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7269" w14:paraId="37a7269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6C1C" w:rsidP="00AF6C1C" w:rsidR="00AF6C1C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CODE PAK d.o.o.</w:t>
      </w:r>
    </w:p>
    <w:p w:rsidRDefault="00AF6C1C" w:rsidP="00AF6C1C" w:rsidR="00AF6C1C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OIB: 80760420362</w:t>
      </w:r>
    </w:p>
    <w:p w:rsidRDefault="00AF6C1C" w:rsidP="00AF6C1C" w:rsidR="00AF6C1C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Ulica Augusta Šenoe 7</w:t>
      </w:r>
    </w:p>
    <w:p w:rsidRDefault="00AF6C1C" w:rsidP="00AF6C1C" w:rsidR="00AF6C1C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43000 Bjelovar</w:t>
      </w:r>
    </w:p>
    <w:p w:rsidRDefault="00AF6C1C" w:rsidP="00AF6C1C" w:rsidR="00AF6C1C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   </w:t>
      </w:r>
      <w:r>
        <w:rPr>
          <w:rFonts w:eastAsia="Calibri"/>
        </w:rPr>
        <w:tab/>
        <w:t xml:space="preserve">  Trgovački sud u Bjelovaru</w:t>
      </w:r>
    </w:p>
    <w:p w:rsidRDefault="00AF6C1C" w:rsidP="00AF6C1C" w:rsidR="00AF6C1C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Šetalište dr. </w:t>
      </w:r>
      <w:proofErr w:type="spellStart"/>
      <w:r>
        <w:rPr>
          <w:rFonts w:eastAsia="Calibri"/>
        </w:rPr>
        <w:t>Ivše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Lebovića</w:t>
      </w:r>
      <w:proofErr w:type="spellEnd"/>
      <w:r>
        <w:rPr>
          <w:rFonts w:eastAsia="Calibri"/>
        </w:rPr>
        <w:t xml:space="preserve"> 42</w:t>
      </w:r>
      <w:r>
        <w:rPr>
          <w:rFonts w:eastAsia="Calibri"/>
        </w:rPr>
        <w:br/>
        <w:t xml:space="preserve">  43000 Bjelovar</w:t>
      </w:r>
    </w:p>
    <w:p w:rsidRDefault="00AF6C1C" w:rsidP="00AF6C1C" w:rsidR="00AF6C1C">
      <w:pPr>
        <w:pStyle w:val="Bezproreda"/>
        <w:spacing w:lineRule="auto" w:line="360"/>
        <w:jc w:val="right"/>
        <w:rPr>
          <w:rFonts w:eastAsia="Calibri"/>
          <w:color w:val="FF0000"/>
        </w:rPr>
      </w:pPr>
    </w:p>
    <w:p w:rsidRDefault="00AF6C1C" w:rsidP="00AF6C1C" w:rsidR="00AF6C1C">
      <w:pPr>
        <w:jc w:val="center"/>
        <w:rPr>
          <w:rFonts w:cs="Times New Roman"/>
          <w:b/>
          <w:color w:themeColor="accent1" w:val="4F81BD"/>
          <w:sz w:val="28"/>
          <w:szCs w:val="28"/>
        </w:rPr>
      </w:pPr>
      <w:r>
        <w:rPr>
          <w:rFonts w:cs="Times New Roman"/>
          <w:b/>
          <w:color w:themeColor="accent1" w:val="4F81BD"/>
          <w:sz w:val="28"/>
          <w:szCs w:val="28"/>
        </w:rPr>
        <w:t>VISINA PROSJEČNIH MJESEČNIH TROŠKOVA</w:t>
      </w:r>
    </w:p>
    <w:p w:rsidRDefault="00AF6C1C" w:rsidP="00AF6C1C" w:rsidR="00AF6C1C">
      <w:pPr>
        <w:jc w:val="center"/>
        <w:rPr>
          <w:rFonts w:cs="Times New Roman"/>
          <w:b/>
          <w:color w:themeColor="accent1" w:val="4F81BD"/>
          <w:sz w:val="28"/>
          <w:szCs w:val="28"/>
        </w:rPr>
      </w:pPr>
      <w:r>
        <w:rPr>
          <w:rFonts w:cs="Times New Roman"/>
          <w:b/>
          <w:color w:themeColor="accent1" w:val="4F81BD"/>
          <w:sz w:val="28"/>
          <w:szCs w:val="28"/>
        </w:rPr>
        <w:t xml:space="preserve">redovnog poslovanja baziranih na prethodnih 12 mjeseci </w:t>
      </w:r>
    </w:p>
    <w:p w:rsidRDefault="00AF6C1C" w:rsidP="00AF6C1C" w:rsidR="00AF6C1C">
      <w:pPr>
        <w:jc w:val="center"/>
        <w:rPr>
          <w:rFonts w:cs="Times New Roman"/>
          <w:b/>
          <w:color w:themeColor="accent1" w:val="4F81BD"/>
          <w:sz w:val="28"/>
          <w:szCs w:val="28"/>
        </w:rPr>
      </w:pPr>
    </w:p>
    <w:p w:rsidRDefault="00AF6C1C" w:rsidP="00AF6C1C" w:rsidR="00AF6C1C">
      <w:pPr>
        <w:rPr>
          <w:rFonts w:cs="Times New Roman"/>
          <w:b/>
        </w:rPr>
      </w:pPr>
      <w:r>
        <w:rPr>
          <w:rFonts w:cs="Times New Roman"/>
          <w:b/>
        </w:rPr>
        <w:t>Prosječni mjesečni troškovi:</w:t>
      </w:r>
    </w:p>
    <w:p w:rsidRDefault="00AF6C1C" w:rsidP="00AF6C1C" w:rsidR="00AF6C1C">
      <w:pPr>
        <w:rPr>
          <w:rFonts w:cs="Times New Roman"/>
          <w:b/>
        </w:rPr>
      </w:pPr>
    </w:p>
    <w:tbl>
      <w:tblPr>
        <w:tblW w:type="dxa" w:w="9125"/>
        <w:tblInd w:type="dxa" w:w="113"/>
        <w:tblLook w:val="04A0" w:noVBand="1" w:noHBand="0" w:lastColumn="0" w:firstColumn="1" w:lastRow="0" w:firstRow="1"/>
      </w:tblPr>
      <w:tblGrid>
        <w:gridCol w:w="5725"/>
        <w:gridCol w:w="3400"/>
      </w:tblGrid>
      <w:tr w:rsidTr="00AF6C1C" w:rsidR="00AF6C1C">
        <w:trPr>
          <w:trHeight w:val="775"/>
        </w:trPr>
        <w:tc>
          <w:tcPr>
            <w:tcW w:type="dxa" w:w="5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F6C1C" w:rsidR="00AF6C1C">
            <w:pPr>
              <w:spacing w:after="0"/>
              <w:jc w:val="center"/>
              <w:rPr>
                <w:rFonts w:cs="Times New Roman" w:eastAsia="Times New Roman"/>
                <w:b/>
                <w:lang w:eastAsia="en-GB" w:val="en-GB"/>
              </w:rPr>
            </w:pPr>
            <w:r>
              <w:rPr>
                <w:rFonts w:cs="Times New Roman" w:eastAsia="Times New Roman"/>
                <w:b/>
                <w:lang w:eastAsia="en-GB" w:val="en-GB"/>
              </w:rPr>
              <w:t>OPIS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F6C1C" w:rsidR="00AF6C1C">
            <w:pPr>
              <w:spacing w:after="0"/>
              <w:jc w:val="center"/>
              <w:rPr>
                <w:rFonts w:cs="Times New Roman" w:eastAsia="Times New Roman"/>
                <w:b/>
                <w:lang w:eastAsia="en-GB" w:val="en-GB"/>
              </w:rPr>
            </w:pPr>
            <w:r>
              <w:rPr>
                <w:rFonts w:cs="Times New Roman" w:eastAsia="Times New Roman"/>
                <w:b/>
                <w:lang w:eastAsia="en-GB" w:val="en-GB"/>
              </w:rPr>
              <w:t>PROSJEČNI MJESEČNI TROŠAK</w:t>
            </w:r>
          </w:p>
        </w:tc>
      </w:tr>
      <w:tr w:rsidTr="00AF6C1C" w:rsidR="00AF6C1C">
        <w:trPr>
          <w:trHeight w:val="340"/>
        </w:trPr>
        <w:tc>
          <w:tcPr>
            <w:tcW w:type="dxa" w:w="57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    1.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Troškovi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sirovina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materijala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3,33</w:t>
            </w:r>
          </w:p>
        </w:tc>
      </w:tr>
      <w:tr w:rsidTr="00AF6C1C" w:rsidR="00AF6C1C">
        <w:trPr>
          <w:trHeight w:val="168"/>
        </w:trPr>
        <w:tc>
          <w:tcPr>
            <w:tcW w:type="dxa" w:w="57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    2. 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Neto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plaće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nadnice</w:t>
            </w:r>
            <w:proofErr w:type="spellEnd"/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975,67</w:t>
            </w:r>
          </w:p>
        </w:tc>
      </w:tr>
      <w:tr w:rsidTr="00AF6C1C" w:rsidR="00AF6C1C">
        <w:trPr>
          <w:trHeight w:val="340"/>
        </w:trPr>
        <w:tc>
          <w:tcPr>
            <w:tcW w:type="dxa" w:w="57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    3. 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Troškovi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poreza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doprinosa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iz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plaća</w:t>
            </w:r>
            <w:proofErr w:type="spellEnd"/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244,00</w:t>
            </w:r>
          </w:p>
        </w:tc>
      </w:tr>
      <w:tr w:rsidTr="00AF6C1C" w:rsidR="00AF6C1C">
        <w:trPr>
          <w:trHeight w:val="168"/>
        </w:trPr>
        <w:tc>
          <w:tcPr>
            <w:tcW w:type="dxa" w:w="57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    4.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Doprinosi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na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plaće</w:t>
            </w:r>
            <w:proofErr w:type="spellEnd"/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209,67</w:t>
            </w:r>
          </w:p>
        </w:tc>
      </w:tr>
      <w:tr w:rsidTr="00AF6C1C" w:rsidR="00AF6C1C">
        <w:trPr>
          <w:trHeight w:val="168"/>
        </w:trPr>
        <w:tc>
          <w:tcPr>
            <w:tcW w:type="dxa" w:w="57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    5.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Ostali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troškovi</w:t>
            </w:r>
            <w:proofErr w:type="spellEnd"/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391,00</w:t>
            </w:r>
          </w:p>
        </w:tc>
      </w:tr>
      <w:tr w:rsidTr="00AF6C1C" w:rsidR="00AF6C1C">
        <w:trPr>
          <w:trHeight w:val="340"/>
        </w:trPr>
        <w:tc>
          <w:tcPr>
            <w:tcW w:type="dxa" w:w="57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    6.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Rashodi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s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osnove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kamata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slični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rashodi</w:t>
            </w:r>
            <w:proofErr w:type="spellEnd"/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6C1C" w:rsidR="00AF6C1C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302,00</w:t>
            </w:r>
          </w:p>
        </w:tc>
      </w:tr>
      <w:tr w:rsidTr="00AF6C1C" w:rsidR="00AF6C1C">
        <w:trPr>
          <w:trHeight w:val="569"/>
        </w:trPr>
        <w:tc>
          <w:tcPr>
            <w:tcW w:type="dxa" w:w="57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F6C1C" w:rsidR="00AF6C1C">
            <w:pPr>
              <w:spacing w:after="0"/>
              <w:jc w:val="center"/>
              <w:rPr>
                <w:rFonts w:cs="Times New Roman" w:eastAsia="Times New Roman"/>
                <w:b/>
                <w:lang w:eastAsia="en-GB" w:val="en-GB"/>
              </w:rPr>
            </w:pPr>
            <w:r>
              <w:rPr>
                <w:rFonts w:cs="Times New Roman" w:eastAsia="Times New Roman"/>
                <w:b/>
                <w:lang w:eastAsia="en-GB" w:val="en-GB"/>
              </w:rPr>
              <w:t>UKUPNO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F6C1C" w:rsidR="00AF6C1C">
            <w:pPr>
              <w:spacing w:after="0"/>
              <w:jc w:val="center"/>
              <w:rPr>
                <w:rFonts w:cs="Times New Roman" w:eastAsia="Times New Roman"/>
                <w:b/>
                <w:lang w:eastAsia="en-GB" w:val="en-GB"/>
              </w:rPr>
            </w:pPr>
            <w:r>
              <w:rPr>
                <w:rFonts w:cs="Times New Roman" w:eastAsia="Times New Roman"/>
                <w:b/>
                <w:lang w:eastAsia="en-GB" w:val="en-GB"/>
              </w:rPr>
              <w:t>2.125,67</w:t>
            </w:r>
          </w:p>
        </w:tc>
      </w:tr>
    </w:tbl>
    <w:p w:rsidRDefault="00AF6C1C" w:rsidP="00AF6C1C" w:rsidR="00AF6C1C">
      <w:pPr>
        <w:spacing w:after="0"/>
        <w:rPr>
          <w:rFonts w:cs="Times New Roman"/>
        </w:rPr>
      </w:pPr>
    </w:p>
    <w:p w:rsidRDefault="00AF6C1C" w:rsidP="00AF6C1C" w:rsidR="00AF6C1C">
      <w:pPr>
        <w:spacing w:lineRule="auto" w:line="360"/>
        <w:rPr>
          <w:rFonts w:eastAsia="Calibri"/>
        </w:rPr>
      </w:pPr>
    </w:p>
    <w:p w:rsidRDefault="00AF6C1C" w:rsidP="00AF6C1C" w:rsidR="00AF6C1C">
      <w:pPr>
        <w:spacing w:lineRule="auto" w:line="360"/>
        <w:rPr>
          <w:rFonts w:eastAsia="Calibri"/>
        </w:rPr>
      </w:pPr>
      <w:r>
        <w:rPr>
          <w:rFonts w:eastAsia="Calibri"/>
        </w:rPr>
        <w:t xml:space="preserve">U Bjelovaru, 05.06.2017. </w:t>
      </w:r>
    </w:p>
    <w:p w:rsidRDefault="00AF6C1C" w:rsidP="00AF6C1C" w:rsidR="00AF6C1C">
      <w:pPr>
        <w:spacing w:lineRule="auto" w:line="360"/>
        <w:rPr>
          <w:rFonts w:eastAsia="Calibri"/>
          <w:sz w:val="22"/>
          <w:szCs w:val="22"/>
        </w:rPr>
      </w:pPr>
    </w:p>
    <w:p w:rsidRDefault="00AF6C1C" w:rsidP="00AF6C1C" w:rsidR="00AF6C1C">
      <w:pPr>
        <w:tabs>
          <w:tab w:pos="3879" w:val="left"/>
        </w:tabs>
        <w:spacing w:lineRule="auto" w:line="360"/>
        <w:ind w:left="5664"/>
        <w:contextualSpacing/>
        <w:jc w:val="center"/>
        <w:rPr>
          <w:b/>
          <w:lang w:val="hr-BA"/>
        </w:rPr>
      </w:pPr>
      <w:r>
        <w:rPr>
          <w:b/>
          <w:lang w:val="hr-BA"/>
        </w:rPr>
        <w:lastRenderedPageBreak/>
        <w:t>CODE PAK d.o.o.</w:t>
      </w:r>
    </w:p>
    <w:p w:rsidRDefault="00AF6C1C" w:rsidP="00AF6C1C" w:rsidR="00AF6C1C">
      <w:pPr>
        <w:tabs>
          <w:tab w:pos="3879" w:val="left"/>
        </w:tabs>
        <w:spacing w:lineRule="auto" w:line="360"/>
        <w:ind w:left="5664"/>
        <w:contextualSpacing/>
        <w:jc w:val="center"/>
        <w:rPr>
          <w:lang w:val="hr-BA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AF6C1C" w:rsidP="00AF6C1C" w:rsidR="00AF6C1C">
      <w:pPr>
        <w:tabs>
          <w:tab w:pos="3879" w:val="left"/>
        </w:tabs>
        <w:spacing w:lineRule="auto" w:line="360" w:after="0"/>
        <w:ind w:left="5664"/>
        <w:jc w:val="center"/>
        <w:rPr>
          <w:rFonts w:cs="Times New Roman" w:eastAsia="Calibri"/>
        </w:rPr>
      </w:pPr>
    </w:p>
    <w:p w:rsidRDefault="00AF6C1C" w:rsidP="00AF6C1C" w:rsidR="00AF6C1C">
      <w:pPr>
        <w:tabs>
          <w:tab w:pos="3879" w:val="left"/>
        </w:tabs>
        <w:spacing w:lineRule="auto" w:line="360" w:after="0"/>
        <w:ind w:left="5664"/>
        <w:jc w:val="center"/>
        <w:rPr>
          <w:rFonts w:cs="Times New Roman" w:eastAsia="Calibri"/>
        </w:rPr>
      </w:pPr>
      <w:r>
        <w:rPr>
          <w:rFonts w:cs="Times New Roman" w:eastAsia="Calibri"/>
        </w:rPr>
        <w:t>__________________________</w:t>
      </w:r>
    </w:p>
    <w:p w:rsidRDefault="00AF6C1C" w:rsidP="00AF6C1C" w:rsidR="00AF6C1C">
      <w:pPr>
        <w:tabs>
          <w:tab w:pos="1920" w:val="left"/>
          <w:tab w:pos="3879" w:val="left"/>
          <w:tab w:pos="9072" w:val="right"/>
        </w:tabs>
        <w:spacing w:lineRule="auto" w:line="360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6C1C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039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St-291/2017-21</izvorni_sadrzaj>
    <derivirana_varijabla naziv="DomainObject.Oznaka_1">St-291/2017-21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St-291/2017-21</izvorni_sadrzaj>
    <derivirana_varijabla naziv="DomainObject.PoslovniBrojDokumenta_1">St-291/2017-21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4A290-A580-47C1-91F2-E20B0C185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</properties:Words>
  <properties:Characters>544</properties:Characters>
  <properties:Lines>40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