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c6ba8" w14:paraId="ccc6ba8" w:rsidRDefault="00291523" w:rsidP="00291523" w:rsidR="00291523" w:rsidRPr="00305F50">
      <w:pPr>
        <w15:collapsed w:val="false"/>
      </w:pPr>
      <w:bookmarkStart w:name="_GoBack" w:id="0"/>
      <w:bookmarkEnd w:id="0"/>
      <w:r w:rsidRPr="00305F50">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0784A" w:rsidP="00832C45" w:rsidR="0090784A" w:rsidRPr="00305F50"/>
    <w:p w:rsidRDefault="00C51A51" w:rsidP="00832C45" w:rsidR="00832C45" w:rsidRPr="00305F50">
      <w:r w:rsidRPr="00305F50">
        <w:t xml:space="preserve">      Republika Hrvatska</w:t>
      </w:r>
    </w:p>
    <w:p w:rsidRDefault="00832C45" w:rsidP="00832C45" w:rsidR="00832C45" w:rsidRPr="00305F50">
      <w:r w:rsidRPr="00305F50">
        <w:t xml:space="preserve">  Trgovački sud u Zagrebu</w:t>
      </w:r>
    </w:p>
    <w:p w:rsidRDefault="00832C45" w:rsidP="00832C45" w:rsidR="00832C45" w:rsidRPr="00305F50">
      <w:r w:rsidRPr="00305F50">
        <w:t xml:space="preserve">    Zagreb, Amruševa 2/II                                                        </w:t>
      </w:r>
    </w:p>
    <w:p w:rsidRDefault="00832C45" w:rsidP="00832C45" w:rsidR="00832C45" w:rsidRPr="00305F50">
      <w:pPr>
        <w:jc w:val="right"/>
      </w:pPr>
      <w:smartTag w:element="metricconverter" w:uri="urn:schemas-microsoft-com:office:smarttags">
        <w:smartTagPr>
          <w:attr w:val="66 St" w:name="ProductID"/>
        </w:smartTagPr>
        <w:r w:rsidRPr="00305F50">
          <w:t>66 St</w:t>
        </w:r>
      </w:smartTag>
      <w:r w:rsidRPr="00305F50">
        <w:t>-</w:t>
      </w:r>
      <w:r w:rsidR="00A363F4" w:rsidRPr="00305F50">
        <w:t>630</w:t>
      </w:r>
      <w:r w:rsidRPr="00305F50">
        <w:t>/1</w:t>
      </w:r>
      <w:r w:rsidR="00C83A4E" w:rsidRPr="00305F50">
        <w:t>5</w:t>
      </w:r>
    </w:p>
    <w:p w:rsidRDefault="00291523" w:rsidP="00335AF5" w:rsidR="00291523" w:rsidRPr="00305F50"/>
    <w:p w:rsidRDefault="00291523" w:rsidP="00335AF5" w:rsidR="00291523" w:rsidRPr="00305F50">
      <w:pPr>
        <w:jc w:val="center"/>
      </w:pPr>
      <w:r w:rsidRPr="00305F50">
        <w:t>R E P U B L I K A   H R V A T S K A</w:t>
      </w:r>
    </w:p>
    <w:p w:rsidRDefault="0090784A" w:rsidP="00832C45" w:rsidR="0090784A" w:rsidRPr="00305F50">
      <w:pPr>
        <w:jc w:val="right"/>
      </w:pPr>
    </w:p>
    <w:p w:rsidRDefault="00832C45" w:rsidP="00832C45" w:rsidR="00832C45" w:rsidRPr="00305F50">
      <w:pPr>
        <w:jc w:val="center"/>
      </w:pPr>
      <w:r w:rsidRPr="00305F50">
        <w:t>R J E Š E N</w:t>
      </w:r>
      <w:r w:rsidR="00291523" w:rsidRPr="00305F50">
        <w:t xml:space="preserve"> </w:t>
      </w:r>
      <w:r w:rsidRPr="00305F50">
        <w:t>J E</w:t>
      </w:r>
    </w:p>
    <w:p w:rsidRDefault="00832C45" w:rsidP="00832C45" w:rsidR="00832C45" w:rsidRPr="00305F50">
      <w:pPr>
        <w:jc w:val="center"/>
        <w:rPr>
          <w:b/>
        </w:rPr>
      </w:pPr>
    </w:p>
    <w:p w:rsidRDefault="008A0379" w:rsidP="00F85E10" w:rsidR="00832C45" w:rsidRPr="00305F50">
      <w:pPr>
        <w:ind w:firstLine="708"/>
        <w:jc w:val="both"/>
      </w:pPr>
      <w:r w:rsidRPr="00305F50">
        <w:t xml:space="preserve">Trgovački sud u Zagrebu po sucu pojedincu Mislavu Kolakušiću, kao stečajnom sucu u stečajnom postupku nad dužnikom </w:t>
      </w:r>
      <w:r w:rsidR="00A363F4" w:rsidRPr="00305F50">
        <w:t>EUROBLOK d.o.o. za građenje, trgovinu i usluge, Zagreb, Avenija Većeslava Holjevca 27,  OIB:69913463063</w:t>
      </w:r>
      <w:r w:rsidRPr="00305F50">
        <w:t xml:space="preserve">, </w:t>
      </w:r>
      <w:r w:rsidR="00C83A4E" w:rsidRPr="00305F50">
        <w:t>2</w:t>
      </w:r>
      <w:r w:rsidR="00C41898">
        <w:t>1</w:t>
      </w:r>
      <w:r w:rsidRPr="00305F50">
        <w:t xml:space="preserve">. </w:t>
      </w:r>
      <w:r w:rsidR="00A363F4" w:rsidRPr="00305F50">
        <w:t>siječnja</w:t>
      </w:r>
      <w:r w:rsidRPr="00305F50">
        <w:t xml:space="preserve"> 201</w:t>
      </w:r>
      <w:r w:rsidR="00A363F4" w:rsidRPr="00305F50">
        <w:t>6</w:t>
      </w:r>
      <w:r w:rsidRPr="00305F50">
        <w:t>.</w:t>
      </w:r>
      <w:r w:rsidR="00832C45" w:rsidRPr="00305F50">
        <w:t>,</w:t>
      </w:r>
    </w:p>
    <w:p w:rsidRDefault="00035C28" w:rsidP="00035C28" w:rsidR="00035C28" w:rsidRPr="00305F50">
      <w:pPr>
        <w:jc w:val="both"/>
        <w:rPr>
          <w:b/>
        </w:rPr>
      </w:pPr>
    </w:p>
    <w:p w:rsidRDefault="00035C28" w:rsidP="00035C28" w:rsidR="00035C28" w:rsidRPr="00305F50">
      <w:pPr>
        <w:jc w:val="center"/>
      </w:pPr>
      <w:r w:rsidRPr="00305F50">
        <w:rPr>
          <w:b/>
        </w:rPr>
        <w:t>r i j e š i o  j e</w:t>
      </w:r>
      <w:r w:rsidRPr="00305F50">
        <w:t xml:space="preserve"> </w:t>
      </w:r>
    </w:p>
    <w:p w:rsidRDefault="00035C28" w:rsidP="00035C28" w:rsidR="00035C28" w:rsidRPr="00305F50">
      <w:pPr>
        <w:jc w:val="both"/>
      </w:pPr>
    </w:p>
    <w:p w:rsidRDefault="008A0379" w:rsidP="008A0379" w:rsidR="008A0379" w:rsidRPr="00305F50">
      <w:pPr>
        <w:ind w:hanging="720" w:left="720"/>
        <w:jc w:val="both"/>
      </w:pPr>
      <w:r w:rsidRPr="00305F50">
        <w:rPr>
          <w:b/>
        </w:rPr>
        <w:t>I</w:t>
      </w:r>
      <w:r w:rsidRPr="00305F50">
        <w:tab/>
        <w:t xml:space="preserve">Otvara se stečajni postupak nad dužnikom </w:t>
      </w:r>
      <w:r w:rsidR="00A363F4" w:rsidRPr="00305F50">
        <w:rPr>
          <w:b/>
        </w:rPr>
        <w:t>EUROBLOK d.o.o. za građenje, trgovinu i usluge, Zagreb, Avenija Većeslava Holjevca 27,  OIB:69913463063</w:t>
      </w:r>
      <w:r w:rsidR="00C83A4E" w:rsidRPr="00305F50">
        <w:rPr>
          <w:b/>
        </w:rPr>
        <w:t>.</w:t>
      </w:r>
    </w:p>
    <w:p w:rsidRDefault="008A0379" w:rsidP="008A0379" w:rsidR="008A0379" w:rsidRPr="00305F50">
      <w:pPr>
        <w:ind w:hanging="720" w:left="720"/>
        <w:jc w:val="both"/>
        <w:rPr>
          <w:b/>
        </w:rPr>
      </w:pPr>
      <w:r w:rsidRPr="00305F50">
        <w:rPr>
          <w:b/>
        </w:rPr>
        <w:t>II</w:t>
      </w:r>
      <w:r w:rsidRPr="00305F50">
        <w:tab/>
        <w:t xml:space="preserve">Za stečajnog upravitelja imenuje se </w:t>
      </w:r>
      <w:r w:rsidR="00A363F4" w:rsidRPr="00305F50">
        <w:rPr>
          <w:b/>
        </w:rPr>
        <w:t>DAVORKA HULJEV, Zagreb, Miramarska 13d, OIB:34743014377</w:t>
      </w:r>
      <w:r w:rsidRPr="00305F50">
        <w:rPr>
          <w:b/>
        </w:rPr>
        <w:t>.</w:t>
      </w:r>
    </w:p>
    <w:p w:rsidRDefault="008A0379" w:rsidP="008A0379" w:rsidR="008A0379" w:rsidRPr="00305F50">
      <w:pPr>
        <w:ind w:hanging="720" w:left="720"/>
        <w:jc w:val="both"/>
      </w:pPr>
      <w:r w:rsidRPr="00305F50">
        <w:rPr>
          <w:b/>
        </w:rPr>
        <w:t>III</w:t>
      </w:r>
      <w:r w:rsidRPr="00305F50">
        <w:tab/>
        <w:t xml:space="preserve">Stečajni postupak otvoren je dana </w:t>
      </w:r>
      <w:r w:rsidR="00A363F4" w:rsidRPr="00305F50">
        <w:rPr>
          <w:b/>
        </w:rPr>
        <w:t>2</w:t>
      </w:r>
      <w:r w:rsidR="00C41898">
        <w:rPr>
          <w:b/>
        </w:rPr>
        <w:t>1</w:t>
      </w:r>
      <w:r w:rsidR="005E2E27" w:rsidRPr="00305F50">
        <w:rPr>
          <w:b/>
        </w:rPr>
        <w:t xml:space="preserve">. </w:t>
      </w:r>
      <w:r w:rsidR="00A363F4" w:rsidRPr="00305F50">
        <w:rPr>
          <w:b/>
        </w:rPr>
        <w:t>siječnja</w:t>
      </w:r>
      <w:r w:rsidR="005E2E27" w:rsidRPr="00305F50">
        <w:rPr>
          <w:b/>
        </w:rPr>
        <w:t xml:space="preserve"> 201</w:t>
      </w:r>
      <w:r w:rsidR="00A363F4" w:rsidRPr="00305F50">
        <w:rPr>
          <w:b/>
        </w:rPr>
        <w:t>6</w:t>
      </w:r>
      <w:r w:rsidR="005E2E27" w:rsidRPr="00305F50">
        <w:rPr>
          <w:b/>
        </w:rPr>
        <w:t>.</w:t>
      </w:r>
      <w:r w:rsidRPr="00305F50">
        <w:t xml:space="preserve"> </w:t>
      </w:r>
      <w:r w:rsidRPr="00305F50">
        <w:rPr>
          <w:b/>
        </w:rPr>
        <w:t xml:space="preserve">u </w:t>
      </w:r>
      <w:r w:rsidR="00D20B79" w:rsidRPr="00305F50">
        <w:rPr>
          <w:b/>
        </w:rPr>
        <w:t>1</w:t>
      </w:r>
      <w:r w:rsidR="00685712">
        <w:rPr>
          <w:b/>
        </w:rPr>
        <w:t>4</w:t>
      </w:r>
      <w:r w:rsidRPr="00305F50">
        <w:rPr>
          <w:b/>
        </w:rPr>
        <w:t>,</w:t>
      </w:r>
      <w:r w:rsidR="005E2E27" w:rsidRPr="00305F50">
        <w:rPr>
          <w:b/>
        </w:rPr>
        <w:t>0</w:t>
      </w:r>
      <w:r w:rsidRPr="00305F50">
        <w:rPr>
          <w:b/>
        </w:rPr>
        <w:t>0</w:t>
      </w:r>
      <w:r w:rsidRPr="00305F50">
        <w:t xml:space="preserve"> sati kojeg dana je ovo rješenje i oglas o otvaranju stečajnog postupka istaknuto na oglasnoj ploči suda.</w:t>
      </w:r>
    </w:p>
    <w:p w:rsidRDefault="00A363F4" w:rsidP="00A363F4" w:rsidR="00A363F4" w:rsidRPr="00305F50">
      <w:pPr>
        <w:ind w:hanging="720" w:left="720"/>
        <w:jc w:val="both"/>
        <w:rPr>
          <w:b/>
        </w:rPr>
      </w:pPr>
      <w:r w:rsidRPr="00305F50">
        <w:rPr>
          <w:b/>
        </w:rPr>
        <w:t xml:space="preserve">IV </w:t>
      </w:r>
      <w:r w:rsidRPr="00305F50">
        <w:tab/>
        <w:t xml:space="preserve">Pozivaju se vjerovnici viših isplatnih redova da u roku od </w:t>
      </w:r>
      <w:r w:rsidRPr="00305F50">
        <w:rPr>
          <w:b/>
        </w:rPr>
        <w:t>15 dana</w:t>
      </w:r>
      <w:r w:rsidRPr="00305F50">
        <w:t xml:space="preserve"> od dana isteka 8 dana od dana objave rješenja o otvaranju stečajnog postupka na e-Oglasna ploča suda, prijave svoje tražbine stečajnom upravitelju u skladu s pravilima Stečajnog zakona i to u dva primjerka s ispravama iz kojih tražbina proizlazi, te prilože potvrdu o uplaćenoj sudskoj pristojbi na račun prihoda državnog proračuna Republike Hrvatske br. </w:t>
      </w:r>
      <w:r w:rsidRPr="00305F50">
        <w:rPr>
          <w:b/>
        </w:rPr>
        <w:t>IBAN: 12 1001 0051 8630 0016 0, model HR 64, poziv na broj  5045-20735-63015, opis plaćanja: sudska pristojba St-630-15</w:t>
      </w:r>
      <w:r w:rsidRPr="00305F50">
        <w:rPr>
          <w:b/>
          <w:i/>
        </w:rPr>
        <w:t xml:space="preserve"> </w:t>
      </w:r>
      <w:r w:rsidRPr="00305F50">
        <w:t xml:space="preserve">u iznosu od 2% od vrijednosti prijavljene tražbine ali ne više od 500,00 kn, na adresu: </w:t>
      </w:r>
      <w:r w:rsidRPr="00305F50">
        <w:rPr>
          <w:b/>
        </w:rPr>
        <w:t>DAVORKA HULJEV, Zagreb, Miramarska 13d.</w:t>
      </w:r>
    </w:p>
    <w:p w:rsidRDefault="00A363F4" w:rsidP="00A363F4" w:rsidR="00A363F4" w:rsidRPr="00305F50">
      <w:pPr>
        <w:ind w:left="720"/>
        <w:jc w:val="both"/>
      </w:pPr>
      <w:r w:rsidRPr="00305F50">
        <w:t>U prijavi je potrebno navesti osnovu i visinu tražbine u kunama, te broj računa vjerovnika.</w:t>
      </w:r>
    </w:p>
    <w:p w:rsidRDefault="00A363F4" w:rsidP="00A363F4" w:rsidR="00A363F4" w:rsidRPr="00305F50">
      <w:pPr>
        <w:ind w:hanging="720" w:left="720"/>
        <w:jc w:val="both"/>
      </w:pPr>
      <w:r w:rsidRPr="00305F50">
        <w:t xml:space="preserve">            Ako se prijavljuje tražbina o kojoj se vodi parnica prije otvaranja stečajnog postupka, u prijavi je potrebno navesti sud pred kojim se vodi parnica s naznakom broja spisa.</w:t>
      </w:r>
    </w:p>
    <w:p w:rsidRDefault="00A363F4" w:rsidP="00A363F4" w:rsidR="00A363F4" w:rsidRPr="00305F50">
      <w:pPr>
        <w:ind w:hanging="720" w:left="720"/>
        <w:jc w:val="both"/>
      </w:pPr>
      <w:r w:rsidRPr="00305F50">
        <w:rPr>
          <w:b/>
        </w:rPr>
        <w:t>V</w:t>
      </w:r>
      <w:r w:rsidRPr="00305F50">
        <w:tab/>
        <w:t xml:space="preserve">Pozivaju se vjerovnici koji imaju tražbine osigurane razlučnim pravom obavijestiti stečajnog upravitelja u roku od </w:t>
      </w:r>
      <w:r w:rsidRPr="00305F50">
        <w:rPr>
          <w:b/>
        </w:rPr>
        <w:t>15 dana</w:t>
      </w:r>
      <w:r w:rsidRPr="00305F50">
        <w:t xml:space="preserve"> od dana isteka 8 dana od dana objave rješenja o otvaranju stečajnog postupka na e-Oglasna ploča suda, u  pisanom obliku, o postojanju svojih razlučnih prava, pravnoj osnovi razlučnog prava i dijelu imovine stečajnog dužnika na koji se odnosi njihovo razlučno pravo.</w:t>
      </w:r>
    </w:p>
    <w:p w:rsidRDefault="00A363F4" w:rsidP="00A363F4" w:rsidR="00A363F4" w:rsidRPr="00305F50">
      <w:pPr>
        <w:ind w:hanging="720" w:left="720"/>
        <w:jc w:val="both"/>
      </w:pPr>
      <w:r w:rsidRPr="00305F50">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A363F4" w:rsidP="00A363F4" w:rsidR="00A363F4" w:rsidRPr="00305F50">
      <w:pPr>
        <w:ind w:hanging="720" w:left="720"/>
        <w:jc w:val="both"/>
      </w:pPr>
      <w:r w:rsidRPr="00305F50">
        <w:rPr>
          <w:b/>
        </w:rPr>
        <w:lastRenderedPageBreak/>
        <w:t>VI</w:t>
      </w:r>
      <w:r w:rsidRPr="00305F50">
        <w:t xml:space="preserve">    </w:t>
      </w:r>
      <w:r w:rsidRPr="00305F50">
        <w:tab/>
        <w:t xml:space="preserve">Pozivaju se izlučni vjerovnici u roku od </w:t>
      </w:r>
      <w:r w:rsidRPr="00305F50">
        <w:rPr>
          <w:b/>
        </w:rPr>
        <w:t>15 dana</w:t>
      </w:r>
      <w:r w:rsidRPr="00305F50">
        <w:t xml:space="preserve"> od isteka 8 dana od dana objave ovog rješenja na e-Oglasna ploča suda, obavijestiti stečajnog upravitelja o svom izlučnom pravu, pravnoj osnovi izlučnog prava, te označiti predmet  na koji se njihovo izlučno pravo odnosi odnosno u obavijesti označiti pravo iz čl. 80. Stečajnog zakona.</w:t>
      </w:r>
    </w:p>
    <w:p w:rsidRDefault="00A363F4" w:rsidP="00A363F4" w:rsidR="00A363F4" w:rsidRPr="00305F50">
      <w:pPr>
        <w:numPr>
          <w:ilvl w:val="12"/>
          <w:numId w:val="0"/>
        </w:numPr>
        <w:ind w:hanging="705" w:left="705"/>
        <w:jc w:val="both"/>
      </w:pPr>
      <w:r w:rsidRPr="00305F50">
        <w:rPr>
          <w:b/>
        </w:rPr>
        <w:t>VII</w:t>
      </w:r>
      <w:r w:rsidRPr="00305F50">
        <w:tab/>
        <w:t>Pozivaju se dužnici stečajnog dužnika svoje obveze bez odgode ispuniti stečajnom upravitelju za stečajnog dužnika.</w:t>
      </w:r>
    </w:p>
    <w:p w:rsidRDefault="00A363F4" w:rsidP="00A363F4" w:rsidR="00A363F4" w:rsidRPr="00305F50">
      <w:pPr>
        <w:numPr>
          <w:ilvl w:val="12"/>
          <w:numId w:val="0"/>
        </w:numPr>
        <w:overflowPunct w:val="false"/>
        <w:autoSpaceDE w:val="false"/>
        <w:autoSpaceDN w:val="false"/>
        <w:adjustRightInd w:val="false"/>
        <w:ind w:hanging="720" w:left="720"/>
        <w:jc w:val="both"/>
        <w:textAlignment w:val="baseline"/>
      </w:pPr>
      <w:r w:rsidRPr="00305F50">
        <w:rPr>
          <w:b/>
        </w:rPr>
        <w:t>VIII</w:t>
      </w:r>
      <w:r w:rsidRPr="00305F50">
        <w:tab/>
        <w:t>Rješenje o otvaranju stečajnog postupka upisat će se u sudskom registru ovog suda i objaviti na e-Oglasna ploča suda.</w:t>
      </w:r>
    </w:p>
    <w:p w:rsidRDefault="00A363F4" w:rsidP="00A363F4" w:rsidR="00A363F4" w:rsidRPr="00305F50">
      <w:pPr>
        <w:numPr>
          <w:ilvl w:val="12"/>
          <w:numId w:val="0"/>
        </w:numPr>
        <w:ind w:hanging="720" w:left="720"/>
        <w:jc w:val="both"/>
      </w:pPr>
      <w:r w:rsidRPr="00305F50">
        <w:rPr>
          <w:b/>
        </w:rPr>
        <w:t>IX</w:t>
      </w:r>
      <w:r w:rsidRPr="00305F50">
        <w:tab/>
        <w:t xml:space="preserve">Određuje se ročište vjerovnika na kojem će se ispitati prijavljene tražbine (opće ispitno ročište) za dan </w:t>
      </w:r>
      <w:r w:rsidRPr="00305F50">
        <w:rPr>
          <w:b/>
        </w:rPr>
        <w:t>1</w:t>
      </w:r>
      <w:r w:rsidR="00FD371A" w:rsidRPr="00305F50">
        <w:rPr>
          <w:b/>
        </w:rPr>
        <w:t>9</w:t>
      </w:r>
      <w:r w:rsidRPr="00305F50">
        <w:rPr>
          <w:b/>
        </w:rPr>
        <w:t xml:space="preserve">. </w:t>
      </w:r>
      <w:r w:rsidR="00FD371A" w:rsidRPr="00305F50">
        <w:rPr>
          <w:b/>
        </w:rPr>
        <w:t>svibnja</w:t>
      </w:r>
      <w:r w:rsidRPr="00305F50">
        <w:rPr>
          <w:b/>
        </w:rPr>
        <w:t xml:space="preserve"> 201</w:t>
      </w:r>
      <w:r w:rsidR="00FD371A" w:rsidRPr="00305F50">
        <w:rPr>
          <w:b/>
        </w:rPr>
        <w:t>6</w:t>
      </w:r>
      <w:r w:rsidRPr="00305F50">
        <w:rPr>
          <w:b/>
        </w:rPr>
        <w:t>. u 10,00 sati</w:t>
      </w:r>
      <w:r w:rsidRPr="00305F50">
        <w:t xml:space="preserve">, u prostorijama Trgovačkog suda u Zagrebu, Zagreb, Petrinjska 8, soba </w:t>
      </w:r>
      <w:r w:rsidR="00052A41" w:rsidRPr="00305F50">
        <w:rPr>
          <w:b/>
        </w:rPr>
        <w:t>96</w:t>
      </w:r>
      <w:r w:rsidRPr="00305F50">
        <w:rPr>
          <w:b/>
        </w:rPr>
        <w:t>/II</w:t>
      </w:r>
      <w:r w:rsidRPr="00305F50">
        <w:t xml:space="preserve"> ulična zgrada.</w:t>
      </w:r>
    </w:p>
    <w:p w:rsidRDefault="00A363F4" w:rsidP="00A363F4" w:rsidR="00A363F4" w:rsidRPr="00305F50">
      <w:pPr>
        <w:numPr>
          <w:ilvl w:val="12"/>
          <w:numId w:val="0"/>
        </w:numPr>
        <w:ind w:hanging="720" w:left="720"/>
        <w:jc w:val="both"/>
      </w:pPr>
      <w:r w:rsidRPr="00305F50">
        <w:rPr>
          <w:b/>
        </w:rPr>
        <w:t>X</w:t>
      </w:r>
      <w:r w:rsidRPr="00305F50">
        <w:rPr>
          <w:b/>
        </w:rPr>
        <w:tab/>
      </w:r>
      <w:r w:rsidRPr="00305F50">
        <w:t xml:space="preserve">Ročište vjerovnika na kojem će se na temelju izvješća stečajnog upravitelja odlučivati o daljnjem tijeku postupka (izvještajno ročište) određuje se </w:t>
      </w:r>
      <w:r w:rsidRPr="00305F50">
        <w:rPr>
          <w:b/>
        </w:rPr>
        <w:t>za isti dan i na istom mjestu u 10,20 sati</w:t>
      </w:r>
      <w:r w:rsidRPr="00305F50">
        <w:t>.</w:t>
      </w:r>
    </w:p>
    <w:p w:rsidRDefault="008A0379" w:rsidP="008A0379" w:rsidR="008A0379" w:rsidRPr="00305F50">
      <w:pPr>
        <w:numPr>
          <w:ilvl w:val="12"/>
          <w:numId w:val="0"/>
        </w:numPr>
        <w:ind w:hanging="720" w:left="720"/>
        <w:jc w:val="both"/>
        <w:rPr>
          <w:b/>
        </w:rPr>
      </w:pPr>
      <w:r w:rsidRPr="00305F50">
        <w:rPr>
          <w:b/>
        </w:rPr>
        <w:t>XI</w:t>
      </w:r>
      <w:r w:rsidRPr="00305F50">
        <w:tab/>
        <w:t xml:space="preserve">Ukidaju se mjere osiguranja donesene po rješenju ovog suda broj </w:t>
      </w:r>
      <w:r w:rsidRPr="00305F50">
        <w:rPr>
          <w:b/>
        </w:rPr>
        <w:t>St-</w:t>
      </w:r>
      <w:r w:rsidR="00FD371A" w:rsidRPr="00305F50">
        <w:rPr>
          <w:b/>
        </w:rPr>
        <w:t>630</w:t>
      </w:r>
      <w:r w:rsidRPr="00305F50">
        <w:rPr>
          <w:b/>
        </w:rPr>
        <w:t>/1</w:t>
      </w:r>
      <w:r w:rsidR="00C83A4E" w:rsidRPr="00305F50">
        <w:rPr>
          <w:b/>
        </w:rPr>
        <w:t>5</w:t>
      </w:r>
      <w:r w:rsidRPr="00305F50">
        <w:t xml:space="preserve"> od </w:t>
      </w:r>
      <w:r w:rsidR="00FD371A" w:rsidRPr="00305F50">
        <w:rPr>
          <w:b/>
        </w:rPr>
        <w:t>15</w:t>
      </w:r>
      <w:r w:rsidR="00D20B79" w:rsidRPr="00305F50">
        <w:rPr>
          <w:b/>
        </w:rPr>
        <w:t xml:space="preserve">. </w:t>
      </w:r>
      <w:r w:rsidR="00FD371A" w:rsidRPr="00305F50">
        <w:rPr>
          <w:b/>
        </w:rPr>
        <w:t>listopada</w:t>
      </w:r>
      <w:r w:rsidR="00D20B79" w:rsidRPr="00305F50">
        <w:rPr>
          <w:b/>
        </w:rPr>
        <w:t xml:space="preserve"> 201</w:t>
      </w:r>
      <w:r w:rsidR="00C83A4E" w:rsidRPr="00305F50">
        <w:rPr>
          <w:b/>
        </w:rPr>
        <w:t>5</w:t>
      </w:r>
      <w:r w:rsidR="00D20B79" w:rsidRPr="00305F50">
        <w:rPr>
          <w:b/>
        </w:rPr>
        <w:t>.</w:t>
      </w:r>
      <w:r w:rsidRPr="00305F50">
        <w:t xml:space="preserve"> kojim je za privremenog stečajnog upravitelja imenovan</w:t>
      </w:r>
      <w:r w:rsidR="00FD371A" w:rsidRPr="00305F50">
        <w:t>a</w:t>
      </w:r>
      <w:r w:rsidRPr="00305F50">
        <w:t xml:space="preserve"> </w:t>
      </w:r>
      <w:r w:rsidR="00FD371A" w:rsidRPr="00305F50">
        <w:rPr>
          <w:b/>
        </w:rPr>
        <w:t>DAVORKA HULJEV, Zagreb, Miramarska 13d, OIB:34743014377</w:t>
      </w:r>
      <w:r w:rsidRPr="00305F50">
        <w:rPr>
          <w:b/>
        </w:rPr>
        <w:t>.</w:t>
      </w:r>
    </w:p>
    <w:p w:rsidRDefault="0067423C" w:rsidP="00AE4F08" w:rsidR="00685712">
      <w:pPr>
        <w:ind w:hanging="708" w:left="708"/>
        <w:jc w:val="both"/>
      </w:pPr>
      <w:r w:rsidRPr="00305F50">
        <w:rPr>
          <w:b/>
        </w:rPr>
        <w:t>XII</w:t>
      </w:r>
      <w:r w:rsidRPr="00305F50">
        <w:tab/>
        <w:t xml:space="preserve">Određuje se upis otvaranja stečajnog postupka nad dužnikom </w:t>
      </w:r>
      <w:r w:rsidR="00FD371A" w:rsidRPr="00305F50">
        <w:rPr>
          <w:b/>
        </w:rPr>
        <w:t>EUROBLOK d.o.o. za građenje, trgovinu i usluge, Zagreb, Avenija Većeslava Holjevca 27,  OIB:69913463063</w:t>
      </w:r>
      <w:r w:rsidR="00906370" w:rsidRPr="00305F50">
        <w:t>,</w:t>
      </w:r>
      <w:r w:rsidRPr="00305F50">
        <w:t xml:space="preserve"> u zemljišnim knjigama pa se nalaže </w:t>
      </w:r>
      <w:r w:rsidR="00906370" w:rsidRPr="00305F50">
        <w:t>Z</w:t>
      </w:r>
      <w:r w:rsidRPr="00305F50">
        <w:t xml:space="preserve">emljišnoknjižnom odjelu Općinskog </w:t>
      </w:r>
      <w:r w:rsidR="00906370" w:rsidRPr="00305F50">
        <w:t xml:space="preserve">građanskog </w:t>
      </w:r>
      <w:r w:rsidRPr="00305F50">
        <w:t xml:space="preserve">suda u </w:t>
      </w:r>
      <w:r w:rsidR="00906370" w:rsidRPr="00305F50">
        <w:t>Zagrebu,</w:t>
      </w:r>
      <w:r w:rsidRPr="00305F50">
        <w:t xml:space="preserve"> zabilježba rješenja o otvaranju stečajnog </w:t>
      </w:r>
      <w:r w:rsidR="00685712">
        <w:t>postupka ovog Suda na nekretninama</w:t>
      </w:r>
      <w:r w:rsidRPr="00305F50">
        <w:t xml:space="preserve"> dužnika</w:t>
      </w:r>
      <w:r w:rsidR="00685712">
        <w:t>:</w:t>
      </w:r>
    </w:p>
    <w:p w:rsidRDefault="00685712" w:rsidP="00685712" w:rsidR="00685712" w:rsidRPr="00685712">
      <w:pPr>
        <w:pStyle w:val="Odlomakpopisa"/>
        <w:numPr>
          <w:ilvl w:val="0"/>
          <w:numId w:val="5"/>
        </w:numPr>
        <w:shd w:fill="FFFFFF" w:color="auto" w:val="clear"/>
        <w:jc w:val="both"/>
        <w:rPr>
          <w:b/>
        </w:rPr>
      </w:pPr>
      <w:r>
        <w:t>nekretnina upisana u zk. ul. 4427 k.o. Trnje, kat. čest. 3688, oranica, Markovića Ljubomira, površine 1261 m2., u 725/1261 dijela,</w:t>
      </w:r>
    </w:p>
    <w:p w:rsidRDefault="00685712" w:rsidP="00685712" w:rsidR="00685712">
      <w:pPr>
        <w:shd w:fill="FFFFFF" w:color="auto" w:val="clear"/>
        <w:ind w:firstLine="708"/>
        <w:jc w:val="both"/>
      </w:pPr>
      <w:r w:rsidRPr="00685712">
        <w:rPr>
          <w:b/>
        </w:rPr>
        <w:t>2.</w:t>
      </w:r>
      <w:r>
        <w:t xml:space="preserve"> nekretnine upisane u zk. ul. 848 k.o. Trnje, kat. čest. 3697, ZGRADA MJEŠOVITE UPORABE BR. 63 I 65 (POV. 1757 M2) I DVORIŠTE (POV. 1619 M2), TRNJANSKA CESTA, površine 3376 m2, i to etažni djelovi upisani u: </w:t>
      </w:r>
    </w:p>
    <w:p w:rsidRDefault="00685712" w:rsidP="00685712" w:rsidR="00685712">
      <w:pPr>
        <w:pStyle w:val="Odlomakpopisa"/>
        <w:ind w:left="0"/>
        <w:jc w:val="both"/>
      </w:pPr>
      <w:r>
        <w:t>- PODULOŽAK 9, 9. ETAŽA 8/10000 dijela, PARKIRNO MJESTO PM14 u etaži podruma na nivou-2,ukupne netto korisne površine 7,61m2 i podne površine 12,68 m2.</w:t>
      </w:r>
    </w:p>
    <w:p w:rsidRDefault="00685712" w:rsidP="00685712" w:rsidR="00685712">
      <w:pPr>
        <w:shd w:fill="FFFFFF" w:color="auto" w:val="clear"/>
        <w:jc w:val="both"/>
      </w:pPr>
      <w:r>
        <w:t>- PODULOŽAK 14, 14. ETAŽA 8/10000 dijela, PARKIRNO MJESTO PM19 u etaži podruma na nivou-2,ukupne netto korisne površine 7,50m2 i podne površine 12,50 m2.</w:t>
      </w:r>
    </w:p>
    <w:p w:rsidRDefault="00685712" w:rsidP="00685712" w:rsidR="00685712">
      <w:pPr>
        <w:shd w:fill="FFFFFF" w:color="auto" w:val="clear"/>
        <w:jc w:val="both"/>
      </w:pPr>
      <w:r>
        <w:t>- PODULOŽAK 31, 31. ETAŽA 8/10000 dijela, PARKIRNO MJESTO PM36 u etaži podruma na nivou-2,ukupne netto korisne površine 7,61m2 i podne površine 12,68m2.</w:t>
      </w:r>
    </w:p>
    <w:p w:rsidRDefault="00685712" w:rsidP="00685712" w:rsidR="00685712">
      <w:pPr>
        <w:shd w:fill="FFFFFF" w:color="auto" w:val="clear"/>
        <w:jc w:val="both"/>
      </w:pPr>
      <w:r>
        <w:t>- PODULOŽAK 34, 34. ETAŽA 8/10000 dijela, PARKIRNO MJESTO PM39 u etaži podruma na nivou-2,ukupne netto korisne površine 7,61m2 i podne površine 12,68m2.</w:t>
      </w:r>
    </w:p>
    <w:p w:rsidRDefault="00685712" w:rsidP="00685712" w:rsidR="00685712">
      <w:pPr>
        <w:shd w:fill="FFFFFF" w:color="auto" w:val="clear"/>
        <w:jc w:val="both"/>
      </w:pPr>
      <w:r>
        <w:t>- PODULOŽAK 35, 35. ETAŽA 8/10000 dijela, PARKIRNO MJESTO PM40 u etaži podruma na nivou-2,ukupne netto korisne površine 7,50m2 i podne površine 12,50 m2.</w:t>
      </w:r>
    </w:p>
    <w:p w:rsidRDefault="00685712" w:rsidP="00685712" w:rsidR="00685712">
      <w:pPr>
        <w:shd w:fill="FFFFFF" w:color="auto" w:val="clear"/>
        <w:jc w:val="both"/>
      </w:pPr>
      <w:r>
        <w:t>- PODULOŽAK 36, 36. ETAŽA 8/10000 dijela, PARKIRNO MJESTO PM41 u etaži podruma na nivou-2,ukupne netto korisne površine 7,61m2 i podne površine 12,68m2.</w:t>
      </w:r>
    </w:p>
    <w:p w:rsidRDefault="00685712" w:rsidP="00685712" w:rsidR="00685712">
      <w:pPr>
        <w:shd w:fill="FFFFFF" w:color="auto" w:val="clear"/>
        <w:jc w:val="both"/>
      </w:pPr>
      <w:r>
        <w:t>- PODULOŽAK 37, 37. ETAŽA 8/10000 dijela, PARKIRNO MJESTO PM42 u etaži podruma na nivou-2,ukupne netto korisne površine 7,61m2 i podne površine 12,68m2.</w:t>
      </w:r>
    </w:p>
    <w:p w:rsidRDefault="00685712" w:rsidP="00685712" w:rsidR="00685712">
      <w:pPr>
        <w:shd w:fill="FFFFFF" w:color="auto" w:val="clear"/>
        <w:jc w:val="both"/>
      </w:pPr>
      <w:r>
        <w:t>- PODULOŽAK 38, 38. ETAŽA 8/10000 dijela, PARKIRNO MJESTO PM43 u etaži podruma na nivou-2,ukupne netto korisne površine 7,50m2 i podne površine 12,50m2.</w:t>
      </w:r>
    </w:p>
    <w:p w:rsidRDefault="00685712" w:rsidP="00685712" w:rsidR="00685712">
      <w:pPr>
        <w:shd w:fill="FFFFFF" w:color="auto" w:val="clear"/>
        <w:jc w:val="both"/>
      </w:pPr>
      <w:r>
        <w:t>- PODULOŽAK 44, 44. ETAŽA 8/10000 dijela, PARKIRNO MJESTO PM49 u etaži podruma na nivou-2,ukupne netto korisne površine 7,50m2 i podne površine 12,50m2.</w:t>
      </w:r>
    </w:p>
    <w:p w:rsidRDefault="00685712" w:rsidP="00685712" w:rsidR="00685712">
      <w:pPr>
        <w:shd w:fill="FFFFFF" w:color="auto" w:val="clear"/>
        <w:jc w:val="both"/>
      </w:pPr>
      <w:r>
        <w:t>- PODULOŽAK 54, 54. ETAŽA 13/10000 dijela, GARAŽNO MJESTO GM62 u etaži podruma na nivou-2,ukupne netto korisne površine 12,10m2 i podne površine 16,13m2.</w:t>
      </w:r>
    </w:p>
    <w:p w:rsidRDefault="00685712" w:rsidP="00685712" w:rsidR="00685712">
      <w:pPr>
        <w:shd w:fill="FFFFFF" w:color="auto" w:val="clear"/>
        <w:jc w:val="both"/>
      </w:pPr>
      <w:r>
        <w:lastRenderedPageBreak/>
        <w:t>- PODULOŽAK 55, 55. ETAŽA 13/10000 dijela, GARAŽNO MJESTO GM63 u etaži podruma na nivou-2,ukupne netto korisne površine 12,24m2 i podne površine 16,32m2.</w:t>
      </w:r>
    </w:p>
    <w:p w:rsidRDefault="00685712" w:rsidP="00685712" w:rsidR="00685712">
      <w:pPr>
        <w:shd w:fill="FFFFFF" w:color="auto" w:val="clear"/>
        <w:jc w:val="both"/>
      </w:pPr>
      <w:r>
        <w:t>- PODULOŽAK 58, 58. ETAŽA 18/10000 dijela, GARAŽNO MJESTO GM66 u etaži podruma na nivou-2,ukupne netto korisne površine 16,99m2 i podne površine 22,65m2.</w:t>
      </w:r>
    </w:p>
    <w:p w:rsidRDefault="00685712" w:rsidP="00685712" w:rsidR="00685712">
      <w:pPr>
        <w:shd w:fill="FFFFFF" w:color="auto" w:val="clear"/>
        <w:jc w:val="both"/>
      </w:pPr>
      <w:r>
        <w:t>- PODULOŽAK 60, 60. ETAŽA 13/10000 dijela, GARAŽNO MJESTO GM68 u etaži podruma na nivou-2,ukupne netto korisne površine 12,24m2 i podne površine 16,32m2.</w:t>
      </w:r>
    </w:p>
    <w:p w:rsidRDefault="00685712" w:rsidP="00685712" w:rsidR="00685712">
      <w:pPr>
        <w:shd w:fill="FFFFFF" w:color="auto" w:val="clear"/>
        <w:jc w:val="both"/>
      </w:pPr>
      <w:r>
        <w:t>- PODULOŽAK 62, 62. ETAŽA 13/10000 dijela, GARAŽNO MJESTO GM70 u etaži podruma na nivou-2,ukupne netto korisne površine 12,10m2 i podne površine 16,13m2.</w:t>
      </w:r>
    </w:p>
    <w:p w:rsidRDefault="00685712" w:rsidP="00685712" w:rsidR="00685712">
      <w:pPr>
        <w:shd w:fill="FFFFFF" w:color="auto" w:val="clear"/>
        <w:jc w:val="both"/>
      </w:pPr>
      <w:r>
        <w:t>- PODULOŽAK 65, 65. ETAŽA 13/10000 dijela, GARAŽNO MJESTO GM73 u etaži podruma na nivou-2,ukupne netto korisne površine 12,10m2 i podne površine 16,13m2.</w:t>
      </w:r>
    </w:p>
    <w:p w:rsidRDefault="00685712" w:rsidP="00685712" w:rsidR="00685712">
      <w:pPr>
        <w:shd w:fill="FFFFFF" w:color="auto" w:val="clear"/>
        <w:jc w:val="both"/>
      </w:pPr>
      <w:r>
        <w:t>- PODULOŽAK 67, 67. ETAŽA 13/10000 dijela, GARAŽNO MJESTO GM75 u etaži podruma na nivou-2,ukupne netto korisne površine 12,24m2 i podne površine 16,32m2.</w:t>
      </w:r>
    </w:p>
    <w:p w:rsidRDefault="00685712" w:rsidP="00685712" w:rsidR="00685712">
      <w:pPr>
        <w:shd w:fill="FFFFFF" w:color="auto" w:val="clear"/>
        <w:jc w:val="both"/>
      </w:pPr>
      <w:r>
        <w:t>- PODULOŽAK 69, 69. ETAŽA 14/10000 dijela, GARAŽNO MJESTO GM77 u etaži podruma na nivou-2,ukupne netto korisne površine 13,23m2 i podne površine 17,64m2.</w:t>
      </w:r>
    </w:p>
    <w:p w:rsidRDefault="00685712" w:rsidP="00685712" w:rsidR="00685712">
      <w:pPr>
        <w:shd w:fill="FFFFFF" w:color="auto" w:val="clear"/>
        <w:jc w:val="both"/>
      </w:pPr>
      <w:r>
        <w:t>- PODULOŽAK 70, 70. ETAŽA 14/10000 dijela, GARAŽNO MJESTO GM78 u etaži podruma na nivou-2,ukupne netto korisne površine 13,23m2 i podne površine 17,64m2.</w:t>
      </w:r>
    </w:p>
    <w:p w:rsidRDefault="00685712" w:rsidP="00685712" w:rsidR="00685712">
      <w:pPr>
        <w:shd w:fill="FFFFFF" w:color="auto" w:val="clear"/>
        <w:jc w:val="both"/>
      </w:pPr>
      <w:r>
        <w:t>- PODULOŽAK 72, 72. ETAŽA 9/10000 dijela, PARKIRNO MJESTO PM80 u etaži podruma na nivou-1,ukupne netto korisne površine 8,47m2 i podne površine 14,11m2.</w:t>
      </w:r>
    </w:p>
    <w:p w:rsidRDefault="00685712" w:rsidP="00685712" w:rsidR="00685712">
      <w:pPr>
        <w:shd w:fill="FFFFFF" w:color="auto" w:val="clear"/>
        <w:jc w:val="both"/>
      </w:pPr>
      <w:r>
        <w:t>- PODULOŽAK 73, 73. ETAŽA 7/10000 dijela, PARKIRNO MJESTO PM81 u etaži podruma na nivou-1,ukupne netto korisne površine 6,95m2 i podne površine 11,58m2.</w:t>
      </w:r>
    </w:p>
    <w:p w:rsidRDefault="00685712" w:rsidP="00685712" w:rsidR="00685712">
      <w:pPr>
        <w:shd w:fill="FFFFFF" w:color="auto" w:val="clear"/>
        <w:jc w:val="both"/>
      </w:pPr>
      <w:r>
        <w:t>- PODULOŽAK 74, 74. ETAŽA 8/10000 dijela, PARKIRNO MJESTO PM82 u etaži podruma na nivou-1,ukupne netto korisne površine 7,70m2 i podne površine 12,83m2.</w:t>
      </w:r>
    </w:p>
    <w:p w:rsidRDefault="00685712" w:rsidP="00685712" w:rsidR="00685712">
      <w:pPr>
        <w:shd w:fill="FFFFFF" w:color="auto" w:val="clear"/>
        <w:jc w:val="both"/>
      </w:pPr>
      <w:r>
        <w:t>- PODULOŽAK 75, 75. ETAŽA 8/10000 dijela, PARKIRNO MJESTO PM83 u etaži podruma na nivou-1,ukupne netto korisne površine 7,29m2 i podne površine 12,15m2.</w:t>
      </w:r>
    </w:p>
    <w:p w:rsidRDefault="00685712" w:rsidP="00685712" w:rsidR="00685712">
      <w:pPr>
        <w:shd w:fill="FFFFFF" w:color="auto" w:val="clear"/>
        <w:jc w:val="both"/>
      </w:pPr>
      <w:r>
        <w:t>- PODULOŽAK 76, 76. ETAŽA 8/10000 dijela, PARKIRNO MJESTO PM84 u etaži podruma na nivou-1,ukupne netto korisne površine 7,47m2 i podne površine 12,45m2.</w:t>
      </w:r>
    </w:p>
    <w:p w:rsidRDefault="00685712" w:rsidP="00685712" w:rsidR="00685712">
      <w:pPr>
        <w:shd w:fill="FFFFFF" w:color="auto" w:val="clear"/>
        <w:jc w:val="both"/>
      </w:pPr>
      <w:r>
        <w:t>- PODULOŽAK 77, 77. ETAŽA 8/10000 dijela, PARKIRNO MJESTO PM85 u etaži podruma na nivou-1,ukupne netto korisne površine 7,05m2 i podne površine 11,75m2.</w:t>
      </w:r>
    </w:p>
    <w:p w:rsidRDefault="00685712" w:rsidP="00685712" w:rsidR="00685712">
      <w:pPr>
        <w:shd w:fill="FFFFFF" w:color="auto" w:val="clear"/>
        <w:jc w:val="both"/>
      </w:pPr>
      <w:r>
        <w:t>- PODULOŽAK 78, 78. ETAŽA 8/10000 dijela, PARKIRNO MJESTO PM86 u etaži podruma na nivou-1,ukupne netto korisne površine 7,61m2 i podne površine 12,68m2.</w:t>
      </w:r>
    </w:p>
    <w:p w:rsidRDefault="00685712" w:rsidP="00685712" w:rsidR="00685712">
      <w:pPr>
        <w:shd w:fill="FFFFFF" w:color="auto" w:val="clear"/>
        <w:jc w:val="both"/>
      </w:pPr>
      <w:r>
        <w:t>- PODULOŽAK 87, 87. ETAŽA 8/10000 dijela, PARKIRNO MJESTO PM95 u etaži podruma na nivou-1,ukupne netto korisne površine 7,61m2 i podne površine 12,68m2.</w:t>
      </w:r>
    </w:p>
    <w:p w:rsidRDefault="00685712" w:rsidP="00685712" w:rsidR="00685712">
      <w:pPr>
        <w:shd w:fill="FFFFFF" w:color="auto" w:val="clear"/>
        <w:jc w:val="both"/>
      </w:pPr>
      <w:r>
        <w:t>- PODULOŽAK 88, 88. ETAŽA 8/10000 dijela, PARKIRNO MJESTO PM96 u etaži podruma na nivou-1,ukupne netto korisne površine 7,61m2 i podne površine 12,68m2.</w:t>
      </w:r>
    </w:p>
    <w:p w:rsidRDefault="00685712" w:rsidP="00685712" w:rsidR="00685712">
      <w:pPr>
        <w:shd w:fill="FFFFFF" w:color="auto" w:val="clear"/>
        <w:jc w:val="both"/>
      </w:pPr>
      <w:r>
        <w:t>- PODULOŽAK 91, 91. ETAŽA 10/10000 dijela, PARKIRNO MJESTO PM99 u etaži podruma na nivou-1,ukupne netto korisne površine 8,96m2 i podne površine 14,93m2.</w:t>
      </w:r>
    </w:p>
    <w:p w:rsidRDefault="00685712" w:rsidP="00685712" w:rsidR="00685712">
      <w:pPr>
        <w:shd w:fill="FFFFFF" w:color="auto" w:val="clear"/>
        <w:jc w:val="both"/>
      </w:pPr>
      <w:r>
        <w:t>- PODULOŽAK 93, 93. ETAŽA 8/10000 dijela, PARKIRNO MJESTO PM101 u etaži podruma na nivou-1,ukupne netto korisne površine 7,40m2 i podne površine 12,34m2.</w:t>
      </w:r>
    </w:p>
    <w:p w:rsidRDefault="00685712" w:rsidP="00685712" w:rsidR="00685712">
      <w:pPr>
        <w:shd w:fill="FFFFFF" w:color="auto" w:val="clear"/>
        <w:jc w:val="both"/>
      </w:pPr>
      <w:r>
        <w:t>- PODULOŽAK 99, 99. ETAŽA 8/10000 dijela, PARKIRNO MJESTO PM107 u etaži podruma na nivou-1,ukupne netto korisne površine 7,50m2 i podne površine 12,50m2.</w:t>
      </w:r>
    </w:p>
    <w:p w:rsidRDefault="00685712" w:rsidP="00685712" w:rsidR="00685712">
      <w:pPr>
        <w:shd w:fill="FFFFFF" w:color="auto" w:val="clear"/>
        <w:jc w:val="both"/>
      </w:pPr>
      <w:r>
        <w:t>- PODULOŽAK 101, 101. ETAŽA 8/10000 dijela, PARKIRNO MJESTO PM109 u etaži podruma na nivou-1,ukupne netto korisne površine 7,50m2 i podne površine 12,50m2.</w:t>
      </w:r>
    </w:p>
    <w:p w:rsidRDefault="00685712" w:rsidP="00685712" w:rsidR="00685712">
      <w:pPr>
        <w:shd w:fill="FFFFFF" w:color="auto" w:val="clear"/>
        <w:jc w:val="both"/>
      </w:pPr>
      <w:r>
        <w:t>- PODULOŽAK 102, 102. ETAŽA 8/10000 dijela, PARKIRNO MJESTO PM110 u etaži podruma na nivou-1,ukupne netto korisne površine 7,80m2 i podne površine 13,00m2.</w:t>
      </w:r>
    </w:p>
    <w:p w:rsidRDefault="00685712" w:rsidP="00685712" w:rsidR="00685712">
      <w:pPr>
        <w:shd w:fill="FFFFFF" w:color="auto" w:val="clear"/>
        <w:jc w:val="both"/>
      </w:pPr>
      <w:r>
        <w:t>- PODULOŽAK 103, 103. ETAŽA 8/10000 dijela, PARKIRNO MJESTO PM111 u etaži podruma na nivou-1,ukupne netto korisne površine 7,43m2 i podne površine 12,38m2.</w:t>
      </w:r>
    </w:p>
    <w:p w:rsidRDefault="00685712" w:rsidP="00685712" w:rsidR="00685712">
      <w:pPr>
        <w:shd w:fill="FFFFFF" w:color="auto" w:val="clear"/>
        <w:jc w:val="both"/>
      </w:pPr>
      <w:r>
        <w:t>- PODULOŽAK 106, 106. ETAŽA 8/10000 dijela, PARKIRNO MJESTO PM114 u etaži podruma na nivou-1,ukupne netto korisne površine 7,61m2 i podne površine 12,68m2.</w:t>
      </w:r>
    </w:p>
    <w:p w:rsidRDefault="00685712" w:rsidP="00685712" w:rsidR="00685712">
      <w:pPr>
        <w:shd w:fill="FFFFFF" w:color="auto" w:val="clear"/>
        <w:jc w:val="both"/>
      </w:pPr>
      <w:r>
        <w:lastRenderedPageBreak/>
        <w:t>- PODULOŽAK 108, 108. ETAŽA 8/10000 dijela, PARKIRNO MJESTO PM116 u etaži podruma na nivou-1,ukupne netto korisne površine 7,61m2 i podne površine 12,68m2.</w:t>
      </w:r>
    </w:p>
    <w:p w:rsidRDefault="00685712" w:rsidP="00685712" w:rsidR="00685712">
      <w:pPr>
        <w:shd w:fill="FFFFFF" w:color="auto" w:val="clear"/>
        <w:jc w:val="both"/>
      </w:pPr>
      <w:r>
        <w:t>- PODULOŽAK 111, 111. ETAŽA 8/10000 dijela, PARKIRNO MJESTO PM119 u etaži podruma na nivou-1,ukupne netto korisne površine 7,61m2 i podne površine 12,68m2.</w:t>
      </w:r>
    </w:p>
    <w:p w:rsidRDefault="00685712" w:rsidP="00685712" w:rsidR="00685712">
      <w:pPr>
        <w:shd w:fill="FFFFFF" w:color="auto" w:val="clear"/>
        <w:jc w:val="both"/>
      </w:pPr>
      <w:r>
        <w:t>- PODULOŽAK 115, 115. ETAŽA 8/10000 dijela, PARKIRNO MJESTO PM123 u etaži podruma na nivou-1,ukupne netto korisne površine 7,61m2 i podne površine 12,68m2.</w:t>
      </w:r>
    </w:p>
    <w:p w:rsidRDefault="00685712" w:rsidP="00685712" w:rsidR="00685712">
      <w:pPr>
        <w:shd w:fill="FFFFFF" w:color="auto" w:val="clear"/>
        <w:jc w:val="both"/>
      </w:pPr>
      <w:r>
        <w:t>- PODULOŽAK 125, 125. ETAŽA 8/10000 dijela, PARKIRNO MJESTO PM133 u etaži podruma na nivou-1,ukupne netto korisne površine 7,13m2 i podne površine 11,88m2.</w:t>
      </w:r>
    </w:p>
    <w:p w:rsidRDefault="00685712" w:rsidP="00685712" w:rsidR="00685712">
      <w:pPr>
        <w:shd w:fill="FFFFFF" w:color="auto" w:val="clear"/>
        <w:jc w:val="both"/>
      </w:pPr>
      <w:r>
        <w:t>- PODULOŽAK 126, 126. ETAŽA 8/10000 dijela, PARKIRNO MJESTO PM134 u etaži podruma na nivou-1,ukupne netto korisne površine 7,84m2 i podne površine 13,07m2.</w:t>
      </w:r>
    </w:p>
    <w:p w:rsidRDefault="00685712" w:rsidP="00685712" w:rsidR="00685712">
      <w:pPr>
        <w:shd w:fill="FFFFFF" w:color="auto" w:val="clear"/>
        <w:jc w:val="both"/>
      </w:pPr>
      <w:r>
        <w:t>- PODULOŽAK 127, 127. ETAŽA 16/10000 dijela, GARAŽNO MJESTO GM135 u etaži podruma na nivou-1,ukupne netto korisne površine 15,08m2 i podne površine 20,10m2.</w:t>
      </w:r>
    </w:p>
    <w:p w:rsidRDefault="00685712" w:rsidP="00685712" w:rsidR="00685712">
      <w:pPr>
        <w:shd w:fill="FFFFFF" w:color="auto" w:val="clear"/>
        <w:jc w:val="both"/>
      </w:pPr>
      <w:r>
        <w:t>- PODULOŽAK 130, 130. ETAŽA 13/10000 dijela, GARAŽNO MJESTO GM138 u etaži podruma na nivou-1,ukupne netto korisne površine 12,24m2 i podne površine 16,32m2.</w:t>
      </w:r>
    </w:p>
    <w:p w:rsidRDefault="00685712" w:rsidP="00685712" w:rsidR="00685712">
      <w:pPr>
        <w:shd w:fill="FFFFFF" w:color="auto" w:val="clear"/>
        <w:jc w:val="both"/>
        <w:rPr>
          <w:color w:val="000000"/>
          <w:lang w:eastAsia="sl-SI"/>
        </w:rPr>
      </w:pPr>
      <w:r>
        <w:t xml:space="preserve">- PODULOŽAK 137, </w:t>
      </w:r>
      <w:r>
        <w:rPr>
          <w:color w:val="000000"/>
          <w:lang w:eastAsia="sl-SI"/>
        </w:rPr>
        <w:t>137. ETAŽA 13/10000 dijela, GARAŽNO MJESTO GM145 u etaži podruma na nivou-1,ukupne netto korisne površine 12,10m2 i podne površine 16,13m2.</w:t>
      </w:r>
    </w:p>
    <w:p w:rsidRDefault="00685712" w:rsidP="00685712" w:rsidR="00685712">
      <w:pPr>
        <w:shd w:fill="FFFFFF" w:color="auto" w:val="clear"/>
        <w:jc w:val="both"/>
        <w:rPr>
          <w:color w:val="000000"/>
          <w:lang w:eastAsia="sl-SI"/>
        </w:rPr>
      </w:pPr>
      <w:r>
        <w:rPr>
          <w:color w:val="000000"/>
          <w:lang w:eastAsia="sl-SI"/>
        </w:rPr>
        <w:t>- PODULOŽAK 138, 138. ETAŽA 13/10000 dijela, GARAŽNO MJESTO GM146 u etaži podruma na nivou-1,ukupne netto korisne površine 12,24m2 i podne površine 16,32m2.</w:t>
      </w:r>
    </w:p>
    <w:p w:rsidRDefault="00685712" w:rsidP="00685712" w:rsidR="00685712">
      <w:pPr>
        <w:shd w:fill="FFFFFF" w:color="auto" w:val="clear"/>
        <w:jc w:val="both"/>
        <w:rPr>
          <w:color w:val="000000"/>
          <w:lang w:eastAsia="sl-SI"/>
        </w:rPr>
      </w:pPr>
      <w:r>
        <w:rPr>
          <w:color w:val="000000"/>
          <w:lang w:eastAsia="sl-SI"/>
        </w:rPr>
        <w:t>- PODULOŽAK 140, 140. ETAŽA 13/10000 dijela, GARAŽNO MJESTO GM148 u etaži podruma na nivou-1,ukupne netto korisne površine 12,10m2 i podne površine 16,13m2.</w:t>
      </w:r>
    </w:p>
    <w:p w:rsidRDefault="00685712" w:rsidP="00685712" w:rsidR="00685712">
      <w:pPr>
        <w:shd w:fill="FFFFFF" w:color="auto" w:val="clear"/>
        <w:jc w:val="both"/>
        <w:rPr>
          <w:color w:val="000000"/>
          <w:lang w:eastAsia="sl-SI"/>
        </w:rPr>
      </w:pPr>
      <w:r>
        <w:rPr>
          <w:color w:val="000000"/>
          <w:lang w:eastAsia="sl-SI"/>
        </w:rPr>
        <w:t>- PODULOŽAK 142, 142. ETAŽA 13/10000 dijela, GARAŽNO MJESTO GM150 u etaži podruma na nivou-1,ukupne netto korisne površine 12,24m2 i podne površine 16,32m2.</w:t>
      </w:r>
    </w:p>
    <w:p w:rsidRDefault="00685712" w:rsidP="00685712" w:rsidR="00685712">
      <w:pPr>
        <w:shd w:fill="FFFFFF" w:color="auto" w:val="clear"/>
        <w:jc w:val="both"/>
        <w:rPr>
          <w:color w:val="000000"/>
          <w:lang w:eastAsia="sl-SI"/>
        </w:rPr>
      </w:pPr>
      <w:r>
        <w:rPr>
          <w:color w:val="000000"/>
          <w:lang w:eastAsia="sl-SI"/>
        </w:rPr>
        <w:t>- PODULOŽAK 143, 143. ETAŽA 13/10000 dijela, GARAŽNO MJESTO GM151 u etaži podruma na nivou-1,ukupne netto korisne površine 12,24m2 i podne površine 16,32m2.</w:t>
      </w:r>
    </w:p>
    <w:p w:rsidRDefault="00685712" w:rsidP="00685712" w:rsidR="00685712">
      <w:pPr>
        <w:shd w:fill="FFFFFF" w:color="auto" w:val="clear"/>
        <w:jc w:val="both"/>
        <w:rPr>
          <w:color w:val="000000"/>
          <w:lang w:eastAsia="sl-SI"/>
        </w:rPr>
      </w:pPr>
      <w:r>
        <w:rPr>
          <w:color w:val="000000"/>
          <w:lang w:eastAsia="sl-SI"/>
        </w:rPr>
        <w:t>- PODULOŽAK 146, 146. ETAŽA 14/10000 dijela, GARAŽNO MJESTO GM154 u etaži podruma na nivou-1,ukupne netto korisne površine 13,23m2 i podne površine 17,64m2.</w:t>
      </w:r>
    </w:p>
    <w:p w:rsidRDefault="00685712" w:rsidP="00685712" w:rsidR="00685712">
      <w:pPr>
        <w:shd w:fill="FFFFFF" w:color="auto" w:val="clear"/>
        <w:jc w:val="both"/>
        <w:rPr>
          <w:color w:val="000000"/>
          <w:lang w:eastAsia="sl-SI"/>
        </w:rPr>
      </w:pPr>
      <w:r>
        <w:rPr>
          <w:color w:val="000000"/>
          <w:lang w:eastAsia="sl-SI"/>
        </w:rPr>
        <w:t>- PODULOŽAK 150, 150. ETAŽA 317/10000 dijela, P1. POSLOVNI PROSTOR u etaži prizemlja na nivou-0, ukupne netto korisne površine 296,16m2 s pripadajućim dijelovima vanjski parking VPM167 podne površine 11,50m2; VPM168 podne površine 11,50m2; VPM169 podne površine 11,50m2; VPM170 podne površine 11,50m2; VPM171 podne površine 13,50m2.</w:t>
      </w:r>
    </w:p>
    <w:p w:rsidRDefault="00685712" w:rsidP="00685712" w:rsidR="00685712">
      <w:pPr>
        <w:shd w:fill="FFFFFF" w:color="auto" w:val="clear"/>
        <w:jc w:val="both"/>
        <w:rPr>
          <w:color w:val="000000"/>
          <w:lang w:eastAsia="sl-SI"/>
        </w:rPr>
      </w:pPr>
      <w:r>
        <w:rPr>
          <w:color w:val="000000"/>
          <w:lang w:eastAsia="sl-SI"/>
        </w:rPr>
        <w:t>- PODULOŽAK 152, 152. ETAŽA 198/10000 dijela, P3. POSLOVNI PROSTOR u etaži prizemlja na nivou-0, ukupne netto korisne površine 185,65m2 s pripadajućim dijelovima vanjski parking VPM162 podne površine11,50m2; VPM163 podne površine 11,50m2.</w:t>
      </w:r>
    </w:p>
    <w:p w:rsidRDefault="00685712" w:rsidP="00685712" w:rsidR="00685712">
      <w:pPr>
        <w:shd w:fill="FFFFFF" w:color="auto" w:val="clear"/>
        <w:jc w:val="both"/>
        <w:rPr>
          <w:color w:val="000000"/>
          <w:lang w:eastAsia="sl-SI"/>
        </w:rPr>
      </w:pPr>
      <w:r>
        <w:rPr>
          <w:color w:val="000000"/>
          <w:lang w:eastAsia="sl-SI"/>
        </w:rPr>
        <w:t>- PODULOŽAK 153, 153. ETAŽA 63/10000 dijela, P4. POSLOVNI PROSTOR u etaži prizemlja na nivou-0, ukupne netto korisne površine 58,86m2 s pripadajućim dijelovima vanjski parking VPM160 podne površine 11,66m2.</w:t>
      </w:r>
    </w:p>
    <w:p w:rsidRDefault="00685712" w:rsidP="00685712" w:rsidR="00685712">
      <w:pPr>
        <w:shd w:fill="FFFFFF" w:color="auto" w:val="clear"/>
        <w:jc w:val="both"/>
        <w:rPr>
          <w:color w:val="000000"/>
          <w:lang w:eastAsia="sl-SI"/>
        </w:rPr>
      </w:pPr>
      <w:r>
        <w:rPr>
          <w:color w:val="000000"/>
          <w:lang w:eastAsia="sl-SI"/>
        </w:rPr>
        <w:t>- PODULOŽAK 154, 154. ETAŽA 35/10000 dijela, P5. POSLOVNI PROSTOR u etaži prizemlja na nivou-0, ukupne netto korisne površine 32,64m2 s pripadajućim dijelovima vanjski parking VPM159 podne površine 11,66m2.</w:t>
      </w:r>
    </w:p>
    <w:p w:rsidRDefault="00685712" w:rsidP="00685712" w:rsidR="00685712">
      <w:pPr>
        <w:shd w:fill="FFFFFF" w:color="auto" w:val="clear"/>
        <w:jc w:val="both"/>
        <w:rPr>
          <w:color w:val="000000"/>
          <w:lang w:eastAsia="sl-SI"/>
        </w:rPr>
      </w:pPr>
      <w:r>
        <w:rPr>
          <w:color w:val="000000"/>
          <w:lang w:eastAsia="sl-SI"/>
        </w:rPr>
        <w:t>- PODULOŽAK 159, 159. ETAŽA 42/10000 dijela, B.1.8. JEDNOSOBAN STAMBENI PROSTOR na prvom katu, ukupne netto korisne površine 39,09 m2, a koji se sastoji od hodnika, dnevnog boravka, kuhinje, kupaonice, sa sporednim dijelovima, spremište SPB20 na nivou -2 podne površine 3,17m2.</w:t>
      </w:r>
    </w:p>
    <w:p w:rsidRDefault="00685712" w:rsidP="00685712" w:rsidR="00685712">
      <w:pPr>
        <w:shd w:fill="FFFFFF" w:color="auto" w:val="clear"/>
        <w:jc w:val="both"/>
        <w:rPr>
          <w:color w:val="000000"/>
          <w:lang w:eastAsia="sl-SI"/>
        </w:rPr>
      </w:pPr>
      <w:r>
        <w:rPr>
          <w:color w:val="000000"/>
          <w:lang w:eastAsia="sl-SI"/>
        </w:rPr>
        <w:t>- PODULOŽAK 160, 160. ETAŽA 46/10000 dijela, B.1.9. DVOSOBNI STAMBENI PROSTOR na prvom katu, ukupne netto korisne površine 43,30 m2, a koji se sastoji od hodnika, dnevnog boravka, kuhinje, kupaonice i sobe, sa sporednim dijelovima loggia B.1.9.6 podne površine 4,00m2, spremište SPB57 na nivou -1 podne površine 3,03 m2.</w:t>
      </w:r>
    </w:p>
    <w:p w:rsidRDefault="00685712" w:rsidP="00685712" w:rsidR="00685712">
      <w:pPr>
        <w:shd w:fill="FFFFFF" w:color="auto" w:val="clear"/>
        <w:jc w:val="both"/>
        <w:rPr>
          <w:color w:val="000000"/>
          <w:lang w:eastAsia="sl-SI"/>
        </w:rPr>
      </w:pPr>
      <w:r>
        <w:rPr>
          <w:color w:val="000000"/>
          <w:lang w:eastAsia="sl-SI"/>
        </w:rPr>
        <w:lastRenderedPageBreak/>
        <w:t>- PODULOŽAK 163, 163. ETAŽA 44/10000 dijela, B.1.12. DVOSOBNI STAMBENI PROSTOR na prvom katu, ukupne netto korisne površine 41,03m2, a koji se sastoji od hodnika, dnevnog boravka, kuhinje, kupaonice i sobe, sa sporednim dijelovima loggia B.1.12.6 podne površine 4,00m2.</w:t>
      </w:r>
    </w:p>
    <w:p w:rsidRDefault="00685712" w:rsidP="00685712" w:rsidR="00685712">
      <w:pPr>
        <w:shd w:fill="FFFFFF" w:color="auto" w:val="clear"/>
        <w:jc w:val="both"/>
        <w:rPr>
          <w:color w:val="000000"/>
          <w:lang w:eastAsia="sl-SI"/>
        </w:rPr>
      </w:pPr>
      <w:r>
        <w:rPr>
          <w:color w:val="000000"/>
          <w:lang w:eastAsia="sl-SI"/>
        </w:rPr>
        <w:t>- PODULOŽAK 167, 167. ETAŽA 46/10000 dijela, A.1.16. DVOSOBNI STAMBENI PROSTOR na prvom katu, ukupne netto korisne površine 43,07 m2, a koji se sastoji od hodnika, dnevnog boravka, kuhinje, kupaonice i sobe, sa sporednim dijelovima loggia A.1.16.6 podne površine 4,00 m2, spremište SPA1 na nivou -2 podne površine 2,72 m2.</w:t>
      </w:r>
    </w:p>
    <w:p w:rsidRDefault="00685712" w:rsidP="00685712" w:rsidR="00685712">
      <w:pPr>
        <w:shd w:fill="FFFFFF" w:color="auto" w:val="clear"/>
        <w:jc w:val="both"/>
        <w:rPr>
          <w:color w:val="000000"/>
          <w:lang w:eastAsia="sl-SI"/>
        </w:rPr>
      </w:pPr>
      <w:r>
        <w:rPr>
          <w:color w:val="000000"/>
          <w:lang w:eastAsia="sl-SI"/>
        </w:rPr>
        <w:t>- PODULOŽAK 168, 168. ETAŽA 63/10000 dijela, A.1.17. DVOSOBNI STAMBENI PROSTOR na prvom katu, ukupne netto korisne površine 58,67 m2, a koji se sastoji od hodnika, dnevnog boravka, kuhinje, kupaonice i sobe, sa sporednim dijelovima vanjsko parkirno mjesto VPM161 podne površine 11,66 m2.</w:t>
      </w:r>
    </w:p>
    <w:p w:rsidRDefault="00685712" w:rsidP="00685712" w:rsidR="00685712">
      <w:pPr>
        <w:shd w:fill="FFFFFF" w:color="auto" w:val="clear"/>
        <w:jc w:val="both"/>
        <w:rPr>
          <w:color w:val="000000"/>
          <w:lang w:eastAsia="sl-SI"/>
        </w:rPr>
      </w:pPr>
      <w:r>
        <w:rPr>
          <w:color w:val="000000"/>
          <w:lang w:eastAsia="sl-SI"/>
        </w:rPr>
        <w:t>- PODULOŽAK 169, 169. ETAŽA 89/10000 dijela, A.1.18. TROSOBNI STAMBENI PROSTOR na prvom katu, ukupne netto korisne površine 82,84 m2, a koji se sastoji od hodnika, dnevnog boravka, kuhinje, kupaonice i sobe 1, sobe 2, WC-a, predsoblja sa sporednim dijelovima loggia A.1.18.9 podne površine 9,69 m2, spremište SPA34 nivo -1 podna površina 2,81 m 2, spremište SPA35 nivo -1 podne površine 2,08m2.</w:t>
      </w:r>
    </w:p>
    <w:p w:rsidRDefault="00685712" w:rsidP="00685712" w:rsidR="00685712">
      <w:pPr>
        <w:shd w:fill="FFFFFF" w:color="auto" w:val="clear"/>
        <w:jc w:val="both"/>
        <w:rPr>
          <w:color w:val="000000"/>
          <w:lang w:eastAsia="sl-SI"/>
        </w:rPr>
      </w:pPr>
      <w:r>
        <w:rPr>
          <w:color w:val="000000"/>
          <w:lang w:eastAsia="sl-SI"/>
        </w:rPr>
        <w:t>- PODULOŽAK 184, 184. ETAŽA 72/10000 dijela, B.2.33. TROSOBNI STAMBENI PROSTOR na drugom katu, ukupne netto korisne površine 67,39 m2, a koji se sastoji od hodnika, dnevnog boravka, kuhinje, kupaonice i sobe 1, sobe 2 i WC-a, sa sporednim dijelovima loggia B.2.33.8 podne površine 7,03m2 i spremište SPB22 na nivou-2 podne površine 2,81m2.</w:t>
      </w:r>
    </w:p>
    <w:p w:rsidRDefault="00685712" w:rsidP="00685712" w:rsidR="00685712">
      <w:pPr>
        <w:shd w:fill="FFFFFF" w:color="auto" w:val="clear"/>
        <w:jc w:val="both"/>
        <w:rPr>
          <w:color w:val="000000"/>
          <w:lang w:eastAsia="sl-SI"/>
        </w:rPr>
      </w:pPr>
      <w:r>
        <w:rPr>
          <w:color w:val="000000"/>
          <w:lang w:eastAsia="sl-SI"/>
        </w:rPr>
        <w:t>- PODULOŽAK 199, 199. ETAŽA 35/10000 dijela, A.2.48. DVOSOBNI STAMBENI PROSTOR na drugom katu, ukupne netto korisne površine 33,13 m2, a koji se sastoji od hodnika, dnevnog boravka, kuhinje, kupaonice, sobe.</w:t>
      </w:r>
    </w:p>
    <w:p w:rsidRDefault="00685712" w:rsidP="00685712" w:rsidR="00685712">
      <w:pPr>
        <w:shd w:fill="FFFFFF" w:color="auto" w:val="clear"/>
        <w:jc w:val="both"/>
        <w:rPr>
          <w:color w:val="000000"/>
          <w:lang w:eastAsia="sl-SI"/>
        </w:rPr>
      </w:pPr>
      <w:r>
        <w:rPr>
          <w:color w:val="000000"/>
          <w:lang w:eastAsia="sl-SI"/>
        </w:rPr>
        <w:t>- PODULOŽAK 206, 206. ETAŽA 46/10000 dijela, B.3.55. DVOSOBNI STAMBENI PROSTOR na trećem katu, ukupne netto korisne površine 43,38m2, a koji se sastoji od hodnika, dnevnog boravka, kuhinje, kupaonice i sobe, sa sporednim dijelovima loggia B.3.55.6 podne površine 4,00 m2 i spremište SPB50 na nivou -1 podne površine 3,13 m2.</w:t>
      </w:r>
    </w:p>
    <w:p w:rsidRDefault="00685712" w:rsidP="00685712" w:rsidR="00685712">
      <w:pPr>
        <w:shd w:fill="FFFFFF" w:color="auto" w:val="clear"/>
        <w:jc w:val="both"/>
        <w:rPr>
          <w:color w:val="000000"/>
          <w:lang w:eastAsia="sl-SI"/>
        </w:rPr>
      </w:pPr>
      <w:r>
        <w:rPr>
          <w:color w:val="000000"/>
          <w:lang w:eastAsia="sl-SI"/>
        </w:rPr>
        <w:t>- PODULOŽAK 207, 207. ETAŽA 72/10000 dijela, B.3.56. TROSOBNI STAMBENI PROSTOR na trećem katu, ukupne netto korisne površine 67,66m2, a koji se sastoji od hodnika, dnevnog boravka, kuhinje, kupaonice, sobe 1, sobe 2, WC-a sa sporednim dijelovima loggia B.3.56.8 podne površine 7,03m2 i spremište SPB29 na nivou -2 podne površine 3,17 m2.</w:t>
      </w:r>
    </w:p>
    <w:p w:rsidRDefault="00685712" w:rsidP="00685712" w:rsidR="00685712">
      <w:pPr>
        <w:shd w:fill="FFFFFF" w:color="auto" w:val="clear"/>
        <w:jc w:val="both"/>
        <w:rPr>
          <w:color w:val="000000"/>
          <w:lang w:eastAsia="sl-SI"/>
        </w:rPr>
      </w:pPr>
      <w:r>
        <w:rPr>
          <w:color w:val="000000"/>
          <w:lang w:eastAsia="sl-SI"/>
        </w:rPr>
        <w:t>- PODULOŽAK 211, 211. ETAŽA 50/10000 dijela, B.3.60. DVOSOBNI STAMBENI PROSTOR na trećem katu, ukupne netto korisne površine 46,76m2, a koji se sastoji od hodnika, dnevnog boravka, kuhinje, kupaonice, sobe 1, sa sporednim dijelom loggia B.3.60.6 podne površine 5,04 m2 i spremište SB52 na nivou -1 podne površine 3,17 m2.</w:t>
      </w:r>
    </w:p>
    <w:p w:rsidRDefault="00685712" w:rsidP="00685712" w:rsidR="00685712">
      <w:pPr>
        <w:shd w:fill="FFFFFF" w:color="auto" w:val="clear"/>
        <w:jc w:val="both"/>
        <w:rPr>
          <w:color w:val="000000"/>
          <w:lang w:eastAsia="sl-SI"/>
        </w:rPr>
      </w:pPr>
      <w:r>
        <w:rPr>
          <w:color w:val="000000"/>
          <w:lang w:eastAsia="sl-SI"/>
        </w:rPr>
        <w:t>- PODULOŽAK 239, 239. ETAŽA 47/10000 dijela, A.4.88. DVOSOBNI STAMBENI PROSTOR na četvrtom katu, ukupne netto korisne površine 44,38 m2, a koji se sastoji od hodnika, dnevnog boravka, kuhinje, kupaonice, sobe 1, garderobe sa sporednim dijelovima loogia A.4.88.6 podne površine 5,04 m2.</w:t>
      </w:r>
    </w:p>
    <w:p w:rsidRDefault="00685712" w:rsidP="00685712" w:rsidR="00685712">
      <w:pPr>
        <w:shd w:fill="FFFFFF" w:color="auto" w:val="clear"/>
        <w:jc w:val="both"/>
        <w:rPr>
          <w:color w:val="000000"/>
          <w:lang w:eastAsia="sl-SI"/>
        </w:rPr>
      </w:pPr>
      <w:r>
        <w:rPr>
          <w:color w:val="000000"/>
          <w:lang w:eastAsia="sl-SI"/>
        </w:rPr>
        <w:t>- PODULOŽAK 240, 240. ETAŽA 53/10000 dijela, A.4.89. DVOSOBNI STAMBENI PROSTOR na četvrtom katu, ukupne netto korisne površine 49,56 m2, a koji se sastoji od hodnika, dnevnog boravka, kuhinje, kupaonice, sobe 1, garderobe sa sporednim dijelovima loogia A.4.89.6 podne površine 5,04m2 i spremište SPA44 na nivou -1 podne površine 3,07m2 i vanjsko parkirno mjesto VPM166 podne površine 11,50m2.</w:t>
      </w:r>
    </w:p>
    <w:p w:rsidRDefault="00685712" w:rsidP="00685712" w:rsidR="00685712">
      <w:pPr>
        <w:shd w:fill="FFFFFF" w:color="auto" w:val="clear"/>
        <w:jc w:val="both"/>
        <w:rPr>
          <w:color w:val="000000"/>
          <w:lang w:eastAsia="sl-SI"/>
        </w:rPr>
      </w:pPr>
      <w:r>
        <w:rPr>
          <w:color w:val="000000"/>
          <w:lang w:eastAsia="sl-SI"/>
        </w:rPr>
        <w:lastRenderedPageBreak/>
        <w:t>- PODULOŽAK 271, 271. ETAŽA 146/10000 dijela, A.6-7.120. PETEROSOBAN STAMBENI PROSTOR na šestom i sedmom katu, ukupne netto korisne površine 136,37 m2, a koji se sastoji od dnevnog boravka, kuhinje, kupaonice 1, kupaonice 2, sobe 1, sobe 2, sobe 3, sobe 4, WC, garderobe, izbe, predsoblje sa sporednim dijelovima loogia A.6-7.120.13 podne površine 11,12 m2, terasa-7.kat podne površine 11,12 m2.</w:t>
      </w:r>
    </w:p>
    <w:p w:rsidRDefault="00AE4F08" w:rsidP="00AE4F08" w:rsidR="00AE4F08">
      <w:pPr>
        <w:ind w:hanging="708" w:left="708"/>
        <w:jc w:val="both"/>
      </w:pPr>
    </w:p>
    <w:p w:rsidRDefault="00832C45" w:rsidP="00832C45" w:rsidR="00832C45" w:rsidRPr="00305F50">
      <w:pPr>
        <w:pStyle w:val="Tijeloteksta"/>
        <w:ind w:left="0"/>
        <w:jc w:val="center"/>
        <w:rPr>
          <w:rFonts w:hAnsi="Times New Roman" w:ascii="Times New Roman"/>
          <w:szCs w:val="24"/>
        </w:rPr>
      </w:pPr>
      <w:r w:rsidRPr="00305F50">
        <w:rPr>
          <w:rFonts w:hAnsi="Times New Roman" w:ascii="Times New Roman"/>
          <w:szCs w:val="24"/>
        </w:rPr>
        <w:t>Obrazloženje</w:t>
      </w:r>
    </w:p>
    <w:p w:rsidRDefault="00552D0B" w:rsidP="00832C45" w:rsidR="00552D0B" w:rsidRPr="00305F50">
      <w:pPr>
        <w:pStyle w:val="Tijeloteksta"/>
        <w:ind w:left="0"/>
        <w:jc w:val="center"/>
        <w:rPr>
          <w:rFonts w:hAnsi="Times New Roman" w:ascii="Times New Roman"/>
          <w:szCs w:val="24"/>
        </w:rPr>
      </w:pPr>
    </w:p>
    <w:p w:rsidRDefault="00FD371A" w:rsidP="00FD371A" w:rsidR="00FD371A" w:rsidRPr="00305F50">
      <w:pPr>
        <w:ind w:firstLine="555"/>
        <w:jc w:val="both"/>
      </w:pPr>
      <w:r w:rsidRPr="00305F50">
        <w:t xml:space="preserve">Predlagatelj </w:t>
      </w:r>
      <w:r w:rsidR="00941462" w:rsidRPr="00305F50">
        <w:t xml:space="preserve">ERSTE&amp;STEIERMARKISCHE BANK d.d. Rijeka, Jadranski trg 3a, OIB:23057039320 </w:t>
      </w:r>
      <w:r w:rsidRPr="00305F50">
        <w:t>je kao vjerovnik podnio ovom Sudu prijedlog za pokretanje stečajnog postupka 27. kolovoza 2015. nad predloženim stečajnim dužnikom radi potraživanja na dan 8. srpnja 2015 u iznosu od 6.581.168,03 kn. temeljem Ugovora o kreditu 5108503072, u iznosu od 12.560.452,00 kn po Ugovoru o kreditu 5105509251 i u iznosu od 5.991.806,67 po Ugovoru o solidarnom jamstvu br. GL 4073/082 za kreditnu partiju br. 51041003641</w:t>
      </w:r>
      <w:r w:rsidR="00941462" w:rsidRPr="00305F50">
        <w:t xml:space="preserve"> te po partiji žiro računa 1100514991 u iznosu od 1.341,49 kn</w:t>
      </w:r>
      <w:r w:rsidRPr="00305F50">
        <w:t>. Uz prijedlog je priložena Potvrda FINA-e od 26. kolovoza 2015. u kojoj je navedeno da predloženi stečajni dužnik ima nepodmirene osnove za plaćanje u trajanju duljem od 60 dana</w:t>
      </w:r>
      <w:r w:rsidR="00E31026" w:rsidRPr="00305F50">
        <w:t xml:space="preserve"> te izvadak iz poslovnih knjiga za dužnika na dan 8. srpnja 2015</w:t>
      </w:r>
      <w:r w:rsidRPr="00305F50">
        <w:t>.</w:t>
      </w:r>
    </w:p>
    <w:p w:rsidRDefault="00FD371A" w:rsidP="00FD371A" w:rsidR="00FD371A" w:rsidRPr="00FD371A">
      <w:pPr>
        <w:overflowPunct w:val="false"/>
        <w:autoSpaceDE w:val="false"/>
        <w:autoSpaceDN w:val="false"/>
        <w:adjustRightInd w:val="false"/>
        <w:ind w:firstLine="555"/>
        <w:jc w:val="both"/>
        <w:textAlignment w:val="baseline"/>
      </w:pPr>
      <w:r w:rsidRPr="00FD371A">
        <w:t>Prema čl. 42. st. 1. SZ-a na temelju prijedloga za otvaranje stečajnog postupka stečajni sudac donosi rješenje o pokretanju postupka radi utvrđivanja uvjeta za otvaranje stečajnog postupka (prethodni postupak).</w:t>
      </w:r>
    </w:p>
    <w:p w:rsidRDefault="00FD371A" w:rsidP="00FD371A" w:rsidR="00FD371A" w:rsidRPr="00FD371A">
      <w:pPr>
        <w:overflowPunct w:val="false"/>
        <w:autoSpaceDE w:val="false"/>
        <w:autoSpaceDN w:val="false"/>
        <w:adjustRightInd w:val="false"/>
        <w:ind w:firstLine="555"/>
        <w:jc w:val="both"/>
        <w:textAlignment w:val="baseline"/>
      </w:pPr>
      <w:r w:rsidRPr="00FD371A">
        <w:t>Kako se stečajni postupak pokreće prijedlogom vjerovnika ili dužnika, prema članku 39. st. 1., 2. i 3. Stečajnog zakona (NN 44/96, 29/99, 129/00, 123/03, 197/03, 187/04, 82/06, 116/10, 25/12 i 133/12 - dalje SZ), predlagatelj je na opisani način dokazao da je ovlašten podnijeti prijedlog u smislu članka 39. st. 2. SZ-a, jer su ostvarene sve propisane pretpostavke za pokretanje stečajnog postupka.</w:t>
      </w:r>
    </w:p>
    <w:p w:rsidRDefault="00FD371A" w:rsidP="00FD371A" w:rsidR="00FD371A" w:rsidRPr="00FD371A">
      <w:pPr>
        <w:overflowPunct w:val="false"/>
        <w:autoSpaceDE w:val="false"/>
        <w:autoSpaceDN w:val="false"/>
        <w:adjustRightInd w:val="false"/>
        <w:ind w:firstLine="555"/>
        <w:jc w:val="both"/>
        <w:textAlignment w:val="baseline"/>
      </w:pPr>
      <w:r w:rsidRPr="00FD371A">
        <w:t>Odredbom članka 44. stavak 1. i 2. SZ-a određeno je da će stečajni sudac, rješenjem o pokretanju prethodnoga postupka ili naknadnim rješenjem, na zahtjev predlagatelja ili po službenoj dužnosti, odrediti sve mjere koje smatra potrebnim kako bi se spriječilo da do donošenja odluke o prijedlogu za otvaranje stečajnoga postupka ne nastupe takve promjene imovinskoga položaja dužnika koje bi za vjerovnike mogle biti nepovoljne te stečajni sudac može postaviti privremenoga stečajnoga upravitelja, na kojega se na odgovarajući način primjenjuju odredbe ovoga Zakona o stečajnom upravitelju, zabraniti raspolaganje imovinom dužnika ili odrediti da dužnik može raspolagati svojom imovinom samo uz prethodnu suglasnost stečajnoga suca ili privremenoga stečajnoga upravitelja, zabraniti ili privremeno odgoditi određivanje, odnosno provedbu prisilne ovrhe ili osiguranja protiv dužnika,  zabraniti isplate s računa dužnika.</w:t>
      </w:r>
    </w:p>
    <w:p w:rsidRDefault="00FD371A" w:rsidP="0067423C" w:rsidR="0067423C" w:rsidRPr="00305F50">
      <w:pPr>
        <w:pStyle w:val="Tijeloteksta"/>
        <w:ind w:firstLine="708" w:left="0"/>
        <w:rPr>
          <w:rFonts w:hAnsi="Times New Roman" w:ascii="Times New Roman"/>
          <w:szCs w:val="24"/>
        </w:rPr>
      </w:pPr>
      <w:r w:rsidRPr="00305F50">
        <w:rPr>
          <w:rFonts w:hAnsi="Times New Roman" w:ascii="Times New Roman"/>
          <w:szCs w:val="24"/>
        </w:rPr>
        <w:t>Slijedom navedenog, r</w:t>
      </w:r>
      <w:r w:rsidR="0051066D" w:rsidRPr="00305F50">
        <w:rPr>
          <w:rFonts w:hAnsi="Times New Roman" w:ascii="Times New Roman"/>
          <w:szCs w:val="24"/>
        </w:rPr>
        <w:t>ješenjem ovog Suda St-</w:t>
      </w:r>
      <w:r w:rsidRPr="00305F50">
        <w:rPr>
          <w:rFonts w:hAnsi="Times New Roman" w:ascii="Times New Roman"/>
          <w:szCs w:val="24"/>
        </w:rPr>
        <w:t>630</w:t>
      </w:r>
      <w:r w:rsidR="0051066D" w:rsidRPr="00305F50">
        <w:rPr>
          <w:rFonts w:hAnsi="Times New Roman" w:ascii="Times New Roman"/>
          <w:szCs w:val="24"/>
        </w:rPr>
        <w:t>/1</w:t>
      </w:r>
      <w:r w:rsidR="00C83A4E" w:rsidRPr="00305F50">
        <w:rPr>
          <w:rFonts w:hAnsi="Times New Roman" w:ascii="Times New Roman"/>
          <w:szCs w:val="24"/>
        </w:rPr>
        <w:t>5</w:t>
      </w:r>
      <w:r w:rsidR="0051066D" w:rsidRPr="00305F50">
        <w:rPr>
          <w:rFonts w:hAnsi="Times New Roman" w:ascii="Times New Roman"/>
          <w:szCs w:val="24"/>
        </w:rPr>
        <w:t xml:space="preserve"> od </w:t>
      </w:r>
      <w:r w:rsidRPr="00305F50">
        <w:rPr>
          <w:rFonts w:hAnsi="Times New Roman" w:ascii="Times New Roman"/>
          <w:szCs w:val="24"/>
        </w:rPr>
        <w:t>15</w:t>
      </w:r>
      <w:r w:rsidR="0051066D" w:rsidRPr="00305F50">
        <w:rPr>
          <w:rFonts w:hAnsi="Times New Roman" w:ascii="Times New Roman"/>
          <w:szCs w:val="24"/>
        </w:rPr>
        <w:t xml:space="preserve">. </w:t>
      </w:r>
      <w:r w:rsidRPr="00305F50">
        <w:rPr>
          <w:rFonts w:hAnsi="Times New Roman" w:ascii="Times New Roman"/>
          <w:szCs w:val="24"/>
        </w:rPr>
        <w:t>listopada</w:t>
      </w:r>
      <w:r w:rsidR="0051066D" w:rsidRPr="00305F50">
        <w:rPr>
          <w:rFonts w:hAnsi="Times New Roman" w:ascii="Times New Roman"/>
          <w:szCs w:val="24"/>
        </w:rPr>
        <w:t xml:space="preserve"> 201</w:t>
      </w:r>
      <w:r w:rsidR="00C83A4E" w:rsidRPr="00305F50">
        <w:rPr>
          <w:rFonts w:hAnsi="Times New Roman" w:ascii="Times New Roman"/>
          <w:szCs w:val="24"/>
        </w:rPr>
        <w:t>5</w:t>
      </w:r>
      <w:r w:rsidR="0051066D" w:rsidRPr="00305F50">
        <w:rPr>
          <w:rFonts w:hAnsi="Times New Roman" w:ascii="Times New Roman"/>
          <w:szCs w:val="24"/>
        </w:rPr>
        <w:t>. pokrenut je prethodni postupak i određeno ročište radi izjašnjenja o prijedlogu za otvaranjem stečajnog postupka nad dužnikom.</w:t>
      </w:r>
    </w:p>
    <w:p w:rsidRDefault="00FD371A" w:rsidP="0067423C" w:rsidR="00FD371A" w:rsidRPr="00305F50">
      <w:pPr>
        <w:pStyle w:val="Tijeloteksta"/>
        <w:ind w:firstLine="708" w:left="0"/>
        <w:rPr>
          <w:rFonts w:hAnsi="Times New Roman" w:ascii="Times New Roman"/>
          <w:szCs w:val="24"/>
        </w:rPr>
      </w:pPr>
      <w:r w:rsidRPr="00305F50">
        <w:rPr>
          <w:rFonts w:hAnsi="Times New Roman" w:ascii="Times New Roman"/>
          <w:szCs w:val="24"/>
        </w:rPr>
        <w:t xml:space="preserve">S obzirom na činjenicu da su potraživanja prema dužniku iznimno visoka te da pojedina potraživanja </w:t>
      </w:r>
      <w:r w:rsidR="0063412D">
        <w:rPr>
          <w:rFonts w:hAnsi="Times New Roman" w:ascii="Times New Roman"/>
          <w:szCs w:val="24"/>
        </w:rPr>
        <w:t xml:space="preserve">vjerovnika </w:t>
      </w:r>
      <w:r w:rsidRPr="00305F50">
        <w:rPr>
          <w:rFonts w:hAnsi="Times New Roman" w:ascii="Times New Roman"/>
          <w:szCs w:val="24"/>
        </w:rPr>
        <w:t xml:space="preserve">nisu osigurana založnim pravima na imovini dužnika, Sud je rješenjem imenovao i privremenog stečajnog upravitelja dužniku.  </w:t>
      </w:r>
    </w:p>
    <w:p w:rsidRDefault="0051066D" w:rsidP="00832C45" w:rsidR="004A7037" w:rsidRPr="00305F50">
      <w:pPr>
        <w:pStyle w:val="Tijeloteksta"/>
        <w:ind w:left="0"/>
        <w:rPr>
          <w:rFonts w:hAnsi="Times New Roman" w:ascii="Times New Roman"/>
          <w:szCs w:val="24"/>
        </w:rPr>
      </w:pPr>
      <w:r w:rsidRPr="00305F50">
        <w:rPr>
          <w:rFonts w:hAnsi="Times New Roman" w:ascii="Times New Roman"/>
          <w:szCs w:val="24"/>
        </w:rPr>
        <w:tab/>
        <w:t xml:space="preserve">Na ročištu radi izjašnjenja o prijedlogu za otvaranjem stečajnog postupka nad dužnikom održanom </w:t>
      </w:r>
      <w:r w:rsidR="004A7037" w:rsidRPr="00305F50">
        <w:rPr>
          <w:rFonts w:hAnsi="Times New Roman" w:ascii="Times New Roman"/>
          <w:szCs w:val="24"/>
        </w:rPr>
        <w:t>25</w:t>
      </w:r>
      <w:r w:rsidR="008A0379" w:rsidRPr="00305F50">
        <w:rPr>
          <w:rFonts w:hAnsi="Times New Roman" w:ascii="Times New Roman"/>
          <w:szCs w:val="24"/>
        </w:rPr>
        <w:t>.</w:t>
      </w:r>
      <w:r w:rsidRPr="00305F50">
        <w:rPr>
          <w:rFonts w:hAnsi="Times New Roman" w:ascii="Times New Roman"/>
          <w:szCs w:val="24"/>
        </w:rPr>
        <w:t xml:space="preserve"> </w:t>
      </w:r>
      <w:r w:rsidR="004A7037" w:rsidRPr="00305F50">
        <w:rPr>
          <w:rFonts w:hAnsi="Times New Roman" w:ascii="Times New Roman"/>
          <w:szCs w:val="24"/>
        </w:rPr>
        <w:t>studenog</w:t>
      </w:r>
      <w:r w:rsidRPr="00305F50">
        <w:rPr>
          <w:rFonts w:hAnsi="Times New Roman" w:ascii="Times New Roman"/>
          <w:szCs w:val="24"/>
        </w:rPr>
        <w:t xml:space="preserve"> 201</w:t>
      </w:r>
      <w:r w:rsidR="004A7037" w:rsidRPr="00305F50">
        <w:rPr>
          <w:rFonts w:hAnsi="Times New Roman" w:ascii="Times New Roman"/>
          <w:szCs w:val="24"/>
        </w:rPr>
        <w:t>5</w:t>
      </w:r>
      <w:r w:rsidRPr="00305F50">
        <w:rPr>
          <w:rFonts w:hAnsi="Times New Roman" w:ascii="Times New Roman"/>
          <w:szCs w:val="24"/>
        </w:rPr>
        <w:t xml:space="preserve">. </w:t>
      </w:r>
      <w:r w:rsidR="002D0C11" w:rsidRPr="00305F50">
        <w:rPr>
          <w:rFonts w:hAnsi="Times New Roman" w:ascii="Times New Roman"/>
          <w:szCs w:val="24"/>
        </w:rPr>
        <w:t>p</w:t>
      </w:r>
      <w:r w:rsidRPr="00305F50">
        <w:rPr>
          <w:rFonts w:hAnsi="Times New Roman" w:ascii="Times New Roman"/>
          <w:szCs w:val="24"/>
        </w:rPr>
        <w:t xml:space="preserve">redlagatelj je ostao kod prijedloga, </w:t>
      </w:r>
      <w:r w:rsidR="004A7037" w:rsidRPr="00305F50">
        <w:rPr>
          <w:rFonts w:hAnsi="Times New Roman" w:ascii="Times New Roman"/>
          <w:szCs w:val="24"/>
        </w:rPr>
        <w:t>dok se punomoćnik dužnika protivio prijedlogu za otvaranje stečajnog postupka nad dužnikom.</w:t>
      </w:r>
    </w:p>
    <w:p w:rsidRDefault="004A7037" w:rsidP="00832C45" w:rsidR="004A7037" w:rsidRPr="00305F50">
      <w:pPr>
        <w:pStyle w:val="Tijeloteksta"/>
        <w:ind w:left="0"/>
        <w:rPr>
          <w:rFonts w:hAnsi="Times New Roman" w:ascii="Times New Roman"/>
          <w:szCs w:val="24"/>
        </w:rPr>
      </w:pPr>
      <w:r w:rsidRPr="00305F50">
        <w:rPr>
          <w:rFonts w:hAnsi="Times New Roman" w:ascii="Times New Roman"/>
          <w:szCs w:val="24"/>
        </w:rPr>
        <w:tab/>
        <w:t xml:space="preserve">Na ročištu radi rasprave o </w:t>
      </w:r>
      <w:r w:rsidR="0051066D" w:rsidRPr="00305F50">
        <w:rPr>
          <w:rFonts w:hAnsi="Times New Roman" w:ascii="Times New Roman"/>
          <w:szCs w:val="24"/>
        </w:rPr>
        <w:t>uvjetima za otvaranje stečajnog postupka</w:t>
      </w:r>
      <w:r w:rsidRPr="00305F50">
        <w:rPr>
          <w:rFonts w:hAnsi="Times New Roman" w:ascii="Times New Roman"/>
          <w:szCs w:val="24"/>
        </w:rPr>
        <w:t xml:space="preserve"> nad dužnikom održano je 14. siječnja 2016</w:t>
      </w:r>
      <w:r w:rsidR="0051066D" w:rsidRPr="00305F50">
        <w:rPr>
          <w:rFonts w:hAnsi="Times New Roman" w:ascii="Times New Roman"/>
          <w:szCs w:val="24"/>
        </w:rPr>
        <w:t>.</w:t>
      </w:r>
      <w:r w:rsidRPr="00305F50">
        <w:rPr>
          <w:szCs w:val="24"/>
        </w:rPr>
        <w:t xml:space="preserve"> </w:t>
      </w:r>
      <w:r w:rsidRPr="00305F50">
        <w:rPr>
          <w:rFonts w:hAnsi="Times New Roman" w:ascii="Times New Roman"/>
          <w:szCs w:val="24"/>
        </w:rPr>
        <w:t>predlagatelj je ostao kod prijedloga.</w:t>
      </w:r>
    </w:p>
    <w:p w:rsidRDefault="004A7037" w:rsidP="004A7037" w:rsidR="0051066D" w:rsidRPr="00305F50">
      <w:pPr>
        <w:pStyle w:val="Tijeloteksta"/>
        <w:ind w:firstLine="708" w:left="0"/>
        <w:rPr>
          <w:rFonts w:hAnsi="Times New Roman" w:ascii="Times New Roman"/>
          <w:szCs w:val="24"/>
        </w:rPr>
      </w:pPr>
      <w:r w:rsidRPr="00305F50">
        <w:rPr>
          <w:rFonts w:hAnsi="Times New Roman" w:ascii="Times New Roman"/>
          <w:szCs w:val="24"/>
        </w:rPr>
        <w:lastRenderedPageBreak/>
        <w:t>Punomoćnik dužnika protivio se prijedlogu za otvaranje stečajnog postupka nad dužnikom</w:t>
      </w:r>
      <w:r w:rsidRPr="00305F50">
        <w:rPr>
          <w:szCs w:val="24"/>
        </w:rPr>
        <w:t xml:space="preserve"> </w:t>
      </w:r>
      <w:r w:rsidRPr="00305F50">
        <w:rPr>
          <w:rFonts w:hAnsi="Times New Roman" w:ascii="Times New Roman"/>
          <w:szCs w:val="24"/>
        </w:rPr>
        <w:t>iz razloga što smatra da predlagatelj nije dokazao da ima pravni interes kao razlučni vjerovnik za pokretanje stečajnog postupka nad dužnikom iz razloga što imovina stečajnog dužnika na koju predlagatelj ima razlučna prava znatno prelazi potraživanje predlagatelja - vjerovnika.  Slijedom toga predložio je da se izvrši uvid u izvatke iz zemljišnih knjiga kao i da se izvrši građevinsko financijsko vještačenje radi utvrđenja vrijednosti nekretnine u vlasništvu stečajnog dužnika. Nadalje je istaknuo da je imovina zastupnika po zakonu također opterećena razlučnim pravom u korist predlagatelja - vjerovnika. Na okolnost utvrđenja založnih prava predao je u spis predmeta neovjerene izvatke iz zemljišnih knjiga.</w:t>
      </w:r>
    </w:p>
    <w:p w:rsidRDefault="004A7037" w:rsidP="004A7037" w:rsidR="004A7037" w:rsidRPr="004A7037">
      <w:pPr>
        <w:overflowPunct w:val="false"/>
        <w:autoSpaceDE w:val="false"/>
        <w:autoSpaceDN w:val="false"/>
        <w:adjustRightInd w:val="false"/>
        <w:ind w:firstLine="708"/>
        <w:jc w:val="both"/>
        <w:textAlignment w:val="baseline"/>
      </w:pPr>
      <w:r w:rsidRPr="004A7037">
        <w:t>Punomoćnik predlagatelja ist</w:t>
      </w:r>
      <w:r w:rsidRPr="00305F50">
        <w:t xml:space="preserve">aknuo je </w:t>
      </w:r>
      <w:r w:rsidRPr="004A7037">
        <w:t xml:space="preserve">da potraživanje temeljem </w:t>
      </w:r>
      <w:r w:rsidRPr="00305F50">
        <w:t>U</w:t>
      </w:r>
      <w:r w:rsidRPr="004A7037">
        <w:t xml:space="preserve">govora o solidarnom jamstvu broj 5104103641 i </w:t>
      </w:r>
      <w:r w:rsidRPr="00305F50">
        <w:t>U</w:t>
      </w:r>
      <w:r w:rsidRPr="004A7037">
        <w:t xml:space="preserve">govora o otvaranju i vođenju poslovnog računa broj 1100514991 nije osigurano hipotekom na nekretninama društva EUROBROK d.o.o. niti bilo kojim drugim razlučnim pravom na imovinu društva EUROBLOK d.o.o., a što potvrđuje i izvodom iz poslovnih knjiga na dan 8. srpnja 2015., prema kojem potraživanje po ugovoru o solidarnom jamstvu iznosi 5.991.806,67 kn, dok po partiji žiro računa 1100514991 </w:t>
      </w:r>
      <w:r w:rsidRPr="00305F50">
        <w:t>iznosi</w:t>
      </w:r>
      <w:r w:rsidRPr="004A7037">
        <w:t xml:space="preserve"> 1.341,49 kn, a što je sve navedeno i dostavljeno uz prijedlog, slijedom čega se protivi provođenju građevinsko-financijskog vještačenja. </w:t>
      </w:r>
    </w:p>
    <w:p w:rsidRDefault="004A7037" w:rsidP="004A7037" w:rsidR="004A7037" w:rsidRPr="004A7037">
      <w:pPr>
        <w:overflowPunct w:val="false"/>
        <w:autoSpaceDE w:val="false"/>
        <w:autoSpaceDN w:val="false"/>
        <w:adjustRightInd w:val="false"/>
        <w:jc w:val="both"/>
        <w:textAlignment w:val="baseline"/>
      </w:pPr>
      <w:r w:rsidRPr="004A7037">
        <w:tab/>
        <w:t>Punomoćnik stečajnog dužnika ist</w:t>
      </w:r>
      <w:r w:rsidRPr="00305F50">
        <w:t>aknuo je</w:t>
      </w:r>
      <w:r w:rsidRPr="004A7037">
        <w:t xml:space="preserve"> da je neosigurano potraživanje koje ističe predlagatelj također osigurano depozitom u iznosu od 436.324,61 EUR-a, a kojim raspolaže predlagatelj, te je veći dio potraživanja i namiren. </w:t>
      </w:r>
    </w:p>
    <w:p w:rsidRDefault="004A7037" w:rsidP="004A7037" w:rsidR="004A7037" w:rsidRPr="00305F50">
      <w:pPr>
        <w:pStyle w:val="Tijeloteksta"/>
        <w:ind w:left="0"/>
        <w:rPr>
          <w:rFonts w:hAnsi="Times New Roman" w:ascii="Times New Roman"/>
          <w:szCs w:val="24"/>
        </w:rPr>
      </w:pPr>
      <w:r w:rsidRPr="00305F50">
        <w:rPr>
          <w:rFonts w:hAnsi="Times New Roman" w:ascii="Times New Roman"/>
          <w:szCs w:val="24"/>
        </w:rPr>
        <w:tab/>
        <w:t>Punomoćnik predlagatelja istaknuo je da ukoliko postoje predmetna sredstva, kao što je naveo punomoćnik dužnika ista potječu od kupoprodaje nekretnina na kojima predlagatelj ima razlučno pravo, a koji iznos je u svakom slučaju manji od potraživanja predlagatelja po naprijed navedenim osnovama.</w:t>
      </w:r>
    </w:p>
    <w:p w:rsidRDefault="004A7037" w:rsidP="004A7037" w:rsidR="004A7037" w:rsidRPr="00305F50">
      <w:pPr>
        <w:pStyle w:val="Tijeloteksta"/>
        <w:ind w:firstLine="708" w:left="0"/>
        <w:rPr>
          <w:rFonts w:hAnsi="Times New Roman" w:ascii="Times New Roman"/>
          <w:szCs w:val="24"/>
        </w:rPr>
      </w:pPr>
      <w:r w:rsidRPr="00305F50">
        <w:rPr>
          <w:rFonts w:hAnsi="Times New Roman" w:ascii="Times New Roman"/>
          <w:szCs w:val="24"/>
        </w:rPr>
        <w:t>Iz potvrd</w:t>
      </w:r>
      <w:r w:rsidR="00545D8E" w:rsidRPr="00305F50">
        <w:rPr>
          <w:rFonts w:hAnsi="Times New Roman" w:ascii="Times New Roman"/>
          <w:szCs w:val="24"/>
        </w:rPr>
        <w:t>e</w:t>
      </w:r>
      <w:r w:rsidRPr="00305F50">
        <w:rPr>
          <w:rFonts w:hAnsi="Times New Roman" w:ascii="Times New Roman"/>
          <w:szCs w:val="24"/>
        </w:rPr>
        <w:t xml:space="preserve"> FINE Sektor poslovne mreže RC Zagreb od 12. siječnja 2016. utvrđeno je  da predloženi stečajni dužnik u očevidniku redoslijeda za plaćanje na današnji dan ima evidentirane neizvršene osnove za plaćanje u neprekinutom razdoblju od 838</w:t>
      </w:r>
      <w:r w:rsidR="00545D8E" w:rsidRPr="00305F50">
        <w:rPr>
          <w:rFonts w:hAnsi="Times New Roman" w:ascii="Times New Roman"/>
          <w:szCs w:val="24"/>
        </w:rPr>
        <w:t xml:space="preserve"> dana</w:t>
      </w:r>
      <w:r w:rsidRPr="00305F50">
        <w:rPr>
          <w:rFonts w:hAnsi="Times New Roman" w:ascii="Times New Roman"/>
          <w:szCs w:val="24"/>
        </w:rPr>
        <w:t>.</w:t>
      </w:r>
    </w:p>
    <w:p w:rsidRDefault="00941462" w:rsidP="004A7037" w:rsidR="00941462" w:rsidRPr="00305F50">
      <w:pPr>
        <w:pStyle w:val="Tijeloteksta"/>
        <w:ind w:firstLine="708" w:left="0"/>
        <w:rPr>
          <w:rFonts w:hAnsi="Times New Roman" w:ascii="Times New Roman"/>
          <w:szCs w:val="24"/>
        </w:rPr>
      </w:pPr>
      <w:r w:rsidRPr="00305F50">
        <w:rPr>
          <w:rFonts w:hAnsi="Times New Roman" w:ascii="Times New Roman"/>
          <w:szCs w:val="24"/>
        </w:rPr>
        <w:t xml:space="preserve">Iz </w:t>
      </w:r>
      <w:r w:rsidR="00E31026" w:rsidRPr="00305F50">
        <w:rPr>
          <w:rFonts w:hAnsi="Times New Roman" w:ascii="Times New Roman"/>
          <w:szCs w:val="24"/>
        </w:rPr>
        <w:t>očevidnika o redoslijedu plaćanja FINA od 30. rujna 2015. utvrđeno je da je račun dužnika u blokadi za iznos od 23.478199,85 kn.</w:t>
      </w:r>
    </w:p>
    <w:p w:rsidRDefault="0051066D" w:rsidP="00305F50" w:rsidR="00305F50">
      <w:pPr>
        <w:ind w:firstLine="708"/>
        <w:jc w:val="both"/>
      </w:pPr>
      <w:r w:rsidRPr="00305F50">
        <w:t xml:space="preserve">Privremeni stečajni upravitelj podnio je usmeno izvješće u skladu s pisanim izvješćem od </w:t>
      </w:r>
      <w:r w:rsidR="00305F50" w:rsidRPr="00305F50">
        <w:t xml:space="preserve">17. studenog 2015. </w:t>
      </w:r>
      <w:r w:rsidR="001D1D78" w:rsidRPr="00305F50">
        <w:t>koje prileži spisu predmeta</w:t>
      </w:r>
      <w:r w:rsidR="00602A5D" w:rsidRPr="00305F50">
        <w:t xml:space="preserve"> te je u bitnome </w:t>
      </w:r>
      <w:r w:rsidR="00305F50">
        <w:t xml:space="preserve">temeljem </w:t>
      </w:r>
      <w:r w:rsidR="00305F50" w:rsidRPr="00305F50">
        <w:t xml:space="preserve">dostavljene dokumentacije </w:t>
      </w:r>
      <w:r w:rsidR="00305F50">
        <w:t>zaključio da je d</w:t>
      </w:r>
      <w:r w:rsidR="00305F50" w:rsidRPr="00305F50">
        <w:t xml:space="preserve">užnik nesposoban za plaćanje, </w:t>
      </w:r>
      <w:r w:rsidR="00305F50">
        <w:t xml:space="preserve">odnosno da je </w:t>
      </w:r>
      <w:r w:rsidR="00305F50" w:rsidRPr="00305F50">
        <w:t>ostvaren  stečajni r</w:t>
      </w:r>
      <w:r w:rsidR="00305F50">
        <w:t>azlog iz članka 4. stavak 6. SZ, da n</w:t>
      </w:r>
      <w:r w:rsidR="00305F50" w:rsidRPr="00305F50">
        <w:t>ema uvjeta za nastav</w:t>
      </w:r>
      <w:r w:rsidR="00305F50">
        <w:t>ak poslovanja stečajnog dužnika i da je i</w:t>
      </w:r>
      <w:r w:rsidR="00305F50" w:rsidRPr="00305F50">
        <w:t>movina kojom stečajni dužnik raspolaže dostatna za namirenje troškova stečajnog postupka.</w:t>
      </w:r>
    </w:p>
    <w:p w:rsidRDefault="00305F50" w:rsidP="00305F50" w:rsidR="00305F50" w:rsidRPr="00305F50">
      <w:pPr>
        <w:ind w:firstLine="708"/>
        <w:jc w:val="both"/>
      </w:pPr>
      <w:r>
        <w:t xml:space="preserve">Uvidom u spis predmeta St-8256/15 utvrđeno je </w:t>
      </w:r>
      <w:r w:rsidR="005C6B17">
        <w:t xml:space="preserve">da je FINA 11. prosinca 2015. podnijela zahtjev za provedbu skraćenog stečajnog postupka nad dužnikom temeljem članka 444. stavak 1. Stečajnog zakona </w:t>
      </w:r>
      <w:r w:rsidR="00C41898">
        <w:t>(</w:t>
      </w:r>
      <w:r w:rsidR="005C6B17">
        <w:t>NN 71/15</w:t>
      </w:r>
      <w:r w:rsidR="00C41898">
        <w:t>)</w:t>
      </w:r>
      <w:r w:rsidR="005C6B17">
        <w:t>.</w:t>
      </w:r>
    </w:p>
    <w:p w:rsidRDefault="005C6B17" w:rsidP="00305F50" w:rsidR="00553D23" w:rsidRPr="00305F50">
      <w:pPr>
        <w:ind w:firstLine="708"/>
        <w:jc w:val="both"/>
      </w:pPr>
      <w:r>
        <w:t xml:space="preserve">Slijedom svega navedenog utvrđeno </w:t>
      </w:r>
      <w:r w:rsidR="00C41898">
        <w:t xml:space="preserve">je </w:t>
      </w:r>
      <w:r>
        <w:t xml:space="preserve">da je račun dužnika u dugotrajnoj blokadi te </w:t>
      </w:r>
      <w:r w:rsidR="00C41898">
        <w:t xml:space="preserve">da je </w:t>
      </w:r>
      <w:r>
        <w:t>nesposoban za plaćanje</w:t>
      </w:r>
      <w:r w:rsidR="00C41898">
        <w:t>,</w:t>
      </w:r>
      <w:r>
        <w:t xml:space="preserve"> </w:t>
      </w:r>
      <w:r w:rsidR="00C41898">
        <w:t>kao i</w:t>
      </w:r>
      <w:r>
        <w:t xml:space="preserve"> da je vjerovnik učinio vjerojatnim postojanje dospjel</w:t>
      </w:r>
      <w:r w:rsidR="00C41898">
        <w:t xml:space="preserve">og </w:t>
      </w:r>
      <w:r>
        <w:t>potraživanja prema stečajnom dužniku</w:t>
      </w:r>
      <w:r w:rsidR="00C41898">
        <w:t xml:space="preserve"> koje nije osigurano razlučnim pravom</w:t>
      </w:r>
      <w:r>
        <w:t xml:space="preserve">, </w:t>
      </w:r>
      <w:r w:rsidR="00C41898">
        <w:t>slijedom čega su</w:t>
      </w:r>
      <w:r w:rsidR="00553D23" w:rsidRPr="00305F50">
        <w:t xml:space="preserve"> stekli uvjeti za otvaranjem stečajnog postupka</w:t>
      </w:r>
      <w:r w:rsidR="00C41898">
        <w:t xml:space="preserve"> nad dužnikom</w:t>
      </w:r>
      <w:r w:rsidR="00553D23" w:rsidRPr="00305F50">
        <w:t xml:space="preserve"> </w:t>
      </w:r>
      <w:r w:rsidR="00C41898">
        <w:t xml:space="preserve">iz članka 4. SZ-a </w:t>
      </w:r>
      <w:r w:rsidR="00553D23" w:rsidRPr="00305F50">
        <w:t xml:space="preserve">te je </w:t>
      </w:r>
      <w:r w:rsidR="00C41898">
        <w:t>Sud odlučio kao u izreci rješenja</w:t>
      </w:r>
      <w:r w:rsidR="00553D23" w:rsidRPr="00305F50">
        <w:t>.</w:t>
      </w:r>
    </w:p>
    <w:p w:rsidRDefault="00553D23" w:rsidP="002D0C11" w:rsidR="001465D4">
      <w:pPr>
        <w:numPr>
          <w:ilvl w:val="12"/>
          <w:numId w:val="0"/>
        </w:numPr>
        <w:jc w:val="both"/>
      </w:pPr>
      <w:r w:rsidRPr="00305F50">
        <w:tab/>
        <w:t>Budući da otvaranjem stečajnog postupka stečajni upravitelj zastupa i vodi poslove stečajnog dužnika, to više nisu potrebne mjere osiguranja donesene rješenjem ovog Suda St-</w:t>
      </w:r>
      <w:r w:rsidR="005C6B17">
        <w:t>630</w:t>
      </w:r>
      <w:r w:rsidRPr="00305F50">
        <w:t>/1</w:t>
      </w:r>
      <w:r w:rsidR="00C83A4E" w:rsidRPr="00305F50">
        <w:t>5</w:t>
      </w:r>
      <w:r w:rsidRPr="00305F50">
        <w:t xml:space="preserve"> od </w:t>
      </w:r>
      <w:r w:rsidR="005C6B17">
        <w:t>15</w:t>
      </w:r>
      <w:r w:rsidRPr="00305F50">
        <w:t xml:space="preserve">. </w:t>
      </w:r>
      <w:r w:rsidR="005C6B17">
        <w:t>listopada</w:t>
      </w:r>
      <w:r w:rsidR="002D0C11" w:rsidRPr="00305F50">
        <w:t xml:space="preserve"> </w:t>
      </w:r>
      <w:r w:rsidRPr="00305F50">
        <w:t>201</w:t>
      </w:r>
      <w:r w:rsidR="00C83A4E" w:rsidRPr="00305F50">
        <w:t>5</w:t>
      </w:r>
      <w:r w:rsidRPr="00305F50">
        <w:t>. te ih je valjalo ukinuti sukladno članku 48. Stečajnog zakona.</w:t>
      </w:r>
    </w:p>
    <w:p w:rsidRDefault="002D7F6A" w:rsidP="002D0C11" w:rsidR="002D7F6A" w:rsidRPr="00305F50">
      <w:pPr>
        <w:numPr>
          <w:ilvl w:val="12"/>
          <w:numId w:val="0"/>
        </w:numPr>
        <w:jc w:val="both"/>
      </w:pPr>
    </w:p>
    <w:p w:rsidRDefault="001465D4" w:rsidP="002D0C11" w:rsidR="001465D4" w:rsidRPr="00305F50">
      <w:pPr>
        <w:numPr>
          <w:ilvl w:val="12"/>
          <w:numId w:val="0"/>
        </w:numPr>
        <w:jc w:val="both"/>
      </w:pPr>
      <w:r w:rsidRPr="00305F50">
        <w:lastRenderedPageBreak/>
        <w:tab/>
        <w:t>Temeljem odredbe članka 54. stavak 6. SZ-a odlučeno je kao pod točkom XII izreke rješenja.</w:t>
      </w:r>
    </w:p>
    <w:p w:rsidRDefault="001465D4" w:rsidP="002D0C11" w:rsidR="00553D23" w:rsidRPr="00305F50">
      <w:pPr>
        <w:numPr>
          <w:ilvl w:val="12"/>
          <w:numId w:val="0"/>
        </w:numPr>
        <w:jc w:val="both"/>
      </w:pPr>
      <w:r w:rsidRPr="00305F50">
        <w:tab/>
      </w:r>
      <w:r w:rsidR="00553D23" w:rsidRPr="00305F50">
        <w:tab/>
      </w:r>
      <w:r w:rsidR="00553D23" w:rsidRPr="00305F50">
        <w:tab/>
      </w:r>
      <w:r w:rsidR="00553D23" w:rsidRPr="00305F50">
        <w:tab/>
      </w:r>
      <w:r w:rsidR="00553D23" w:rsidRPr="00305F50">
        <w:tab/>
      </w:r>
    </w:p>
    <w:p w:rsidRDefault="00553D23" w:rsidP="00553D23" w:rsidR="00553D23" w:rsidRPr="00305F50">
      <w:pPr>
        <w:numPr>
          <w:ilvl w:val="12"/>
          <w:numId w:val="0"/>
        </w:numPr>
        <w:jc w:val="center"/>
      </w:pPr>
      <w:r w:rsidRPr="00305F50">
        <w:t xml:space="preserve">U  Zagrebu </w:t>
      </w:r>
      <w:r w:rsidR="00F85E10" w:rsidRPr="00305F50">
        <w:t>2</w:t>
      </w:r>
      <w:r w:rsidR="00C41898">
        <w:t>1</w:t>
      </w:r>
      <w:r w:rsidR="005E2E27" w:rsidRPr="00305F50">
        <w:t xml:space="preserve">. </w:t>
      </w:r>
      <w:r w:rsidR="00A363F4" w:rsidRPr="00305F50">
        <w:t>siječnja</w:t>
      </w:r>
      <w:r w:rsidR="005E2E27" w:rsidRPr="00305F50">
        <w:t xml:space="preserve"> 201</w:t>
      </w:r>
      <w:r w:rsidR="00A363F4" w:rsidRPr="00305F50">
        <w:t>6</w:t>
      </w:r>
      <w:r w:rsidR="005E2E27" w:rsidRPr="00305F50">
        <w:t>.</w:t>
      </w:r>
    </w:p>
    <w:p w:rsidRDefault="005E2E27" w:rsidP="00553D23" w:rsidR="005E2E27" w:rsidRPr="00305F50">
      <w:pPr>
        <w:numPr>
          <w:ilvl w:val="12"/>
          <w:numId w:val="0"/>
        </w:numPr>
        <w:jc w:val="center"/>
      </w:pPr>
    </w:p>
    <w:p w:rsidRDefault="00553D23" w:rsidP="00553D23" w:rsidR="00553D23" w:rsidRPr="00305F50">
      <w:pPr>
        <w:pStyle w:val="Tijeloteksta"/>
        <w:ind w:left="5760"/>
        <w:rPr>
          <w:rFonts w:hAnsi="Times New Roman" w:ascii="Times New Roman"/>
          <w:szCs w:val="24"/>
        </w:rPr>
      </w:pPr>
      <w:r w:rsidRPr="00305F50">
        <w:rPr>
          <w:rFonts w:hAnsi="Times New Roman" w:ascii="Times New Roman"/>
          <w:szCs w:val="24"/>
        </w:rPr>
        <w:t>SUDAC:</w:t>
      </w:r>
    </w:p>
    <w:p w:rsidRDefault="00553D23" w:rsidP="002D0C11" w:rsidR="005E26F8" w:rsidRPr="00305F50">
      <w:pPr>
        <w:pStyle w:val="Tijeloteksta"/>
        <w:ind w:left="5760"/>
        <w:rPr>
          <w:rFonts w:hAnsi="Times New Roman" w:ascii="Times New Roman"/>
          <w:szCs w:val="24"/>
        </w:rPr>
      </w:pPr>
      <w:r w:rsidRPr="00305F50">
        <w:rPr>
          <w:rFonts w:hAnsi="Times New Roman" w:ascii="Times New Roman"/>
          <w:szCs w:val="24"/>
        </w:rPr>
        <w:t>Mislav Kolakušić</w:t>
      </w:r>
      <w:r w:rsidR="003203E9">
        <w:rPr>
          <w:rFonts w:hAnsi="Times New Roman" w:ascii="Times New Roman"/>
          <w:szCs w:val="24"/>
        </w:rPr>
        <w:t xml:space="preserve"> </w:t>
      </w:r>
    </w:p>
    <w:p w:rsidRDefault="002F4A7F" w:rsidP="002D0C11" w:rsidR="002F4A7F" w:rsidRPr="00305F50">
      <w:pPr>
        <w:numPr>
          <w:ilvl w:val="12"/>
          <w:numId w:val="0"/>
        </w:numPr>
      </w:pPr>
    </w:p>
    <w:p w:rsidRDefault="002F4A7F" w:rsidP="002D0C11" w:rsidR="002F4A7F" w:rsidRPr="00305F50">
      <w:pPr>
        <w:numPr>
          <w:ilvl w:val="12"/>
          <w:numId w:val="0"/>
        </w:numPr>
      </w:pPr>
    </w:p>
    <w:p w:rsidRDefault="002F4A7F" w:rsidP="002F4A7F" w:rsidR="002F4A7F" w:rsidRPr="00305F50">
      <w:pPr>
        <w:numPr>
          <w:ilvl w:val="12"/>
          <w:numId w:val="0"/>
        </w:numPr>
      </w:pPr>
      <w:r w:rsidRPr="00305F50">
        <w:t>UPUTA O PRAVNOM LIJEKU:</w:t>
      </w:r>
    </w:p>
    <w:p w:rsidRDefault="00A363F4" w:rsidP="002F4A7F" w:rsidR="002F4A7F" w:rsidRPr="00305F50">
      <w:pPr>
        <w:numPr>
          <w:ilvl w:val="12"/>
          <w:numId w:val="0"/>
        </w:numPr>
      </w:pPr>
      <w:r w:rsidRPr="00305F50">
        <w:t>Protiv ovog rješenja dopušteno je podnijeti žalbu</w:t>
      </w:r>
      <w:r w:rsidR="002F4A7F" w:rsidRPr="00305F50">
        <w:t xml:space="preserve"> u roku od 8 dana od dana primitka. Žalba se ulaže putem ovog suda Visokom trgovačkom sudu Republike Hrvatske u 2 primjerka.</w:t>
      </w:r>
    </w:p>
    <w:p w:rsidRDefault="005901AF" w:rsidP="00104428" w:rsidR="005901AF">
      <w:pPr>
        <w:jc w:val="both"/>
      </w:pPr>
    </w:p>
    <w:p w:rsidRDefault="00104428" w:rsidP="00104428" w:rsidR="00104428">
      <w:pPr>
        <w:jc w:val="both"/>
      </w:pPr>
    </w:p>
    <w:p w:rsidRDefault="00104428" w:rsidP="00104428" w:rsidR="00104428">
      <w:pPr>
        <w:jc w:val="both"/>
      </w:pPr>
    </w:p>
    <w:p w:rsidRDefault="003203E9" w:rsidP="003203E9" w:rsidR="003203E9">
      <w:pPr>
        <w:numPr>
          <w:ilvl w:val="12"/>
          <w:numId w:val="0"/>
        </w:numPr>
      </w:pPr>
      <w:r>
        <w:t>DNA:</w:t>
      </w:r>
    </w:p>
    <w:p w:rsidRDefault="003203E9" w:rsidP="003203E9" w:rsidR="003203E9">
      <w:pPr>
        <w:numPr>
          <w:ilvl w:val="0"/>
          <w:numId w:val="6"/>
        </w:numPr>
        <w:jc w:val="both"/>
      </w:pPr>
      <w:r>
        <w:t>predlagatelju po punomoćniku</w:t>
      </w:r>
    </w:p>
    <w:p w:rsidRDefault="003203E9" w:rsidP="003203E9" w:rsidR="003203E9">
      <w:pPr>
        <w:numPr>
          <w:ilvl w:val="0"/>
          <w:numId w:val="6"/>
        </w:numPr>
        <w:jc w:val="both"/>
      </w:pPr>
      <w:r>
        <w:t>stečajnom upravitelju</w:t>
      </w:r>
    </w:p>
    <w:p w:rsidRDefault="003203E9" w:rsidP="003203E9" w:rsidR="003203E9">
      <w:pPr>
        <w:numPr>
          <w:ilvl w:val="0"/>
          <w:numId w:val="6"/>
        </w:numPr>
        <w:jc w:val="both"/>
      </w:pPr>
      <w:r>
        <w:t>dužniku po punomoćniku</w:t>
      </w:r>
    </w:p>
    <w:p w:rsidRDefault="003203E9" w:rsidP="003203E9" w:rsidR="003203E9">
      <w:pPr>
        <w:numPr>
          <w:ilvl w:val="0"/>
          <w:numId w:val="7"/>
        </w:numPr>
        <w:jc w:val="both"/>
      </w:pPr>
      <w:r>
        <w:t>sudski registar - elektronski</w:t>
      </w:r>
    </w:p>
    <w:p w:rsidRDefault="003203E9" w:rsidP="003203E9" w:rsidR="003203E9">
      <w:pPr>
        <w:numPr>
          <w:ilvl w:val="0"/>
          <w:numId w:val="7"/>
        </w:numPr>
        <w:jc w:val="both"/>
      </w:pPr>
      <w:r>
        <w:t>MF Porezna uprava Zagreb</w:t>
      </w:r>
    </w:p>
    <w:p w:rsidRDefault="003203E9" w:rsidP="003203E9" w:rsidR="003203E9">
      <w:pPr>
        <w:numPr>
          <w:ilvl w:val="0"/>
          <w:numId w:val="7"/>
        </w:numPr>
        <w:jc w:val="both"/>
      </w:pPr>
      <w:r>
        <w:t>Fina</w:t>
      </w:r>
    </w:p>
    <w:p w:rsidRDefault="003203E9" w:rsidP="003203E9" w:rsidR="003203E9">
      <w:pPr>
        <w:numPr>
          <w:ilvl w:val="0"/>
          <w:numId w:val="7"/>
        </w:numPr>
        <w:jc w:val="both"/>
      </w:pPr>
      <w:r>
        <w:t>ŽDO Zagreb</w:t>
      </w:r>
    </w:p>
    <w:p w:rsidRDefault="003203E9" w:rsidP="003203E9" w:rsidR="003203E9">
      <w:pPr>
        <w:numPr>
          <w:ilvl w:val="0"/>
          <w:numId w:val="7"/>
        </w:numPr>
        <w:jc w:val="both"/>
      </w:pPr>
      <w:r>
        <w:t>e-oglasna ploča 8 dana</w:t>
      </w:r>
    </w:p>
    <w:p w:rsidRDefault="003203E9" w:rsidP="003203E9" w:rsidR="003203E9">
      <w:pPr>
        <w:numPr>
          <w:ilvl w:val="0"/>
          <w:numId w:val="7"/>
        </w:numPr>
        <w:jc w:val="both"/>
      </w:pPr>
      <w:r>
        <w:t>Zemljišnoknjižni odjel, Općinskog građanskog suda u Zagrebu</w:t>
      </w:r>
    </w:p>
    <w:p w:rsidRDefault="003203E9" w:rsidP="00104428" w:rsidR="003203E9" w:rsidRPr="00305F50">
      <w:pPr>
        <w:jc w:val="both"/>
      </w:pPr>
    </w:p>
    <w:sectPr w:rsidSect="0090784A" w:rsidR="003203E9" w:rsidRPr="00305F50">
      <w:headerReference w:type="default" r:id="rId10"/>
      <w:pgSz w:h="16838" w:w="11906"/>
      <w:pgMar w:gutter="0" w:footer="708" w:header="708" w:left="1417" w:bottom="179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2558" w:rsidP="00552D0B" w:rsidR="00A42558">
      <w:r>
        <w:separator/>
      </w:r>
    </w:p>
  </w:endnote>
  <w:endnote w:id="0" w:type="continuationSeparator">
    <w:p w:rsidRDefault="00A42558" w:rsidP="00552D0B" w:rsidR="00A425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lfaen">
    <w:panose1 w:val="010A0502050306030303"/>
    <w:charset w:val="00"/>
    <w:family w:val="roman"/>
    <w:notTrueType/>
    <w:pitch w:val="variable"/>
    <w:sig w:csb1="00000000" w:csb0="0000000D" w:usb3="00000000" w:usb2="00000000" w:usb1="00000000" w:usb0="00C00283"/>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PMingLiU">
    <w:altName w:val="新細明體"/>
    <w:panose1 w:val="02020500000000000000"/>
    <w:charset w:val="88"/>
    <w:family w:val="auto"/>
    <w:notTrueType/>
    <w:pitch w:val="variable"/>
    <w:sig w:csb1="00000000" w:csb0="00100000" w:usb3="00000000" w:usb2="00000010" w:usb1="0808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2558" w:rsidP="00552D0B" w:rsidR="00A42558">
      <w:r>
        <w:separator/>
      </w:r>
    </w:p>
  </w:footnote>
  <w:footnote w:id="0" w:type="continuationSeparator">
    <w:p w:rsidRDefault="00A42558" w:rsidP="00552D0B" w:rsidR="00A425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7CE" w:rsidR="00FB77CE">
    <w:pPr>
      <w:pStyle w:val="Zaglavlje"/>
      <w:jc w:val="center"/>
    </w:pPr>
    <w:r>
      <w:fldChar w:fldCharType="begin"/>
    </w:r>
    <w:r>
      <w:instrText>PAGE   \* MERGEFORMAT</w:instrText>
    </w:r>
    <w:r>
      <w:fldChar w:fldCharType="separate"/>
    </w:r>
    <w:r w:rsidR="003203E9">
      <w:rPr>
        <w:noProof/>
      </w:rPr>
      <w:t>8</w:t>
    </w:r>
    <w:r>
      <w:fldChar w:fldCharType="end"/>
    </w:r>
  </w:p>
  <w:p w:rsidRDefault="00FB77CE" w:rsidP="008A0379" w:rsidR="00FB77CE">
    <w:pPr>
      <w:pStyle w:val="Zaglavlje"/>
      <w:jc w:val="right"/>
    </w:pPr>
    <w:r>
      <w:t>St-</w:t>
    </w:r>
    <w:r w:rsidR="00A363F4">
      <w:t>630</w:t>
    </w:r>
    <w:r>
      <w:t>/1</w:t>
    </w:r>
    <w:r w:rsidR="00C83A4E">
      <w:t>5</w:t>
    </w:r>
  </w:p>
  <w:p w:rsidRDefault="00FB77CE" w:rsidR="00FB77C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63A97"/>
    <w:multiLevelType w:val="hybridMultilevel"/>
    <w:tmpl w:val="6198662A"/>
    <w:lvl w:tplc="CA6E721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08C22AE"/>
    <w:multiLevelType w:val="hybridMultilevel"/>
    <w:tmpl w:val="226C14FC"/>
    <w:lvl w:tplc="CA6E7210" w:ilvl="0">
      <w:start w:val="2"/>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2C0030FA"/>
    <w:multiLevelType w:val="hybridMultilevel"/>
    <w:tmpl w:val="56D82330"/>
    <w:lvl w:tplc="5A8868C2" w:ilvl="0">
      <w:start w:val="66"/>
      <w:numFmt w:val="bullet"/>
      <w:lvlText w:val="-"/>
      <w:lvlJc w:val="left"/>
      <w:pPr>
        <w:ind w:hanging="360" w:left="615"/>
      </w:pPr>
      <w:rPr>
        <w:rFonts w:cs="Times New Roman" w:eastAsia="Times New Roman" w:hAnsi="Sylfaen" w:ascii="Sylfaen" w:hint="default"/>
      </w:rPr>
    </w:lvl>
    <w:lvl w:tentative="true" w:tplc="041A0003" w:ilvl="1">
      <w:start w:val="1"/>
      <w:numFmt w:val="bullet"/>
      <w:lvlText w:val="o"/>
      <w:lvlJc w:val="left"/>
      <w:pPr>
        <w:ind w:hanging="360" w:left="1335"/>
      </w:pPr>
      <w:rPr>
        <w:rFonts w:cs="Courier New" w:hAnsi="Courier New" w:ascii="Courier New" w:hint="default"/>
      </w:rPr>
    </w:lvl>
    <w:lvl w:tentative="true" w:tplc="041A0005" w:ilvl="2">
      <w:start w:val="1"/>
      <w:numFmt w:val="bullet"/>
      <w:lvlText w:val=""/>
      <w:lvlJc w:val="left"/>
      <w:pPr>
        <w:ind w:hanging="360" w:left="2055"/>
      </w:pPr>
      <w:rPr>
        <w:rFonts w:hAnsi="Wingdings" w:ascii="Wingdings" w:hint="default"/>
      </w:rPr>
    </w:lvl>
    <w:lvl w:tentative="true" w:tplc="041A0001" w:ilvl="3">
      <w:start w:val="1"/>
      <w:numFmt w:val="bullet"/>
      <w:lvlText w:val=""/>
      <w:lvlJc w:val="left"/>
      <w:pPr>
        <w:ind w:hanging="360" w:left="2775"/>
      </w:pPr>
      <w:rPr>
        <w:rFonts w:hAnsi="Symbol" w:ascii="Symbol" w:hint="default"/>
      </w:rPr>
    </w:lvl>
    <w:lvl w:tentative="true" w:tplc="041A0003" w:ilvl="4">
      <w:start w:val="1"/>
      <w:numFmt w:val="bullet"/>
      <w:lvlText w:val="o"/>
      <w:lvlJc w:val="left"/>
      <w:pPr>
        <w:ind w:hanging="360" w:left="3495"/>
      </w:pPr>
      <w:rPr>
        <w:rFonts w:cs="Courier New" w:hAnsi="Courier New" w:ascii="Courier New" w:hint="default"/>
      </w:rPr>
    </w:lvl>
    <w:lvl w:tentative="true" w:tplc="041A0005" w:ilvl="5">
      <w:start w:val="1"/>
      <w:numFmt w:val="bullet"/>
      <w:lvlText w:val=""/>
      <w:lvlJc w:val="left"/>
      <w:pPr>
        <w:ind w:hanging="360" w:left="4215"/>
      </w:pPr>
      <w:rPr>
        <w:rFonts w:hAnsi="Wingdings" w:ascii="Wingdings" w:hint="default"/>
      </w:rPr>
    </w:lvl>
    <w:lvl w:tentative="true" w:tplc="041A0001" w:ilvl="6">
      <w:start w:val="1"/>
      <w:numFmt w:val="bullet"/>
      <w:lvlText w:val=""/>
      <w:lvlJc w:val="left"/>
      <w:pPr>
        <w:ind w:hanging="360" w:left="4935"/>
      </w:pPr>
      <w:rPr>
        <w:rFonts w:hAnsi="Symbol" w:ascii="Symbol" w:hint="default"/>
      </w:rPr>
    </w:lvl>
    <w:lvl w:tentative="true" w:tplc="041A0003" w:ilvl="7">
      <w:start w:val="1"/>
      <w:numFmt w:val="bullet"/>
      <w:lvlText w:val="o"/>
      <w:lvlJc w:val="left"/>
      <w:pPr>
        <w:ind w:hanging="360" w:left="5655"/>
      </w:pPr>
      <w:rPr>
        <w:rFonts w:cs="Courier New" w:hAnsi="Courier New" w:ascii="Courier New" w:hint="default"/>
      </w:rPr>
    </w:lvl>
    <w:lvl w:tentative="true" w:tplc="041A0005" w:ilvl="8">
      <w:start w:val="1"/>
      <w:numFmt w:val="bullet"/>
      <w:lvlText w:val=""/>
      <w:lvlJc w:val="left"/>
      <w:pPr>
        <w:ind w:hanging="360" w:left="6375"/>
      </w:pPr>
      <w:rPr>
        <w:rFonts w:hAnsi="Wingdings" w:ascii="Wingdings" w:hint="default"/>
      </w:rPr>
    </w:lvl>
  </w:abstractNum>
  <w:abstractNum w:abstractNumId="3">
    <w:nsid w:val="638D5A9F"/>
    <w:multiLevelType w:val="hybridMultilevel"/>
    <w:tmpl w:val="6F66227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3FA184B"/>
    <w:multiLevelType w:val="hybridMultilevel"/>
    <w:tmpl w:val="11589C60"/>
    <w:lvl w:tplc="BB32F19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num>
  <w:num w:numId="2">
    <w:abstractNumId w:val="3"/>
  </w:num>
  <w:num w:numId="3">
    <w:abstractNumId w:val="1"/>
  </w:num>
  <w:num w:numId="4">
    <w:abstractNumId w:val="0"/>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5C28"/>
    <w:rsid w:val="00035C28"/>
    <w:rsid w:val="00041B28"/>
    <w:rsid w:val="00052A41"/>
    <w:rsid w:val="0009732B"/>
    <w:rsid w:val="000A04C7"/>
    <w:rsid w:val="000D7233"/>
    <w:rsid w:val="000E28BD"/>
    <w:rsid w:val="000E5C61"/>
    <w:rsid w:val="00104428"/>
    <w:rsid w:val="001166C1"/>
    <w:rsid w:val="001465D4"/>
    <w:rsid w:val="00182DED"/>
    <w:rsid w:val="001C2BE6"/>
    <w:rsid w:val="001C4B1F"/>
    <w:rsid w:val="001D1D78"/>
    <w:rsid w:val="00285C0F"/>
    <w:rsid w:val="00291523"/>
    <w:rsid w:val="002A6EAC"/>
    <w:rsid w:val="002B70DC"/>
    <w:rsid w:val="002D0C11"/>
    <w:rsid w:val="002D7F6A"/>
    <w:rsid w:val="002F111F"/>
    <w:rsid w:val="002F4A7F"/>
    <w:rsid w:val="00305F50"/>
    <w:rsid w:val="003203E9"/>
    <w:rsid w:val="00497ADF"/>
    <w:rsid w:val="004A7037"/>
    <w:rsid w:val="004E059F"/>
    <w:rsid w:val="0051066D"/>
    <w:rsid w:val="00545D8E"/>
    <w:rsid w:val="00552D0B"/>
    <w:rsid w:val="00553D23"/>
    <w:rsid w:val="005744DF"/>
    <w:rsid w:val="005901AF"/>
    <w:rsid w:val="005922D8"/>
    <w:rsid w:val="005A0676"/>
    <w:rsid w:val="005C25DE"/>
    <w:rsid w:val="005C6B17"/>
    <w:rsid w:val="005E26F8"/>
    <w:rsid w:val="005E2E27"/>
    <w:rsid w:val="00602A5D"/>
    <w:rsid w:val="0063412D"/>
    <w:rsid w:val="00637765"/>
    <w:rsid w:val="00637E27"/>
    <w:rsid w:val="0067423C"/>
    <w:rsid w:val="00685712"/>
    <w:rsid w:val="00690C6C"/>
    <w:rsid w:val="00725997"/>
    <w:rsid w:val="00740241"/>
    <w:rsid w:val="007557DA"/>
    <w:rsid w:val="00832C45"/>
    <w:rsid w:val="0086394A"/>
    <w:rsid w:val="008A0379"/>
    <w:rsid w:val="008C45E9"/>
    <w:rsid w:val="008F3C05"/>
    <w:rsid w:val="00906370"/>
    <w:rsid w:val="0090784A"/>
    <w:rsid w:val="00925BC3"/>
    <w:rsid w:val="009339DF"/>
    <w:rsid w:val="00941462"/>
    <w:rsid w:val="009C3371"/>
    <w:rsid w:val="009D7FBE"/>
    <w:rsid w:val="00A363F4"/>
    <w:rsid w:val="00A42558"/>
    <w:rsid w:val="00AE4F08"/>
    <w:rsid w:val="00B00A83"/>
    <w:rsid w:val="00B27226"/>
    <w:rsid w:val="00BD3B7A"/>
    <w:rsid w:val="00C41898"/>
    <w:rsid w:val="00C51A51"/>
    <w:rsid w:val="00C83A4E"/>
    <w:rsid w:val="00C950D5"/>
    <w:rsid w:val="00D20B79"/>
    <w:rsid w:val="00DA72AB"/>
    <w:rsid w:val="00E31026"/>
    <w:rsid w:val="00E532E9"/>
    <w:rsid w:val="00EB2763"/>
    <w:rsid w:val="00F06235"/>
    <w:rsid w:val="00F852D4"/>
    <w:rsid w:val="00F85E10"/>
    <w:rsid w:val="00FB77CE"/>
    <w:rsid w:val="00FD1F4E"/>
    <w:rsid w:val="00FD37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35C2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2"/>
    <w:basedOn w:val="Normal"/>
    <w:rsid w:val="00035C28"/>
    <w:pPr>
      <w:overflowPunct w:val="false"/>
      <w:autoSpaceDE w:val="false"/>
      <w:autoSpaceDN w:val="false"/>
      <w:adjustRightInd w:val="false"/>
      <w:ind w:left="720"/>
      <w:jc w:val="both"/>
      <w:textAlignment w:val="baseline"/>
    </w:pPr>
    <w:rPr>
      <w:rFonts w:hAnsi="Arial" w:ascii="Arial"/>
      <w:szCs w:val="20"/>
    </w:rPr>
  </w:style>
  <w:style w:styleId="Tekstbalonia" w:type="paragraph">
    <w:name w:val="Balloon Text"/>
    <w:basedOn w:val="Normal"/>
    <w:semiHidden/>
    <w:rsid w:val="005E26F8"/>
    <w:rPr>
      <w:rFonts w:cs="Tahoma" w:hAnsi="Tahoma" w:ascii="Tahoma"/>
      <w:sz w:val="16"/>
      <w:szCs w:val="16"/>
    </w:rPr>
  </w:style>
  <w:style w:styleId="Zaglavlje" w:type="paragraph">
    <w:name w:val="header"/>
    <w:basedOn w:val="Normal"/>
    <w:link w:val="ZaglavljeChar"/>
    <w:uiPriority w:val="99"/>
    <w:rsid w:val="00552D0B"/>
    <w:pPr>
      <w:tabs>
        <w:tab w:pos="4536" w:val="center"/>
        <w:tab w:pos="9072" w:val="right"/>
      </w:tabs>
    </w:pPr>
  </w:style>
  <w:style w:customStyle="true" w:styleId="ZaglavljeChar" w:type="character">
    <w:name w:val="Zaglavlje Char"/>
    <w:link w:val="Zaglavlje"/>
    <w:uiPriority w:val="99"/>
    <w:rsid w:val="00552D0B"/>
    <w:rPr>
      <w:sz w:val="24"/>
      <w:szCs w:val="24"/>
    </w:rPr>
  </w:style>
  <w:style w:styleId="Podnoje" w:type="paragraph">
    <w:name w:val="footer"/>
    <w:basedOn w:val="Normal"/>
    <w:link w:val="PodnojeChar"/>
    <w:rsid w:val="00552D0B"/>
    <w:pPr>
      <w:tabs>
        <w:tab w:pos="4536" w:val="center"/>
        <w:tab w:pos="9072" w:val="right"/>
      </w:tabs>
    </w:pPr>
  </w:style>
  <w:style w:customStyle="true" w:styleId="PodnojeChar" w:type="character">
    <w:name w:val="Podnožje Char"/>
    <w:link w:val="Podnoje"/>
    <w:rsid w:val="00552D0B"/>
    <w:rPr>
      <w:sz w:val="24"/>
      <w:szCs w:val="24"/>
    </w:rPr>
  </w:style>
  <w:style w:styleId="Odlomakpopisa" w:type="paragraph">
    <w:name w:val="List Paragraph"/>
    <w:basedOn w:val="Normal"/>
    <w:uiPriority w:val="34"/>
    <w:qFormat/>
    <w:rsid w:val="00685712"/>
    <w:pPr>
      <w:ind w:left="708"/>
    </w:pPr>
    <w:rPr>
      <w:rFonts w:eastAsia="PMingLiU"/>
      <w:lang w:eastAsia="zh-TW"/>
    </w:rPr>
  </w:style>
  <w:style w:styleId="Tekstrezerviranogmjesta" w:type="character">
    <w:name w:val="Placeholder Text"/>
    <w:basedOn w:val="Zadanifontodlomka"/>
    <w:uiPriority w:val="99"/>
    <w:semiHidden/>
    <w:rsid w:val="00104428"/>
    <w:rPr>
      <w:color w:val="808080"/>
      <w:bdr w:space="0" w:sz="0" w:color="auto" w:val="none"/>
      <w:shd w:fill="auto" w:color="auto" w:val="clear"/>
    </w:rPr>
  </w:style>
  <w:style w:customStyle="true" w:styleId="eSPISCCParagraphDefaultFont" w:type="character">
    <w:name w:val="eSPIS_CC_Paragraph Default Font"/>
    <w:basedOn w:val="Zadanifontodlomka"/>
    <w:rsid w:val="001044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4428"/>
    <w:rPr>
      <w:bdr w:space="0" w:sz="0" w:color="auto" w:val="none"/>
      <w:shd w:fill="FFFFCC" w:color="auto" w:val="clear"/>
      <w:lang w:val="hr-HR"/>
    </w:rPr>
  </w:style>
  <w:style w:customStyle="true" w:styleId="PozadinaSvijetloCrvena" w:type="character">
    <w:name w:val="Pozadina_SvijetloCrvena"/>
    <w:basedOn w:val="eSPISCCParagraphDefaultFont"/>
    <w:rsid w:val="001044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44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35C2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2"/>
    <w:basedOn w:val="Normal"/>
    <w:rsid w:val="00035C28"/>
    <w:pPr>
      <w:overflowPunct w:val="0"/>
      <w:autoSpaceDE w:val="0"/>
      <w:autoSpaceDN w:val="0"/>
      <w:adjustRightInd w:val="0"/>
      <w:ind w:left="720"/>
      <w:jc w:val="both"/>
      <w:textAlignment w:val="baseline"/>
    </w:pPr>
    <w:rPr>
      <w:rFonts w:ascii="Arial" w:hAnsi="Arial"/>
      <w:szCs w:val="20"/>
    </w:rPr>
  </w:style>
  <w:style w:styleId="Tekstbalonia" w:type="paragraph">
    <w:name w:val="Balloon Text"/>
    <w:basedOn w:val="Normal"/>
    <w:semiHidden/>
    <w:rsid w:val="005E26F8"/>
    <w:rPr>
      <w:rFonts w:ascii="Tahoma" w:cs="Tahoma" w:hAnsi="Tahoma"/>
      <w:sz w:val="16"/>
      <w:szCs w:val="16"/>
    </w:rPr>
  </w:style>
  <w:style w:styleId="Zaglavlje" w:type="paragraph">
    <w:name w:val="header"/>
    <w:basedOn w:val="Normal"/>
    <w:link w:val="ZaglavljeChar"/>
    <w:uiPriority w:val="99"/>
    <w:rsid w:val="00552D0B"/>
    <w:pPr>
      <w:tabs>
        <w:tab w:pos="4536" w:val="center"/>
        <w:tab w:pos="9072" w:val="right"/>
      </w:tabs>
    </w:pPr>
  </w:style>
  <w:style w:customStyle="1" w:styleId="ZaglavljeChar" w:type="character">
    <w:name w:val="Zaglavlje Char"/>
    <w:link w:val="Zaglavlje"/>
    <w:uiPriority w:val="99"/>
    <w:rsid w:val="00552D0B"/>
    <w:rPr>
      <w:sz w:val="24"/>
      <w:szCs w:val="24"/>
    </w:rPr>
  </w:style>
  <w:style w:styleId="Podnoje" w:type="paragraph">
    <w:name w:val="footer"/>
    <w:basedOn w:val="Normal"/>
    <w:link w:val="PodnojeChar"/>
    <w:rsid w:val="00552D0B"/>
    <w:pPr>
      <w:tabs>
        <w:tab w:pos="4536" w:val="center"/>
        <w:tab w:pos="9072" w:val="right"/>
      </w:tabs>
    </w:pPr>
  </w:style>
  <w:style w:customStyle="1" w:styleId="PodnojeChar" w:type="character">
    <w:name w:val="Podnožje Char"/>
    <w:link w:val="Podnoje"/>
    <w:rsid w:val="00552D0B"/>
    <w:rPr>
      <w:sz w:val="24"/>
      <w:szCs w:val="24"/>
    </w:rPr>
  </w:style>
  <w:style w:styleId="Odlomakpopisa" w:type="paragraph">
    <w:name w:val="List Paragraph"/>
    <w:basedOn w:val="Normal"/>
    <w:uiPriority w:val="34"/>
    <w:qFormat/>
    <w:rsid w:val="00685712"/>
    <w:pPr>
      <w:ind w:left="708"/>
    </w:pPr>
    <w:rPr>
      <w:rFonts w:eastAsia="PMingLiU"/>
      <w:lang w:eastAsia="zh-TW"/>
    </w:rPr>
  </w:style>
  <w:style w:styleId="Tekstrezerviranogmjesta" w:type="character">
    <w:name w:val="Placeholder Text"/>
    <w:basedOn w:val="Zadanifontodlomka"/>
    <w:uiPriority w:val="99"/>
    <w:semiHidden/>
    <w:rsid w:val="00104428"/>
    <w:rPr>
      <w:color w:val="808080"/>
      <w:bdr w:color="auto" w:space="0" w:sz="0" w:val="none"/>
      <w:shd w:color="auto" w:fill="auto" w:val="clear"/>
    </w:rPr>
  </w:style>
  <w:style w:customStyle="1" w:styleId="eSPISCCParagraphDefaultFont" w:type="character">
    <w:name w:val="eSPIS_CC_Paragraph Default Font"/>
    <w:basedOn w:val="Zadanifontodlomka"/>
    <w:rsid w:val="001044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4428"/>
    <w:rPr>
      <w:bdr w:color="auto" w:space="0" w:sz="0" w:val="none"/>
      <w:shd w:color="auto" w:fill="FFFFCC" w:val="clear"/>
      <w:lang w:val="hr-HR"/>
    </w:rPr>
  </w:style>
  <w:style w:customStyle="1" w:styleId="PozadinaSvijetloCrvena" w:type="character">
    <w:name w:val="Pozadina_SvijetloCrvena"/>
    <w:basedOn w:val="eSPISCCParagraphDefaultFont"/>
    <w:rsid w:val="001044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44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247178">
      <w:bodyDiv w:val="true"/>
      <w:marLeft w:val="0"/>
      <w:marRight w:val="0"/>
      <w:marTop w:val="0"/>
      <w:marBottom w:val="0"/>
      <w:divBdr>
        <w:top w:space="0" w:sz="0" w:color="auto" w:val="none"/>
        <w:left w:space="0" w:sz="0" w:color="auto" w:val="none"/>
        <w:bottom w:space="0" w:sz="0" w:color="auto" w:val="none"/>
        <w:right w:space="0" w:sz="0" w:color="auto" w:val="none"/>
      </w:divBdr>
    </w:div>
    <w:div w:id="2673928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St-630/2015-13</izvorni_sadrzaj>
    <derivirana_varijabla naziv="DomainObject.Oznaka_1">St-630/2015-13</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izvorni_sadrzaj>
    <derivirana_varijabla naziv="DomainObject.Predmet.Broj_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St-630/2015</izvorni_sadrzaj>
    <derivirana_varijabla naziv="DomainObject.Predmet.OznakaBroj_1">St-630/2015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EUROBLOK d.o.o.</izvorni_sadrzaj>
    <derivirana_varijabla naziv="DomainObject.Predmet.ProtustrankaFormated_1">  EUROBLOK d.o.o.</derivirana_varijabla>
  </DomainObject.Predmet.ProtustrankaFormated>
  <DomainObject.Predmet.ProtustrankaFormatedOIB>
    <izvorni_sadrzaj>  EUROBLOK d.o.o., OIB 69913463063</izvorni_sadrzaj>
    <derivirana_varijabla naziv="DomainObject.Predmet.ProtustrankaFormatedOIB_1">  EUROBLOK d.o.o., OIB 69913463063</derivirana_varijabla>
  </DomainObject.Predmet.ProtustrankaFormatedOIB>
  <DomainObject.Predmet.ProtustrankaFormatedWithAdress>
    <izvorni_sadrzaj> EUROBLOK d.o.o., Avenija Većeslava Holjevca 27, 10000 Zagreb</izvorni_sadrzaj>
    <derivirana_varijabla naziv="DomainObject.Predmet.ProtustrankaFormatedWithAdress_1"> EUROBLOK d.o.o., Avenija Većeslava Holjevca 27, 10000 Zagreb</derivirana_varijabla>
  </DomainObject.Predmet.ProtustrankaFormatedWithAdress>
  <DomainObject.Predmet.ProtustrankaFormatedWithAdressOIB>
    <izvorni_sadrzaj> EUROBLOK d.o.o., OIB 69913463063, Avenija Većeslava Holjevca 27, 10000 Zagreb</izvorni_sadrzaj>
    <derivirana_varijabla naziv="DomainObject.Predmet.ProtustrankaFormatedWithAdressOIB_1"> EUROBLOK d.o.o., OIB 69913463063, Avenija Većeslava Holjevca 27, 10000 Zagreb</derivirana_varijabla>
  </DomainObject.Predmet.ProtustrankaFormatedWithAdressOIB>
  <DomainObject.Predmet.ProtustrankaWithAdress>
    <izvorni_sadrzaj>EUROBLOK d.o.o. Avenija Većeslava Holjevca 27, 10000 Zagreb</izvorni_sadrzaj>
    <derivirana_varijabla naziv="DomainObject.Predmet.ProtustrankaWithAdress_1">EUROBLOK d.o.o. Avenija Većeslava Holjevca 27, 10000 Zagreb</derivirana_varijabla>
  </DomainObject.Predmet.ProtustrankaWithAdress>
  <DomainObject.Predmet.ProtustrankaWithAdressOIB>
    <izvorni_sadrzaj>EUROBLOK d.o.o., OIB 69913463063, Avenija Većeslava Holjevca 27, 10000 Zagreb</izvorni_sadrzaj>
    <derivirana_varijabla naziv="DomainObject.Predmet.ProtustrankaWithAdressOIB_1">EUROBLOK d.o.o., OIB 69913463063, Avenija Većeslava Holjevca 27, 10000 Zagreb</derivirana_varijabla>
  </DomainObject.Predmet.ProtustrankaWithAdressOIB>
  <DomainObject.Predmet.ProtustrankaNazivFormated>
    <izvorni_sadrzaj>EUROBLOK d.o.o.</izvorni_sadrzaj>
    <derivirana_varijabla naziv="DomainObject.Predmet.ProtustrankaNazivFormated_1">EUROBLOK d.o.o.</derivirana_varijabla>
  </DomainObject.Predmet.ProtustrankaNazivFormated>
  <DomainObject.Predmet.ProtustrankaNazivFormatedOIB>
    <izvorni_sadrzaj>EUROBLOK d.o.o., OIB 69913463063</izvorni_sadrzaj>
    <derivirana_varijabla naziv="DomainObject.Predmet.ProtustrankaNazivFormatedOIB_1">EUROBLOK d.o.o., OIB 69913463063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d.o.o.</izvorni_sadrzaj>
    <derivirana_varijabla naziv="DomainObject.Predmet.StrankaFormated_1">  ERSTE&amp;STEIERMÄRKISCHE BANKA d.o.o.</derivirana_varijabla>
  </DomainObject.Predmet.StrankaFormated>
  <DomainObject.Predmet.StrankaFormatedOIB>
    <izvorni_sadrzaj>  ERSTE&amp;STEIERMÄRKISCHE BANKA d.o.o., OIB 23057039320</izvorni_sadrzaj>
    <derivirana_varijabla naziv="DomainObject.Predmet.StrankaFormatedOIB_1">  ERSTE&amp;STEIERMÄRKISCHE BANKA d.o.o., OIB 23057039320</derivirana_varijabla>
  </DomainObject.Predmet.StrankaFormatedOIB>
  <DomainObject.Predmet.StrankaFormatedWithAdress>
    <izvorni_sadrzaj> ERSTE&amp;STEIERMÄRKISCHE BANKA d.o.o., Jadranski Trg 3/a, 51000 Rijeka</izvorni_sadrzaj>
    <derivirana_varijabla naziv="DomainObject.Predmet.StrankaFormatedWithAdress_1"> ERSTE&amp;STEIERMÄRKISCHE BANKA d.o.o., Jadranski Trg 3/a, 51000 Rijeka</derivirana_varijabla>
  </DomainObject.Predmet.StrankaFormatedWithAdress>
  <DomainObject.Predmet.StrankaFormatedWithAdressOIB>
    <izvorni_sadrzaj> ERSTE&amp;STEIERMÄRKISCHE BANKA d.o.o., OIB 23057039320, Jadranski Trg 3/a, 51000 Rijeka</izvorni_sadrzaj>
    <derivirana_varijabla naziv="DomainObject.Predmet.StrankaFormatedWithAdressOIB_1"> ERSTE&amp;STEIERMÄRKISCHE BANKA d.o.o., OIB 23057039320, Jadranski Trg 3/a, 51000 Rijeka</derivirana_varijabla>
  </DomainObject.Predmet.StrankaFormatedWithAdressOIB>
  <DomainObject.Predmet.StrankaWithAdress>
    <izvorni_sadrzaj>ERSTE&amp;STEIERMÄRKISCHE BANKA d.o.o. Jadranski Trg 3/a,51000 Rijeka</izvorni_sadrzaj>
    <derivirana_varijabla naziv="DomainObject.Predmet.StrankaWithAdress_1">ERSTE&amp;STEIERMÄRKISCHE BANKA d.o.o. Jadranski Trg 3/a,51000 Rijeka</derivirana_varijabla>
  </DomainObject.Predmet.StrankaWithAdress>
  <DomainObject.Predmet.StrankaWithAdressOIB>
    <izvorni_sadrzaj>ERSTE&amp;STEIERMÄRKISCHE BANKA d.o.o., OIB 23057039320, Jadranski Trg 3/a,51000 Rijeka</izvorni_sadrzaj>
    <derivirana_varijabla naziv="DomainObject.Predmet.StrankaWithAdressOIB_1">ERSTE&amp;STEIERMÄRKISCHE BANKA d.o.o., OIB 23057039320, Jadranski Trg 3/a,51000 Rijeka</derivirana_varijabla>
  </DomainObject.Predmet.StrankaWithAdressOIB>
  <DomainObject.Predmet.StrankaNazivFormated>
    <izvorni_sadrzaj>ERSTE&amp;STEIERMÄRKISCHE BANKA d.o.o.</izvorni_sadrzaj>
    <derivirana_varijabla naziv="DomainObject.Predmet.StrankaNazivFormated_1">ERSTE&amp;STEIERMÄRKISCHE BANKA d.o.o.</derivirana_varijabla>
  </DomainObject.Predmet.StrankaNazivFormated>
  <DomainObject.Predmet.StrankaNazivFormatedOIB>
    <izvorni_sadrzaj>ERSTE&amp;STEIERMÄRKISCHE BANKA d.o.o., OIB 23057039320</izvorni_sadrzaj>
    <derivirana_varijabla naziv="DomainObject.Predmet.StrankaNazivFormatedOIB_1">ERSTE&amp;STEIERMÄRKISCHE BANKA d.o.o.,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ERSTE&amp;STEIERMÄRKISCHE BANKA d.o.o.</item>
    </izvorni_sadrzaj>
    <derivirana_varijabla naziv="DomainObject.Predmet.StrankaListFormated_1">
      <item>ERSTE&amp;STEIERMÄRKISCHE BANKA d.o.o.</item>
    </derivirana_varijabla>
  </DomainObject.Predmet.StrankaListFormated>
  <DomainObject.Predmet.StrankaListFormatedOIB>
    <izvorni_sadrzaj>
      <item>ERSTE&amp;STEIERMÄRKISCHE BANKA d.o.o., OIB 23057039320</item>
    </izvorni_sadrzaj>
    <derivirana_varijabla naziv="DomainObject.Predmet.StrankaListFormatedOIB_1">
      <item>ERSTE&amp;STEIERMÄRKISCHE BANKA d.o.o., OIB 23057039320</item>
    </derivirana_varijabla>
  </DomainObject.Predmet.StrankaListFormatedOIB>
  <DomainObject.Predmet.StrankaListFormatedWithAdress>
    <izvorni_sadrzaj>
      <item>ERSTE&amp;STEIERMÄRKISCHE BANKA d.o.o., Jadranski Trg 3/a, 51000 Rijeka</item>
    </izvorni_sadrzaj>
    <derivirana_varijabla naziv="DomainObject.Predmet.StrankaListFormatedWithAdress_1">
      <item>ERSTE&amp;STEIERMÄRKISCHE BANKA d.o.o., Jadranski Trg 3/a, 51000 Rijeka</item>
    </derivirana_varijabla>
  </DomainObject.Predmet.StrankaListFormatedWithAdress>
  <DomainObject.Predmet.StrankaListFormatedWithAdressOIB>
    <izvorni_sadrzaj>
      <item>ERSTE&amp;STEIERMÄRKISCHE BANKA d.o.o., OIB 23057039320, Jadranski Trg 3/a, 51000 Rijeka</item>
    </izvorni_sadrzaj>
    <derivirana_varijabla naziv="DomainObject.Predmet.StrankaListFormatedWithAdressOIB_1">
      <item>ERSTE&amp;STEIERMÄRKISCHE BANKA d.o.o., OIB 23057039320, Jadranski Trg 3/a, 51000 Rijeka</item>
    </derivirana_varijabla>
  </DomainObject.Predmet.StrankaListFormatedWithAdressOIB>
  <DomainObject.Predmet.StrankaListNazivFormated>
    <izvorni_sadrzaj>
      <item>ERSTE&amp;STEIERMÄRKISCHE BANKA d.o.o.</item>
    </izvorni_sadrzaj>
    <derivirana_varijabla naziv="DomainObject.Predmet.StrankaListNazivFormated_1">
      <item>ERSTE&amp;STEIERMÄRKISCHE BANKA d.o.o.</item>
    </derivirana_varijabla>
  </DomainObject.Predmet.StrankaListNazivFormated>
  <DomainObject.Predmet.StrankaListNazivFormatedOIB>
    <izvorni_sadrzaj>
      <item>ERSTE&amp;STEIERMÄRKISCHE BANKA d.o.o., OIB 23057039320</item>
    </izvorni_sadrzaj>
    <derivirana_varijabla naziv="DomainObject.Predmet.StrankaListNazivFormatedOIB_1">
      <item>ERSTE&amp;STEIERMÄRKISCHE BANKA d.o.o., OIB 23057039320</item>
    </derivirana_varijabla>
  </DomainObject.Predmet.StrankaListNazivFormatedOIB>
  <DomainObject.Predmet.ProtuStrankaListFormated>
    <izvorni_sadrzaj>
      <item>EUROBLOK d.o.o.</item>
    </izvorni_sadrzaj>
    <derivirana_varijabla naziv="DomainObject.Predmet.ProtuStrankaListFormated_1">
      <item>EUROBLOK d.o.o.</item>
    </derivirana_varijabla>
  </DomainObject.Predmet.ProtuStrankaListFormated>
  <DomainObject.Predmet.ProtuStrankaListFormatedOIB>
    <izvorni_sadrzaj>
      <item>EUROBLOK d.o.o., OIB 69913463063</item>
    </izvorni_sadrzaj>
    <derivirana_varijabla naziv="DomainObject.Predmet.ProtuStrankaListFormatedOIB_1">
      <item>EUROBLOK d.o.o., OIB 69913463063</item>
    </derivirana_varijabla>
  </DomainObject.Predmet.ProtuStrankaListFormatedOIB>
  <DomainObject.Predmet.ProtuStrankaListFormatedWithAdress>
    <izvorni_sadrzaj>
      <item>EUROBLOK d.o.o., Avenija Većeslava Holjevca 27, 10000 Zagreb</item>
    </izvorni_sadrzaj>
    <derivirana_varijabla naziv="DomainObject.Predmet.ProtuStrankaListFormatedWithAdress_1">
      <item>EUROBLOK d.o.o., Avenija Većeslava Holjevca 27, 10000 Zagreb</item>
    </derivirana_varijabla>
  </DomainObject.Predmet.ProtuStrankaListFormatedWithAdress>
  <DomainObject.Predmet.ProtuStrankaListFormatedWithAdressOIB>
    <izvorni_sadrzaj>
      <item>EUROBLOK d.o.o., OIB 69913463063, Avenija Većeslava Holjevca 27, 10000 Zagreb</item>
    </izvorni_sadrzaj>
    <derivirana_varijabla naziv="DomainObject.Predmet.ProtuStrankaListFormatedWithAdressOIB_1">
      <item>EUROBLOK d.o.o., OIB 69913463063, Avenija Većeslava Holjevca 27, 10000 Zagreb</item>
    </derivirana_varijabla>
  </DomainObject.Predmet.ProtuStrankaListFormatedWithAdressOIB>
  <DomainObject.Predmet.ProtuStrankaListNazivFormated>
    <izvorni_sadrzaj>
      <item>EUROBLOK d.o.o.</item>
    </izvorni_sadrzaj>
    <derivirana_varijabla naziv="DomainObject.Predmet.ProtuStrankaListNazivFormated_1">
      <item>EUROBLOK d.o.o.</item>
    </derivirana_varijabla>
  </DomainObject.Predmet.ProtuStrankaListNazivFormated>
  <DomainObject.Predmet.ProtuStrankaListNazivFormatedOIB>
    <izvorni_sadrzaj>
      <item>EUROBLOK d.o.o., OIB 69913463063</item>
    </izvorni_sadrzaj>
    <derivirana_varijabla naziv="DomainObject.Predmet.ProtuStrankaListNazivFormatedOIB_1">
      <item>EUROBLOK d.o.o., OIB 69913463063</item>
    </derivirana_varijabla>
  </DomainObject.Predmet.ProtuStrankaListNazivFormatedOIB>
  <DomainObject.Predmet.OstaliListFormated>
    <izvorni_sadrzaj>
      <item>OD BUTERIN &amp; POSAVEC</item>
      <item>DAVORKA HULJEV</item>
    </izvorni_sadrzaj>
    <derivirana_varijabla naziv="DomainObject.Predmet.OstaliListFormated_1">
      <item>OD BUTERIN &amp; POSAVEC</item>
      <item>DAVORKA HULJEV</item>
    </derivirana_varijabla>
  </DomainObject.Predmet.OstaliListFormated>
  <DomainObject.Predmet.OstaliListFormatedOIB>
    <izvorni_sadrzaj>
      <item>OD BUTERIN &amp; POSAVEC</item>
      <item>DAVORKA HULJEV, OIB 69913463063</item>
    </izvorni_sadrzaj>
    <derivirana_varijabla naziv="DomainObject.Predmet.OstaliListFormatedOIB_1">
      <item>OD BUTERIN &amp; POSAVEC</item>
      <item>DAVORKA HULJEV, OIB 69913463063</item>
    </derivirana_varijabla>
  </DomainObject.Predmet.OstaliListFormatedOIB>
  <DomainObject.Predmet.OstaliListFormatedWithAdress>
    <izvorni_sadrzaj>
      <item>OD BUTERIN &amp; POSAVEC, Draškovićeva 82, 10000 Zagreb</item>
      <item>DAVORKA HULJEV, Miramarska 13d, 10000 Zagreb</item>
    </izvorni_sadrzaj>
    <derivirana_varijabla naziv="DomainObject.Predmet.OstaliListFormatedWithAdress_1">
      <item>OD BUTERIN &amp; POSAVEC, Draškovićeva 82, 10000 Zagreb</item>
      <item>DAVORKA HULJEV, Miramarska 13d, 10000 Zagreb</item>
    </derivirana_varijabla>
  </DomainObject.Predmet.OstaliListFormatedWithAdress>
  <DomainObject.Predmet.OstaliListFormatedWithAdressOIB>
    <izvorni_sadrzaj>
      <item>OD BUTERIN &amp; POSAVEC, Draškovićeva 82, 10000 Zagreb</item>
      <item>DAVORKA HULJEV, OIB 69913463063, Miramarska 13d, 10000 Zagreb</item>
    </izvorni_sadrzaj>
    <derivirana_varijabla naziv="DomainObject.Predmet.OstaliListFormatedWithAdressOIB_1">
      <item>OD BUTERIN &amp; POSAVEC, Draškovićeva 82, 10000 Zagreb</item>
      <item>DAVORKA HULJEV, OIB 69913463063, Miramarska 13d, 10000 Zagreb</item>
    </derivirana_varijabla>
  </DomainObject.Predmet.OstaliListFormatedWithAdressOIB>
  <DomainObject.Predmet.OstaliListNazivFormated>
    <izvorni_sadrzaj>
      <item>OD BUTERIN &amp; POSAVEC</item>
      <item>DAVORKA HULJEV</item>
    </izvorni_sadrzaj>
    <derivirana_varijabla naziv="DomainObject.Predmet.OstaliListNazivFormated_1">
      <item>OD BUTERIN &amp; POSAVEC</item>
      <item>DAVORKA HULJEV</item>
    </derivirana_varijabla>
  </DomainObject.Predmet.OstaliListNazivFormated>
  <DomainObject.Predmet.OstaliListNazivFormatedOIB>
    <izvorni_sadrzaj>
      <item>OD BUTERIN &amp; POSAVEC</item>
      <item>DAVORKA HULJEV, OIB 69913463063</item>
    </izvorni_sadrzaj>
    <derivirana_varijabla naziv="DomainObject.Predmet.OstaliListNazivFormatedOIB_1">
      <item>OD BUTERIN &amp; POSAVEC</item>
      <item>DAVORKA HULJEV, OIB 69913463063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St-630/2015-13</izvorni_sadrzaj>
    <derivirana_varijabla naziv="DomainObject.PoslovniBrojDokumenta_1">St-630/2015-13</derivirana_varijabla>
  </DomainObject.PoslovniBrojDokumenta>
  <DomainObject.Predmet.StrankaIDrugi>
    <izvorni_sadrzaj>ERSTE&amp;STEIERMÄRKISCHE BANKA d.o.o.</izvorni_sadrzaj>
    <derivirana_varijabla naziv="DomainObject.Predmet.StrankaIDrugi_1">ERSTE&amp;STEIERMÄRKISCHE BANKA d.o.o.</derivirana_varijabla>
  </DomainObject.Predmet.StrankaIDrugi>
  <DomainObject.Predmet.ProtustrankaIDrugi>
    <izvorni_sadrzaj>EUROBLOK d.o.o.</izvorni_sadrzaj>
    <derivirana_varijabla naziv="DomainObject.Predmet.ProtustrankaIDrugi_1">EUROBLOK d.o.o.</derivirana_varijabla>
  </DomainObject.Predmet.ProtustrankaIDrugi>
  <DomainObject.Predmet.StrankaIDrugiAdressOIB>
    <izvorni_sadrzaj>ERSTE&amp;STEIERMÄRKISCHE BANKA d.o.o., OIB 23057039320, Jadranski Trg 3/a, 51000 Rijeka</izvorni_sadrzaj>
    <derivirana_varijabla naziv="DomainObject.Predmet.StrankaIDrugiAdressOIB_1">ERSTE&amp;STEIERMÄRKISCHE BANKA d.o.o., OIB 23057039320, Jadranski Trg 3/a, 51000 Rijeka</derivirana_varijabla>
  </DomainObject.Predmet.StrankaIDrugiAdressOIB>
  <DomainObject.Predmet.ProtustrankaIDrugiAdressOIB>
    <izvorni_sadrzaj>EUROBLOK d.o.o., OIB 69913463063, Avenija Većeslava Holjevca 27, 10000 Zagreb</izvorni_sadrzaj>
    <derivirana_varijabla naziv="DomainObject.Predmet.ProtustrankaIDrugiAdressOIB_1">EUROBLOK d.o.o., OIB 69913463063, Avenija Većeslava Holjevca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EUROBLOK d.o.o.</item>
      <item>OD BUTERIN &amp; POSAVEC</item>
      <item>ERSTE&amp;STEIERMÄRKISCHE BANKA d.o.o.</item>
      <item>DAVORKA HULJEV</item>
    </izvorni_sadrzaj>
    <derivirana_varijabla naziv="DomainObject.Predmet.SudioniciListNaziv_1">
      <item>EUROBLOK d.o.o.</item>
      <item>OD BUTERIN &amp; POSAVEC</item>
      <item>ERSTE&amp;STEIERMÄRKISCHE BANKA d.o.o.</item>
      <item>DAVORKA HULJEV</item>
    </derivirana_varijabla>
  </DomainObject.Predmet.SudioniciListNaziv>
  <DomainObject.Predmet.SudioniciListAdressOIB>
    <izvorni_sadrzaj>
      <item>EUROBLOK d.o.o., OIB 69913463063, Avenija Većeslava Holjevca 27,10000 Zagreb</item>
      <item>OD BUTERIN &amp; POSAVEC, Draškovićeva 82,10000 Zagreb</item>
      <item>ERSTE&amp;STEIERMÄRKISCHE BANKA d.o.o., OIB 23057039320, Jadranski Trg 3/a,51000 Rijeka</item>
      <item>DAVORKA HULJEV, OIB 69913463063, Miramarska 13d,10000 Zagreb</item>
    </izvorni_sadrzaj>
    <derivirana_varijabla naziv="DomainObject.Predmet.SudioniciListAdressOIB_1">
      <item>EUROBLOK d.o.o., OIB 69913463063, Avenija Većeslava Holjevca 27,10000 Zagreb</item>
      <item>OD BUTERIN &amp; POSAVEC, Draškovićeva 82,10000 Zagreb</item>
      <item>ERSTE&amp;STEIERMÄRKISCHE BANKA d.o.o., OIB 23057039320, Jadranski Trg 3/a,51000 Rijeka</item>
      <item>DAVORKA HULJEV, OIB 69913463063,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69913463063</item>
      <item>, OIB null</item>
      <item>, OIB 23057039320</item>
      <item>, OIB 69913463063</item>
    </izvorni_sadrzaj>
    <derivirana_varijabla naziv="DomainObject.Predmet.SudioniciListNazivOIB_1">
      <item>, OIB 69913463063</item>
      <item>, OIB null</item>
      <item>, OIB 23057039320</item>
      <item>, OIB 69913463063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3656</properties:Words>
  <properties:Characters>20800</properties:Characters>
  <properties:Lines>354</properties:Lines>
  <properties:Paragraphs>125</properties:Paragraphs>
  <properties:TotalTime>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2016-01-20T12:12:00Z</dcterms:created>
  <dc:creator>mkolakusic</dc:creator>
  <cp:lastModifiedBy>Ivana Stampf</cp:lastModifiedBy>
  <cp:lastPrinted>2013-02-20T07:06:00Z</cp:lastPrinted>
  <dcterms:modified xmlns:xsi="http://www.w3.org/2001/XMLSchema-instance" xsi:type="dcterms:W3CDTF">2016-01-21T07:52:00Z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St-630/2015-13 / Odluka - Rješenje - otvaranje stečajnog postupka</vt:lpwstr>
  </prop:property>
  <prop:property name="CC_coloring" pid="4" fmtid="{D5CDD505-2E9C-101B-9397-08002B2CF9AE}">
    <vt:bool>false</vt:bool>
  </prop:property>
  <prop:property name="BrojStranica" pid="5" fmtid="{D5CDD505-2E9C-101B-9397-08002B2CF9AE}">
    <vt:i4>8</vt:i4>
  </prop:property>
</prop:Properties>
</file>