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f82b" w14:paraId="d0ef82b" w:rsidRDefault="00AB4602" w:rsidP="00AA0B29" w:rsidR="00AA0B29">
      <w:pPr>
        <w:pStyle w:val="NormaleSPIS"/>
        <w:ind w:firstLine="0"/>
        <w15:collapsed w:val="false"/>
        <w:rPr>
          <w:rFonts w:cs="Arial" w:eastAsia="Calibri" w:hAnsi="Arial" w:ascii="Arial"/>
          <w:color w:val="00000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AA0B29">
        <w:rPr>
          <w:rFonts w:cs="Arial" w:eastAsia="Calibri" w:hAnsi="Arial" w:ascii="Arial"/>
          <w:color w:val="000000"/>
        </w:rPr>
        <w:t>GLOBAL SISTEM d.o.o.</w:t>
      </w:r>
    </w:p>
    <w:p w:rsidRDefault="00AA0B29" w:rsidP="00AA0B29" w:rsidR="00AA0B29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OIB: 43397532273</w:t>
      </w:r>
    </w:p>
    <w:p w:rsidRDefault="00AA0B29" w:rsidP="00AA0B29" w:rsidR="00AA0B29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Vinogradska I 95</w:t>
      </w:r>
    </w:p>
    <w:p w:rsidRDefault="00AA0B29" w:rsidP="00AA0B29" w:rsidR="00AA0B29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43226 Veliko Trojstvo</w:t>
      </w:r>
    </w:p>
    <w:p w:rsidRDefault="00AA0B29" w:rsidP="00AA0B29" w:rsidR="00AA0B29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Trgovački sud u Bjelovaru</w:t>
      </w:r>
    </w:p>
    <w:p w:rsidRDefault="00AA0B29" w:rsidP="00AA0B29" w:rsidR="00AA0B29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 xml:space="preserve">Šetalište dr. </w:t>
      </w:r>
      <w:proofErr w:type="spellStart"/>
      <w:r>
        <w:rPr>
          <w:rFonts w:cs="Arial" w:eastAsia="Calibri" w:hAnsi="Arial" w:ascii="Arial"/>
          <w:color w:val="000000"/>
        </w:rPr>
        <w:t>Ivše</w:t>
      </w:r>
      <w:proofErr w:type="spellEnd"/>
      <w:r>
        <w:rPr>
          <w:rFonts w:cs="Arial" w:eastAsia="Calibri" w:hAnsi="Arial" w:ascii="Arial"/>
          <w:color w:val="000000"/>
        </w:rPr>
        <w:t xml:space="preserve"> </w:t>
      </w:r>
      <w:proofErr w:type="spellStart"/>
      <w:r>
        <w:rPr>
          <w:rFonts w:cs="Arial" w:eastAsia="Calibri" w:hAnsi="Arial" w:ascii="Arial"/>
          <w:color w:val="000000"/>
        </w:rPr>
        <w:t>Lebovića</w:t>
      </w:r>
      <w:proofErr w:type="spellEnd"/>
      <w:r>
        <w:rPr>
          <w:rFonts w:cs="Arial" w:eastAsia="Calibri" w:hAnsi="Arial" w:ascii="Arial"/>
          <w:color w:val="000000"/>
        </w:rPr>
        <w:t xml:space="preserve"> 42</w:t>
      </w:r>
    </w:p>
    <w:p w:rsidRDefault="00AA0B29" w:rsidP="00AA0B29" w:rsidR="00AA0B29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43000 Bjelovar</w:t>
      </w:r>
    </w:p>
    <w:p w:rsidRDefault="00AA0B29" w:rsidP="00AA0B29" w:rsidR="00AA0B29">
      <w:pPr>
        <w:spacing w:lineRule="auto" w:line="360"/>
        <w:rPr>
          <w:rFonts w:cs="Arial" w:eastAsia="Calibri" w:hAnsi="Arial" w:ascii="Arial"/>
          <w:color w:val="000000"/>
        </w:rPr>
      </w:pPr>
    </w:p>
    <w:p w:rsidRDefault="00AA0B29" w:rsidP="00AA0B29" w:rsidR="00AA0B29">
      <w:pPr>
        <w:tabs>
          <w:tab w:pos="3879" w:val="left"/>
        </w:tabs>
        <w:spacing w:lineRule="auto" w:line="360"/>
        <w:rPr>
          <w:rFonts w:cs="Arial" w:eastAsia="MS Mincho" w:hAnsi="Arial" w:ascii="Arial"/>
        </w:rPr>
      </w:pPr>
      <w:r>
        <w:rPr>
          <w:rFonts w:cs="Arial" w:hAnsi="Arial" w:ascii="Arial"/>
        </w:rPr>
        <w:t xml:space="preserve">U Velikom Trojstvu, 09.03.2018. </w:t>
      </w:r>
    </w:p>
    <w:p w:rsidRDefault="00AA0B29" w:rsidP="00AA0B29" w:rsidR="00AA0B29">
      <w:pPr>
        <w:spacing w:lineRule="auto" w:line="360"/>
        <w:rPr>
          <w:rFonts w:cs="Arial" w:eastAsia="Calibri" w:hAnsi="Arial" w:ascii="Arial"/>
          <w:color w:val="000000"/>
        </w:rPr>
      </w:pPr>
    </w:p>
    <w:p w:rsidRDefault="00AA0B29" w:rsidP="00AA0B29" w:rsidR="00AA0B29">
      <w:pPr>
        <w:spacing w:lineRule="auto" w:line="360"/>
        <w:jc w:val="right"/>
        <w:rPr>
          <w:rFonts w:cs="Arial" w:eastAsia="Calibri" w:hAnsi="Arial" w:ascii="Arial"/>
          <w:color w:val="000000"/>
        </w:rPr>
      </w:pPr>
    </w:p>
    <w:p w:rsidRDefault="00AA0B29" w:rsidP="00AA0B29" w:rsidR="00AA0B29">
      <w:pPr>
        <w:spacing w:lineRule="auto" w:line="360"/>
        <w:rPr>
          <w:rFonts w:cs="Arial" w:eastAsia="MS Mincho" w:hAnsi="Arial" w:ascii="Arial"/>
          <w:b/>
          <w:bCs/>
          <w:color w:val="0070C0"/>
          <w:u w:val="single"/>
          <w:lang w:eastAsia="zh-CN"/>
        </w:rPr>
      </w:pPr>
      <w:r>
        <w:rPr>
          <w:rFonts w:cs="Arial" w:hAnsi="Arial" w:ascii="Arial"/>
          <w:b/>
          <w:bCs/>
          <w:color w:val="0070C0"/>
          <w:u w:val="single"/>
          <w:lang w:eastAsia="zh-CN"/>
        </w:rPr>
        <w:t xml:space="preserve">PREDMET: pokretanje </w:t>
      </w:r>
      <w:proofErr w:type="spellStart"/>
      <w:r>
        <w:rPr>
          <w:rFonts w:cs="Arial" w:hAnsi="Arial" w:ascii="Arial"/>
          <w:b/>
          <w:bCs/>
          <w:color w:val="0070C0"/>
          <w:u w:val="single"/>
          <w:lang w:eastAsia="zh-CN"/>
        </w:rPr>
        <w:t>predstečajnog</w:t>
      </w:r>
      <w:proofErr w:type="spellEnd"/>
      <w:r>
        <w:rPr>
          <w:rFonts w:cs="Arial" w:hAnsi="Arial" w:ascii="Arial"/>
          <w:b/>
          <w:bCs/>
          <w:color w:val="0070C0"/>
          <w:u w:val="single"/>
          <w:lang w:eastAsia="zh-CN"/>
        </w:rPr>
        <w:t xml:space="preserve"> postupka</w:t>
      </w:r>
    </w:p>
    <w:p w:rsidRDefault="00AA0B29" w:rsidP="00AA0B29" w:rsidR="00AA0B29">
      <w:pPr>
        <w:spacing w:lineRule="auto" w:line="360"/>
        <w:rPr>
          <w:rFonts w:cs="Arial" w:hAnsi="Arial" w:ascii="Arial"/>
          <w:b/>
          <w:bCs/>
          <w:u w:val="single"/>
          <w:lang w:eastAsia="zh-CN"/>
        </w:rPr>
      </w:pPr>
    </w:p>
    <w:p w:rsidRDefault="00AA0B29" w:rsidP="00AA0B29" w:rsidR="00AA0B29">
      <w:pPr>
        <w:spacing w:lineRule="auto" w:line="360"/>
        <w:jc w:val="both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</w:rPr>
        <w:t xml:space="preserve">Uprava društva </w:t>
      </w:r>
      <w:r>
        <w:rPr>
          <w:rFonts w:cs="Arial" w:eastAsia="Calibri" w:hAnsi="Arial" w:ascii="Arial"/>
          <w:color w:val="000000"/>
        </w:rPr>
        <w:t>GLOBAL SISTEM d.o.o., OIB: 43397532273, Vinogradska I 95, 43226 Veliko Trojstvo</w:t>
      </w:r>
      <w:r>
        <w:rPr>
          <w:rFonts w:cs="Arial" w:eastAsia="Calibri" w:hAnsi="Arial" w:ascii="Arial"/>
        </w:rPr>
        <w:t xml:space="preserve"> zakonskom roku predaje dokumentaciju za pokretanje </w:t>
      </w:r>
      <w:proofErr w:type="spellStart"/>
      <w:r>
        <w:rPr>
          <w:rFonts w:cs="Arial" w:eastAsia="Calibri" w:hAnsi="Arial" w:ascii="Arial"/>
        </w:rPr>
        <w:t>predstečajnog</w:t>
      </w:r>
      <w:proofErr w:type="spellEnd"/>
      <w:r>
        <w:rPr>
          <w:rFonts w:cs="Arial" w:eastAsia="Calibri" w:hAnsi="Arial" w:ascii="Arial"/>
        </w:rPr>
        <w:t xml:space="preserve"> postupka: Prijedlog plana financijskog i operativnog restrukturiranja sa svim pripadajućim prilozima: </w:t>
      </w:r>
    </w:p>
    <w:p w:rsidRDefault="00AA0B29" w:rsidP="00AA0B29" w:rsidR="00AA0B29">
      <w:pPr>
        <w:spacing w:lineRule="auto" w:line="360"/>
        <w:jc w:val="both"/>
        <w:rPr>
          <w:rFonts w:cs="Arial" w:eastAsia="Calibri" w:hAnsi="Arial" w:ascii="Arial"/>
          <w:color w:val="000000"/>
          <w:lang w:val="en-US"/>
        </w:rPr>
      </w:pP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Prijedlog plana financijskog i operativnog restrukturiranja </w:t>
      </w: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Popis obveza prema vjerovnicima</w:t>
      </w: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Popis dužnikovih dužnika</w:t>
      </w: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Popis tražbina radnika</w:t>
      </w: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Popis nekretnina</w:t>
      </w: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Popis pokretnina dužnika</w:t>
      </w: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lastRenderedPageBreak/>
        <w:t xml:space="preserve">Popis </w:t>
      </w:r>
      <w:proofErr w:type="spellStart"/>
      <w:r>
        <w:rPr>
          <w:rFonts w:cs="Arial" w:eastAsia="Calibri" w:hAnsi="Arial" w:ascii="Arial"/>
        </w:rPr>
        <w:t>razlučnih</w:t>
      </w:r>
      <w:proofErr w:type="spellEnd"/>
      <w:r>
        <w:rPr>
          <w:rFonts w:cs="Arial" w:eastAsia="Calibri" w:hAnsi="Arial" w:ascii="Arial"/>
        </w:rPr>
        <w:t xml:space="preserve"> prava</w:t>
      </w: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Popis izlučnih prava </w:t>
      </w:r>
    </w:p>
    <w:p w:rsidRDefault="00AA0B29" w:rsidP="00AA0B29" w:rsidR="00AA0B29">
      <w:pPr>
        <w:spacing w:lineRule="auto" w:line="36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8.1. Ugovor o </w:t>
      </w:r>
      <w:proofErr w:type="spellStart"/>
      <w:r>
        <w:rPr>
          <w:rFonts w:cs="Arial" w:eastAsia="Calibri" w:hAnsi="Arial" w:ascii="Arial"/>
        </w:rPr>
        <w:t>leasingu</w:t>
      </w:r>
      <w:proofErr w:type="spellEnd"/>
      <w:r>
        <w:rPr>
          <w:rFonts w:cs="Arial" w:eastAsia="Calibri" w:hAnsi="Arial" w:ascii="Arial"/>
        </w:rPr>
        <w:t xml:space="preserve"> 2283</w:t>
      </w:r>
    </w:p>
    <w:p w:rsidRDefault="00AA0B29" w:rsidP="00AA0B29" w:rsidR="00AA0B29">
      <w:pPr>
        <w:spacing w:lineRule="auto" w:line="36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8.2. Ugovor o </w:t>
      </w:r>
      <w:proofErr w:type="spellStart"/>
      <w:r>
        <w:rPr>
          <w:rFonts w:cs="Arial" w:eastAsia="Calibri" w:hAnsi="Arial" w:ascii="Arial"/>
        </w:rPr>
        <w:t>leasingu</w:t>
      </w:r>
      <w:proofErr w:type="spellEnd"/>
      <w:r>
        <w:rPr>
          <w:rFonts w:cs="Arial" w:eastAsia="Calibri" w:hAnsi="Arial" w:ascii="Arial"/>
        </w:rPr>
        <w:t xml:space="preserve"> 2284</w:t>
      </w:r>
    </w:p>
    <w:p w:rsidRDefault="00AA0B29" w:rsidP="00AA0B29" w:rsidR="00AA0B29">
      <w:pPr>
        <w:spacing w:lineRule="auto" w:line="36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8.3. Ugovor o </w:t>
      </w:r>
      <w:proofErr w:type="spellStart"/>
      <w:r>
        <w:rPr>
          <w:rFonts w:cs="Arial" w:eastAsia="Calibri" w:hAnsi="Arial" w:ascii="Arial"/>
        </w:rPr>
        <w:t>leasingu</w:t>
      </w:r>
      <w:proofErr w:type="spellEnd"/>
      <w:r>
        <w:rPr>
          <w:rFonts w:cs="Arial" w:eastAsia="Calibri" w:hAnsi="Arial" w:ascii="Arial"/>
        </w:rPr>
        <w:t xml:space="preserve"> 2059</w:t>
      </w:r>
    </w:p>
    <w:p w:rsidRDefault="00AA0B29" w:rsidP="00AA0B29" w:rsidR="00AA0B29">
      <w:pPr>
        <w:spacing w:lineRule="auto" w:line="36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8.4. Ugovor o </w:t>
      </w:r>
      <w:proofErr w:type="spellStart"/>
      <w:r>
        <w:rPr>
          <w:rFonts w:cs="Arial" w:eastAsia="Calibri" w:hAnsi="Arial" w:ascii="Arial"/>
        </w:rPr>
        <w:t>leasingu</w:t>
      </w:r>
      <w:proofErr w:type="spellEnd"/>
      <w:r>
        <w:rPr>
          <w:rFonts w:cs="Arial" w:eastAsia="Calibri" w:hAnsi="Arial" w:ascii="Arial"/>
        </w:rPr>
        <w:t xml:space="preserve"> PORSCHE</w:t>
      </w: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Izjava o broju zaposlenih</w:t>
      </w: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Visina prosječnih mjesečnih troškova</w:t>
      </w: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Popis postupaka </w:t>
      </w:r>
    </w:p>
    <w:p w:rsidRDefault="00AA0B29" w:rsidP="00AA0B29" w:rsidR="00AA0B29">
      <w:pPr>
        <w:spacing w:lineRule="auto" w:line="36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11.1. Očevidnik</w:t>
      </w: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Obavijesti dostavljene vjerovnicima</w:t>
      </w: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Izjava da sklapanje </w:t>
      </w:r>
      <w:proofErr w:type="spellStart"/>
      <w:r>
        <w:rPr>
          <w:rFonts w:cs="Arial" w:eastAsia="Calibri" w:hAnsi="Arial" w:ascii="Arial"/>
        </w:rPr>
        <w:t>predstečajnog</w:t>
      </w:r>
      <w:proofErr w:type="spellEnd"/>
      <w:r>
        <w:rPr>
          <w:rFonts w:cs="Arial" w:eastAsia="Calibri" w:hAnsi="Arial" w:ascii="Arial"/>
        </w:rPr>
        <w:t xml:space="preserve"> postupka neće utjecati na tražbine radnika</w:t>
      </w: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Opis pregovora s vjerovnicima</w:t>
      </w: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Ukupna aktiva i pasiva za prethodnu godinu</w:t>
      </w:r>
    </w:p>
    <w:p w:rsidRDefault="00AA0B29" w:rsidP="00AA0B29" w:rsidR="00AA0B29">
      <w:pPr>
        <w:numPr>
          <w:ilvl w:val="0"/>
          <w:numId w:val="47"/>
        </w:numPr>
        <w:spacing w:lineRule="auto" w:line="360" w:after="0"/>
        <w:ind w:firstLine="0" w:left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GFI</w:t>
      </w:r>
    </w:p>
    <w:p w:rsidRDefault="00AA0B29" w:rsidP="00AA0B29" w:rsidR="00AA0B29">
      <w:pPr>
        <w:spacing w:lineRule="auto" w:line="36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16.1. Bilješke uz financijske izvještaje</w:t>
      </w:r>
    </w:p>
    <w:p w:rsidRDefault="00AA0B29" w:rsidP="00AA0B29" w:rsidR="00AA0B29">
      <w:pPr>
        <w:spacing w:lineRule="auto" w:line="360"/>
        <w:jc w:val="both"/>
        <w:rPr>
          <w:rFonts w:cs="Arial" w:eastAsia="Calibri" w:hAnsi="Arial" w:ascii="Arial"/>
        </w:rPr>
      </w:pPr>
    </w:p>
    <w:p w:rsidRDefault="00AA0B29" w:rsidP="00AA0B29" w:rsidR="00AA0B29">
      <w:pPr>
        <w:spacing w:lineRule="auto" w:line="360"/>
        <w:jc w:val="both"/>
        <w:rPr>
          <w:rFonts w:cs="Arial" w:eastAsia="Calibri" w:hAnsi="Arial" w:ascii="Arial"/>
        </w:rPr>
      </w:pPr>
    </w:p>
    <w:p w:rsidRDefault="00AA0B29" w:rsidP="00AA0B29" w:rsidR="00AA0B29">
      <w:pPr>
        <w:tabs>
          <w:tab w:pos="3879" w:val="left"/>
        </w:tabs>
        <w:spacing w:lineRule="auto" w:line="360"/>
        <w:rPr>
          <w:rFonts w:cs="Arial" w:eastAsia="MS Mincho" w:hAnsi="Arial" w:ascii="Arial"/>
        </w:rPr>
      </w:pPr>
    </w:p>
    <w:p w:rsidRDefault="00AA0B29" w:rsidP="00AA0B29" w:rsidR="00AA0B29">
      <w:pPr>
        <w:tabs>
          <w:tab w:pos="3879" w:val="left"/>
        </w:tabs>
        <w:spacing w:lineRule="auto" w:line="360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GLOBAL SISTEM d.o.o.</w:t>
      </w:r>
    </w:p>
    <w:p w:rsidRDefault="00AA0B29" w:rsidP="00AA0B29" w:rsidR="00AA0B29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             Dragan </w:t>
      </w:r>
      <w:proofErr w:type="spellStart"/>
      <w:r>
        <w:rPr>
          <w:rFonts w:cs="Arial" w:hAnsi="Arial" w:ascii="Arial"/>
        </w:rPr>
        <w:t>Luketić</w:t>
      </w:r>
      <w:proofErr w:type="spellEnd"/>
      <w:r>
        <w:rPr>
          <w:rFonts w:cs="Arial" w:hAnsi="Arial" w:ascii="Arial"/>
        </w:rPr>
        <w:t>, direktor</w:t>
      </w:r>
    </w:p>
    <w:p w:rsidRDefault="00AA0B29" w:rsidP="00AA0B29" w:rsidR="00AA0B29">
      <w:pPr>
        <w:tabs>
          <w:tab w:pos="3879" w:val="left"/>
        </w:tabs>
        <w:spacing w:lineRule="auto" w:line="360"/>
        <w:rPr>
          <w:rFonts w:cs="Arial" w:hAnsi="Arial" w:ascii="Arial"/>
        </w:rPr>
      </w:pPr>
    </w:p>
    <w:p w:rsidRDefault="00AA0B29" w:rsidP="00AA0B29" w:rsidR="00AA0B29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  ______________________________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9F5D0C"/>
    <w:multiLevelType w:val="multilevel"/>
    <w:tmpl w:val="50645F6C"/>
    <w:lvl w:ilvl="0">
      <w:start w:val="1"/>
      <w:numFmt w:val="decimal"/>
      <w:lvlText w:val="%1."/>
      <w:lvlJc w:val="left"/>
      <w:pPr>
        <w:ind w:hanging="360" w:left="720"/>
      </w:pPr>
      <w:rPr>
        <w:rFonts w:cs="Arial" w:eastAsia="Calibri" w:hAnsi="Arial" w:ascii="Arial"/>
      </w:rPr>
    </w:lvl>
    <w:lvl w:ilvl="1">
      <w:start w:val="1"/>
      <w:numFmt w:val="decimal"/>
      <w:isLgl/>
      <w:lvlText w:val="%1.%2."/>
      <w:lvlJc w:val="left"/>
      <w:pPr>
        <w:ind w:hanging="420" w:left="78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29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52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St-111/2018-8</izvorni_sadrzaj>
    <derivirana_varijabla naziv="DomainObject.Oznaka_1">St-111/2018-8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St-111/2018-8</izvorni_sadrzaj>
    <derivirana_varijabla naziv="DomainObject.PoslovniBrojDokumenta_1">St-111/2018-8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CB4FC-B83B-4D4C-B313-8CC54EB313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1111</properties:Characters>
  <properties:Lines>47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2018-03-19T10:17:00Z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St-111/2018-8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