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b59d" w14:paraId="0abb59d" w:rsidRDefault="00AE649C" w:rsidP="00FA5B5E" w:rsidR="00AE649C" w:rsidRPr="00B76F3C">
      <w:pPr>
        <w:pStyle w:val="Naslov3"/>
        <w15:collapsed w:val="false"/>
      </w:pPr>
      <w:bookmarkStart w:name="_GoBack" w:id="0"/>
      <w:bookmarkEnd w:id="0"/>
    </w:p>
    <w:p w:rsidRDefault="00A63757" w:rsidP="00A63757" w:rsidR="00A63757" w:rsidRPr="00A63757">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A63757">
        <w:rPr>
          <w:rFonts w:cs="Times New Roman" w:eastAsia="Arial Unicode MS"/>
          <w:bCs/>
          <w:lang w:eastAsia="hr-HR"/>
        </w:rPr>
        <w:t xml:space="preserve">  REPUBLIKA HRVATSKA</w:t>
      </w:r>
    </w:p>
    <w:p w:rsidRDefault="00A63757" w:rsidP="00A63757" w:rsidR="00A63757" w:rsidRPr="00A63757">
      <w:pPr>
        <w:spacing w:after="0"/>
        <w:jc w:val="both"/>
        <w:rPr>
          <w:rFonts w:cs="Times New Roman" w:eastAsia="Times New Roman"/>
          <w:b/>
          <w:szCs w:val="20"/>
          <w:lang w:eastAsia="hr-HR"/>
        </w:rPr>
      </w:pPr>
      <w:r w:rsidRPr="00A63757">
        <w:rPr>
          <w:rFonts w:cs="Times New Roman" w:eastAsia="Times New Roman"/>
          <w:b/>
          <w:lang w:eastAsia="hr-HR" w:val="en-AU"/>
        </w:rPr>
        <w:t>TRGOVA</w:t>
      </w:r>
      <w:r w:rsidRPr="00A63757">
        <w:rPr>
          <w:rFonts w:cs="Times New Roman" w:eastAsia="Times New Roman"/>
          <w:b/>
          <w:lang w:eastAsia="hr-HR"/>
        </w:rPr>
        <w:t>Č</w:t>
      </w:r>
      <w:r w:rsidRPr="00A63757">
        <w:rPr>
          <w:rFonts w:cs="Times New Roman" w:eastAsia="Times New Roman"/>
          <w:b/>
          <w:lang w:eastAsia="hr-HR" w:val="en-AU"/>
        </w:rPr>
        <w:t xml:space="preserve">KI SUD U SPLITU </w:t>
      </w:r>
      <w:r w:rsidRPr="00A63757">
        <w:rPr>
          <w:rFonts w:cs="Times New Roman" w:eastAsia="Times New Roman"/>
          <w:lang w:eastAsia="hr-HR"/>
        </w:rPr>
        <w:t xml:space="preserve">            </w:t>
      </w:r>
      <w:r w:rsidRPr="00A63757">
        <w:rPr>
          <w:rFonts w:cs="Times New Roman" w:eastAsia="Times New Roman"/>
          <w:lang w:eastAsia="hr-HR"/>
        </w:rPr>
        <w:tab/>
      </w:r>
      <w:r w:rsidRPr="00A63757">
        <w:rPr>
          <w:rFonts w:cs="Times New Roman" w:eastAsia="Times New Roman"/>
          <w:lang w:eastAsia="hr-HR"/>
        </w:rPr>
        <w:tab/>
      </w:r>
      <w:r w:rsidRPr="00A63757">
        <w:rPr>
          <w:rFonts w:cs="Times New Roman" w:eastAsia="Times New Roman"/>
          <w:lang w:eastAsia="hr-HR"/>
        </w:rPr>
        <w:tab/>
        <w:t xml:space="preserve">      </w:t>
      </w:r>
      <w:proofErr w:type="spellStart"/>
      <w:r w:rsidRPr="00A63757">
        <w:rPr>
          <w:rFonts w:cs="Times New Roman" w:eastAsia="Times New Roman"/>
          <w:b/>
          <w:lang w:eastAsia="hr-HR" w:val="en-AU"/>
        </w:rPr>
        <w:t>Broj</w:t>
      </w:r>
      <w:proofErr w:type="spellEnd"/>
      <w:r w:rsidRPr="00A63757">
        <w:rPr>
          <w:rFonts w:cs="Times New Roman" w:eastAsia="Times New Roman"/>
          <w:b/>
          <w:lang w:eastAsia="hr-HR"/>
        </w:rPr>
        <w:t>: 14. St-498/2011.</w:t>
      </w:r>
    </w:p>
    <w:p w:rsidRDefault="00A63757" w:rsidP="00A63757" w:rsidR="00A63757" w:rsidRPr="00A63757">
      <w:pPr>
        <w:spacing w:after="0"/>
        <w:rPr>
          <w:rFonts w:cs="Times New Roman" w:eastAsia="Times New Roman"/>
          <w:b/>
          <w:szCs w:val="20"/>
          <w:lang w:eastAsia="hr-HR"/>
        </w:rPr>
      </w:pPr>
      <w:r w:rsidRPr="00A63757">
        <w:rPr>
          <w:rFonts w:cs="Times New Roman" w:eastAsia="Times New Roman"/>
          <w:b/>
          <w:szCs w:val="20"/>
          <w:lang w:eastAsia="hr-HR"/>
        </w:rPr>
        <w:t xml:space="preserve">          </w:t>
      </w:r>
      <w:proofErr w:type="spellStart"/>
      <w:r w:rsidRPr="00A63757">
        <w:rPr>
          <w:rFonts w:cs="Times New Roman" w:eastAsia="Times New Roman"/>
          <w:b/>
          <w:szCs w:val="20"/>
          <w:lang w:eastAsia="hr-HR"/>
        </w:rPr>
        <w:t>Sukoišanska</w:t>
      </w:r>
      <w:proofErr w:type="spellEnd"/>
      <w:r w:rsidRPr="00A63757">
        <w:rPr>
          <w:rFonts w:cs="Times New Roman" w:eastAsia="Times New Roman"/>
          <w:b/>
          <w:szCs w:val="20"/>
          <w:lang w:eastAsia="hr-HR"/>
        </w:rPr>
        <w:t xml:space="preserve"> 6.</w:t>
      </w:r>
    </w:p>
    <w:p w:rsidRDefault="00A63757" w:rsidP="00A63757" w:rsidR="00A63757" w:rsidRPr="00A63757">
      <w:pPr>
        <w:spacing w:after="0"/>
        <w:rPr>
          <w:rFonts w:cs="Times New Roman" w:eastAsia="Times New Roman"/>
          <w:b/>
          <w:szCs w:val="20"/>
          <w:lang w:eastAsia="hr-HR"/>
        </w:rPr>
      </w:pPr>
      <w:r w:rsidRPr="00A63757">
        <w:rPr>
          <w:rFonts w:cs="Times New Roman" w:eastAsia="Times New Roman"/>
          <w:b/>
          <w:szCs w:val="20"/>
          <w:lang w:eastAsia="hr-HR"/>
        </w:rPr>
        <w:t xml:space="preserve">         21000  S P L I T</w:t>
      </w:r>
    </w:p>
    <w:p w:rsidRDefault="00A63757" w:rsidP="00A63757" w:rsidR="00A63757" w:rsidRPr="00A63757">
      <w:pPr>
        <w:spacing w:after="0"/>
        <w:rPr>
          <w:rFonts w:cs="Times New Roman" w:eastAsia="Times New Roman"/>
          <w:szCs w:val="20"/>
          <w:lang w:eastAsia="hr-HR"/>
        </w:rPr>
      </w:pPr>
    </w:p>
    <w:p w:rsidRDefault="00A63757" w:rsidP="00A63757" w:rsidR="00A63757" w:rsidRPr="00A63757">
      <w:pPr>
        <w:spacing w:after="0"/>
        <w:rPr>
          <w:rFonts w:cs="Times New Roman" w:eastAsia="Times New Roman"/>
          <w:szCs w:val="20"/>
          <w:lang w:eastAsia="hr-HR"/>
        </w:rPr>
      </w:pPr>
    </w:p>
    <w:p w:rsidRDefault="00A63757" w:rsidP="00A63757" w:rsidR="00A63757" w:rsidRPr="00A63757">
      <w:pPr>
        <w:spacing w:after="0"/>
        <w:rPr>
          <w:rFonts w:cs="Times New Roman" w:eastAsia="Times New Roman"/>
          <w:szCs w:val="20"/>
          <w:lang w:eastAsia="hr-HR"/>
        </w:rPr>
      </w:pPr>
    </w:p>
    <w:p w:rsidRDefault="00A63757" w:rsidP="00A63757" w:rsidR="00A63757" w:rsidRPr="00A63757">
      <w:pPr>
        <w:spacing w:after="0"/>
        <w:jc w:val="center"/>
        <w:rPr>
          <w:rFonts w:cs="Times New Roman" w:eastAsia="Times New Roman"/>
          <w:b/>
          <w:lang w:eastAsia="hr-HR"/>
        </w:rPr>
      </w:pPr>
      <w:r w:rsidRPr="00A63757">
        <w:rPr>
          <w:rFonts w:cs="Times New Roman" w:eastAsia="Times New Roman"/>
          <w:b/>
          <w:lang w:eastAsia="hr-HR"/>
        </w:rPr>
        <w:t>R E P U B L I K A    H R V A T S K A</w:t>
      </w:r>
    </w:p>
    <w:p w:rsidRDefault="00A63757" w:rsidP="00A63757" w:rsidR="00A63757" w:rsidRPr="00A63757">
      <w:pPr>
        <w:spacing w:after="0"/>
        <w:jc w:val="center"/>
        <w:rPr>
          <w:rFonts w:cs="Times New Roman" w:eastAsia="Times New Roman"/>
          <w:b/>
          <w:lang w:eastAsia="hr-HR"/>
        </w:rPr>
      </w:pPr>
    </w:p>
    <w:p w:rsidRDefault="00A63757" w:rsidP="00A63757" w:rsidR="00A63757" w:rsidRPr="00A63757">
      <w:pPr>
        <w:spacing w:after="0"/>
        <w:jc w:val="center"/>
        <w:rPr>
          <w:rFonts w:cs="Times New Roman" w:eastAsia="Times New Roman"/>
          <w:b/>
          <w:lang w:eastAsia="hr-HR"/>
        </w:rPr>
      </w:pPr>
      <w:r w:rsidRPr="00A63757">
        <w:rPr>
          <w:rFonts w:cs="Times New Roman" w:eastAsia="Times New Roman"/>
          <w:b/>
          <w:lang w:eastAsia="hr-HR"/>
        </w:rPr>
        <w:t>Z A K L J U Č A K</w:t>
      </w:r>
    </w:p>
    <w:p w:rsidRDefault="00A63757" w:rsidP="00A63757" w:rsidR="00A63757" w:rsidRPr="00A63757">
      <w:pPr>
        <w:spacing w:after="0"/>
        <w:jc w:val="center"/>
        <w:rPr>
          <w:rFonts w:cs="Times New Roman" w:eastAsia="Times New Roman"/>
          <w:b/>
          <w:lang w:eastAsia="hr-HR"/>
        </w:rPr>
      </w:pPr>
      <w:r w:rsidRPr="00A63757">
        <w:rPr>
          <w:rFonts w:cs="Times New Roman" w:eastAsia="Times New Roman"/>
          <w:b/>
          <w:lang w:eastAsia="hr-HR"/>
        </w:rPr>
        <w:t>o predaji</w:t>
      </w:r>
    </w:p>
    <w:p w:rsidRDefault="00A63757" w:rsidP="00A63757" w:rsidR="00A63757" w:rsidRPr="00A63757">
      <w:pPr>
        <w:spacing w:after="0"/>
        <w:rPr>
          <w:rFonts w:cs="Times New Roman" w:eastAsia="Times New Roman"/>
          <w:szCs w:val="20"/>
          <w:lang w:eastAsia="hr-HR" w:val="de-DE"/>
        </w:rPr>
      </w:pPr>
    </w:p>
    <w:p w:rsidRDefault="00A63757" w:rsidP="00A63757" w:rsidR="00A63757" w:rsidRPr="00A63757">
      <w:pPr>
        <w:spacing w:after="0"/>
        <w:rPr>
          <w:rFonts w:cs="Times New Roman" w:eastAsia="Times New Roman"/>
          <w:szCs w:val="20"/>
          <w:lang w:eastAsia="hr-HR" w:val="de-DE"/>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lang w:eastAsia="hr-HR"/>
        </w:rPr>
        <w:tab/>
        <w:t xml:space="preserve">Trgovački sud u Splitu, po stečajnom sudcu Jozi Ćaleti, u stečajnom postupku nad stečajnim Dužnikom: RE VERA, d.o.o., Solin, </w:t>
      </w:r>
      <w:proofErr w:type="spellStart"/>
      <w:r w:rsidRPr="00A63757">
        <w:rPr>
          <w:rFonts w:cs="Times New Roman" w:eastAsia="Times New Roman"/>
          <w:lang w:eastAsia="hr-HR"/>
        </w:rPr>
        <w:t>Vranjički</w:t>
      </w:r>
      <w:proofErr w:type="spellEnd"/>
      <w:r w:rsidRPr="00A63757">
        <w:rPr>
          <w:rFonts w:cs="Times New Roman" w:eastAsia="Times New Roman"/>
          <w:lang w:eastAsia="hr-HR"/>
        </w:rPr>
        <w:t xml:space="preserve"> put </w:t>
      </w:r>
      <w:proofErr w:type="spellStart"/>
      <w:r w:rsidRPr="00A63757">
        <w:rPr>
          <w:rFonts w:cs="Times New Roman" w:eastAsia="Times New Roman"/>
          <w:lang w:eastAsia="hr-HR"/>
        </w:rPr>
        <w:t>bb</w:t>
      </w:r>
      <w:proofErr w:type="spellEnd"/>
      <w:r w:rsidRPr="00A63757">
        <w:rPr>
          <w:rFonts w:cs="Times New Roman" w:eastAsia="Times New Roman"/>
          <w:lang w:eastAsia="hr-HR"/>
        </w:rPr>
        <w:t xml:space="preserve">., MBS : 060031580, OIB: 10341953998. (prijašnje tvrtke: CROIT, d.o.o., dalje: Dužnik, stečajni Dužnik), kojega zastupa stečajna upraviteljica Natalija </w:t>
      </w:r>
      <w:proofErr w:type="spellStart"/>
      <w:r w:rsidRPr="00A63757">
        <w:rPr>
          <w:rFonts w:cs="Times New Roman" w:eastAsia="Times New Roman"/>
          <w:lang w:eastAsia="hr-HR"/>
        </w:rPr>
        <w:t>Mladineo</w:t>
      </w:r>
      <w:proofErr w:type="spellEnd"/>
      <w:r w:rsidRPr="00A63757">
        <w:rPr>
          <w:rFonts w:cs="Times New Roman" w:eastAsia="Times New Roman"/>
          <w:lang w:eastAsia="hr-HR"/>
        </w:rPr>
        <w:t>, Split, Viška 24, odlučujući o predaji kupljene imovine kupcu, dana 08. lipnja 2016. godine, izvan-raspravno,</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center"/>
        <w:rPr>
          <w:rFonts w:cs="Times New Roman" w:eastAsia="Times New Roman"/>
          <w:bCs/>
          <w:lang w:eastAsia="hr-HR"/>
        </w:rPr>
      </w:pPr>
      <w:r w:rsidRPr="00A63757">
        <w:rPr>
          <w:rFonts w:cs="Times New Roman" w:eastAsia="Times New Roman"/>
          <w:bCs/>
          <w:lang w:eastAsia="hr-HR"/>
        </w:rPr>
        <w:t>z a k l j u č i o   j e</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lang w:eastAsia="hr-HR"/>
        </w:rPr>
        <w:t xml:space="preserve">          </w:t>
      </w:r>
      <w:r w:rsidRPr="00A63757">
        <w:rPr>
          <w:rFonts w:cs="Times New Roman" w:eastAsia="Times New Roman"/>
          <w:b/>
          <w:lang w:eastAsia="hr-HR"/>
        </w:rPr>
        <w:t>1.</w:t>
      </w:r>
      <w:r w:rsidRPr="00A63757">
        <w:rPr>
          <w:rFonts w:cs="Times New Roman" w:eastAsia="Times New Roman"/>
          <w:lang w:eastAsia="hr-HR"/>
        </w:rPr>
        <w:t xml:space="preserve"> Ponuditelju-Kupcu: ORBICO d.o.o., Zagreb (Grad Zagreb), Koturaška cesta 69, OIB: 85611744662., predaje se: </w:t>
      </w:r>
      <w:r w:rsidRPr="00A63757">
        <w:rPr>
          <w:rFonts w:cs="Times New Roman" w:eastAsia="Times New Roman"/>
          <w:b/>
          <w:lang w:eastAsia="hr-HR"/>
        </w:rPr>
        <w:t xml:space="preserve">imovina-nekretnine </w:t>
      </w:r>
      <w:r w:rsidRPr="00A63757">
        <w:rPr>
          <w:rFonts w:cs="Times New Roman" w:eastAsia="Times New Roman"/>
          <w:lang w:eastAsia="hr-HR"/>
        </w:rPr>
        <w:t xml:space="preserve">u vlasništvu uvodno navedenoga stečajnog Dužnika, upisane u zemljišnim knjigama Općinskog suda u Splitu, Zemljišnoknjižni odjel Solin, k.o. </w:t>
      </w:r>
      <w:proofErr w:type="spellStart"/>
      <w:r w:rsidRPr="00A63757">
        <w:rPr>
          <w:rFonts w:cs="Times New Roman" w:eastAsia="Times New Roman"/>
          <w:lang w:eastAsia="hr-HR"/>
        </w:rPr>
        <w:t>Dugopolje</w:t>
      </w:r>
      <w:proofErr w:type="spellEnd"/>
      <w:r w:rsidRPr="00A63757">
        <w:rPr>
          <w:rFonts w:cs="Times New Roman" w:eastAsia="Times New Roman"/>
          <w:lang w:eastAsia="hr-HR"/>
        </w:rPr>
        <w:t xml:space="preserve">, ZU 1953, označena kao kat. čest. </w:t>
      </w:r>
      <w:proofErr w:type="spellStart"/>
      <w:r w:rsidRPr="00A63757">
        <w:rPr>
          <w:rFonts w:cs="Times New Roman" w:eastAsia="Times New Roman"/>
          <w:lang w:eastAsia="hr-HR"/>
        </w:rPr>
        <w:t>zem</w:t>
      </w:r>
      <w:proofErr w:type="spellEnd"/>
      <w:r w:rsidRPr="00A63757">
        <w:rPr>
          <w:rFonts w:cs="Times New Roman" w:eastAsia="Times New Roman"/>
          <w:lang w:eastAsia="hr-HR"/>
        </w:rPr>
        <w:t xml:space="preserve">. 5861/109. ZGRADA, DVOR, površine: 13085 m2, ZGRADA: 6484 m2 i DVOR: 6601 m2, upisano u listu B </w:t>
      </w:r>
      <w:proofErr w:type="spellStart"/>
      <w:r w:rsidRPr="00A63757">
        <w:rPr>
          <w:rFonts w:cs="Times New Roman" w:eastAsia="Times New Roman"/>
          <w:lang w:eastAsia="hr-HR"/>
        </w:rPr>
        <w:t>Vlastovnica</w:t>
      </w:r>
      <w:proofErr w:type="spellEnd"/>
      <w:r w:rsidRPr="00A63757">
        <w:rPr>
          <w:rFonts w:cs="Times New Roman" w:eastAsia="Times New Roman"/>
          <w:lang w:eastAsia="hr-HR"/>
        </w:rPr>
        <w:t xml:space="preserve">, kako slijedi: </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 ETAŽA 807/10006</w:t>
      </w:r>
      <w:r w:rsidRPr="00A63757">
        <w:rPr>
          <w:rFonts w:cs="Times New Roman" w:eastAsia="Times New Roman"/>
          <w:lang w:eastAsia="hr-HR"/>
        </w:rPr>
        <w:t xml:space="preserve">, 1. koji je suvlasnički dio povezan sa skladišnim prostorom oznake P.P.-1, koji se sastoji od jedinstvenog poslovnog prostora skladišta, površine 807,00 m2, u prizemlju, Poduložak 1.,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2. ETAŽA 538/10006</w:t>
      </w:r>
      <w:r w:rsidRPr="00A63757">
        <w:rPr>
          <w:rFonts w:cs="Times New Roman" w:eastAsia="Times New Roman"/>
          <w:lang w:eastAsia="hr-HR"/>
        </w:rPr>
        <w:t>, 1. koji je suvlasnički dio povezan sa skladišnim prostorom oznake P.P.-2, koji se sastoji od jedinstvenog poslovnog prostora skladišta, površine 538,00 m2, u prizemlju, Poduložak 2.,</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3. ETAŽA 807/10006</w:t>
      </w:r>
      <w:r w:rsidRPr="00A63757">
        <w:rPr>
          <w:rFonts w:cs="Times New Roman" w:eastAsia="Times New Roman"/>
          <w:lang w:eastAsia="hr-HR"/>
        </w:rPr>
        <w:t>, 1. koji je suvlasnički dio povezan sa skladišnim prostorom oznake P.P.-3, koji se sastoji od jedinstvenog poslovnog prostora skladišta, površine 807,00 m2, u prizemlju, Poduložak 3.,</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szCs w:val="20"/>
          <w:lang w:eastAsia="hr-HR"/>
        </w:rPr>
      </w:pPr>
    </w:p>
    <w:p w:rsidRDefault="00A63757" w:rsidP="00A63757" w:rsidR="00A63757">
      <w:pPr>
        <w:spacing w:after="0"/>
        <w:jc w:val="both"/>
        <w:rPr>
          <w:rFonts w:cs="Times New Roman" w:eastAsia="Times New Roman"/>
          <w:szCs w:val="20"/>
          <w:lang w:eastAsia="hr-HR"/>
        </w:rPr>
      </w:pPr>
    </w:p>
    <w:p w:rsidRDefault="00A63757" w:rsidP="00A63757" w:rsidR="00A63757">
      <w:pPr>
        <w:spacing w:after="0"/>
        <w:jc w:val="both"/>
        <w:rPr>
          <w:rFonts w:cs="Times New Roman" w:eastAsia="Times New Roman"/>
          <w:szCs w:val="20"/>
          <w:lang w:eastAsia="hr-HR"/>
        </w:rPr>
      </w:pPr>
    </w:p>
    <w:p w:rsidRDefault="00A63757" w:rsidP="00A63757" w:rsidR="00A63757">
      <w:pPr>
        <w:spacing w:after="0"/>
        <w:jc w:val="both"/>
        <w:rPr>
          <w:rFonts w:cs="Times New Roman" w:eastAsia="Times New Roman"/>
          <w:szCs w:val="20"/>
          <w:lang w:eastAsia="hr-HR"/>
        </w:rPr>
      </w:pPr>
    </w:p>
    <w:p w:rsidRDefault="00A63757" w:rsidP="00A63757" w:rsidR="00A63757" w:rsidRPr="00A63757">
      <w:pPr>
        <w:spacing w:after="0"/>
        <w:jc w:val="both"/>
        <w:rPr>
          <w:rFonts w:cs="Times New Roman" w:eastAsia="Times New Roman"/>
          <w:b/>
          <w:szCs w:val="20"/>
          <w:lang w:eastAsia="hr-HR"/>
        </w:rPr>
      </w:pPr>
      <w:r w:rsidRPr="00A63757">
        <w:rPr>
          <w:rFonts w:cs="Times New Roman" w:eastAsia="Times New Roman"/>
          <w:szCs w:val="20"/>
          <w:lang w:eastAsia="hr-HR"/>
        </w:rPr>
        <w:lastRenderedPageBreak/>
        <w:t xml:space="preserve">                                                                     </w:t>
      </w:r>
      <w:r w:rsidRPr="00A63757">
        <w:rPr>
          <w:rFonts w:cs="Times New Roman" w:eastAsia="Times New Roman"/>
          <w:b/>
          <w:szCs w:val="20"/>
          <w:lang w:eastAsia="hr-HR"/>
        </w:rPr>
        <w:t>- 2 -</w:t>
      </w:r>
      <w:r w:rsidRPr="00A63757">
        <w:rPr>
          <w:rFonts w:cs="Times New Roman" w:eastAsia="Times New Roman"/>
          <w:szCs w:val="20"/>
          <w:lang w:eastAsia="hr-HR"/>
        </w:rPr>
        <w:t xml:space="preserve">                               </w:t>
      </w:r>
      <w:r w:rsidRPr="00A63757">
        <w:rPr>
          <w:rFonts w:cs="Times New Roman" w:eastAsia="Times New Roman"/>
          <w:b/>
          <w:szCs w:val="20"/>
          <w:lang w:eastAsia="hr-HR"/>
        </w:rPr>
        <w:t>Broj: 14. St-498/2011.</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4. ETAŽA 418/10006</w:t>
      </w:r>
      <w:r w:rsidRPr="00A63757">
        <w:rPr>
          <w:rFonts w:cs="Times New Roman" w:eastAsia="Times New Roman"/>
          <w:lang w:eastAsia="hr-HR"/>
        </w:rPr>
        <w:t>, 1. koji je suvlasnički dio povezan sa skladišnim prostorom oznake P.P.-4, koji se sastoji od jedinstvenog poslovnog prostora, skladišta, površine 418,00 m2, u prizemlju, Poduložak 4.,</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5. ETAŽA 538/10006</w:t>
      </w:r>
      <w:r w:rsidRPr="00A63757">
        <w:rPr>
          <w:rFonts w:cs="Times New Roman" w:eastAsia="Times New Roman"/>
          <w:lang w:eastAsia="hr-HR"/>
        </w:rPr>
        <w:t>, 1. koji je suvlasnički dio povezan sa skladišnim prostorom oznake P.P.-5, koji se sastoji od jedinstvenog poslovnog prostora, skladišta, površine 538,00 m2, u prizemlju, Poduložak 5.,</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6. ETAŽA 807/10006</w:t>
      </w:r>
      <w:r w:rsidRPr="00A63757">
        <w:rPr>
          <w:rFonts w:cs="Times New Roman" w:eastAsia="Times New Roman"/>
          <w:lang w:eastAsia="hr-HR"/>
        </w:rPr>
        <w:t>, 1. koji je suvlasnički dio povezan sa skladišnim prostorom oznake P.P.-6, koji se sastoji od jedinstvenog poslovnog prostora, skladišta, površine 807,00 m2, u prizemlju, Poduložak 6.,</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7. ETAŽA 849/10006</w:t>
      </w:r>
      <w:r w:rsidRPr="00A63757">
        <w:rPr>
          <w:rFonts w:cs="Times New Roman" w:eastAsia="Times New Roman"/>
          <w:lang w:eastAsia="hr-HR"/>
        </w:rPr>
        <w:t>, 1. koji je suvlasnički dio povezan sa skladišnim prostorom oznake P.P.-7, koji se sastoji od jedinstvenog poslovnog prostora, skladišta, površine 849,00 m2, u prizemlju, Poduložak 7.,</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8. ETAŽA 15/10006</w:t>
      </w:r>
      <w:r w:rsidRPr="00A63757">
        <w:rPr>
          <w:rFonts w:cs="Times New Roman" w:eastAsia="Times New Roman"/>
          <w:lang w:eastAsia="hr-HR"/>
        </w:rPr>
        <w:t xml:space="preserve">, 1. koji je suvlasnički dio povezan s uredskim prostorom oznake P.P.-7.1, koji se sastoji od jedinstvenog poslovnog prostora, ureda, površine 15,00 m2, u prizemlju, Poduložak 8.,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9. ETAŽA 14/10006</w:t>
      </w:r>
      <w:r w:rsidRPr="00A63757">
        <w:rPr>
          <w:rFonts w:cs="Times New Roman" w:eastAsia="Times New Roman"/>
          <w:lang w:eastAsia="hr-HR"/>
        </w:rPr>
        <w:t xml:space="preserve">, 1. koji je suvlasnički dio povezan s uredskim prostorom oznake P.P.-7.2, koji se sastoji od jedinstvenog poslovnog prostora, ureda, površine 14,00 m2, u prizemlju, Poduložak 9.,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10. ETAŽA 991/10006</w:t>
      </w:r>
      <w:r w:rsidRPr="00A63757">
        <w:rPr>
          <w:rFonts w:cs="Times New Roman" w:eastAsia="Times New Roman"/>
          <w:lang w:eastAsia="hr-HR"/>
        </w:rPr>
        <w:t xml:space="preserve">, 1. koji je suvlasnički dio povezan sa skladišnim prostorom oznake P.P.-8, koji se sastoji od jedinstvenog poslovnog prostora, skladišta površine 991,00 m2, u prizemlju, Poduložak 10.,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11. ETAŽA 52/10006</w:t>
      </w:r>
      <w:r w:rsidRPr="00A63757">
        <w:rPr>
          <w:rFonts w:cs="Times New Roman" w:eastAsia="Times New Roman"/>
          <w:lang w:eastAsia="hr-HR"/>
        </w:rPr>
        <w:t xml:space="preserve">, 1. koji je suvlasnički dio povezan sa poslovnim prostorom oznake P.P.-9 (salon uzoraka 1), koji se sastoji od jedinstvenog poslovnog prostora površine 52,00 m2, poslovno skladišne građevine na koti 2,80 m, u visokom prizemlju, Poduložak 11.,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12. ETAŽA 44/10006</w:t>
      </w:r>
      <w:r w:rsidRPr="00A63757">
        <w:rPr>
          <w:rFonts w:cs="Times New Roman" w:eastAsia="Times New Roman"/>
          <w:lang w:eastAsia="hr-HR"/>
        </w:rPr>
        <w:t xml:space="preserve">, 1. koji je suvlasnički dio povezan sa poslovnim prostorom oznake P.P.-10 (ured), koji se sastoji od jedinstvenog poslovnog prostora površine 43,80 m2, poslovno-skladišne građevine na koti 3,72 m, u visokom prizemlju, Poduložak 12.,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13. ETAŽA 78/10006</w:t>
      </w:r>
      <w:r w:rsidRPr="00A63757">
        <w:rPr>
          <w:rFonts w:cs="Times New Roman" w:eastAsia="Times New Roman"/>
          <w:lang w:eastAsia="hr-HR"/>
        </w:rPr>
        <w:t xml:space="preserve">, 1. koji je suvlasnički dio povezan sa poslovnim prostorom oznake P.P.-11 (salon uzoraka 2) koji se sastoji od jedinstvenog poslovnog prostora, površine 78,22 m2, poslovno skladišne građevine na koti 5,60 m, u visokom prizemlju, Poduložak 13.,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14. ETAŽA 1075/10006</w:t>
      </w:r>
      <w:r w:rsidRPr="00A63757">
        <w:rPr>
          <w:rFonts w:cs="Times New Roman" w:eastAsia="Times New Roman"/>
          <w:lang w:eastAsia="hr-HR"/>
        </w:rPr>
        <w:t xml:space="preserve">, 1. koji je suvlasnički dio povezan sa skladišnim prostorom oznake P.P.-12, koji se sastoji od jedinstvenog poslovnog prostora, skladišta, površine 1075,00 m2, na prvom katu, Poduložak 14.,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15. ETAŽA 1075/10006</w:t>
      </w:r>
      <w:r w:rsidRPr="00A63757">
        <w:rPr>
          <w:rFonts w:cs="Times New Roman" w:eastAsia="Times New Roman"/>
          <w:lang w:eastAsia="hr-HR"/>
        </w:rPr>
        <w:t xml:space="preserve">, 1. koji je suvlasnički dio povezan sa skladišnim prostorom oznake P.P.-13, koji se sastoji od jedinstvenog poslovnog prostora, skladišta, površine 1075,00 m2, na prvom katu, Poduložak 15., </w:t>
      </w:r>
    </w:p>
    <w:p w:rsidRDefault="00A63757" w:rsidP="00A63757" w:rsid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b/>
          <w:szCs w:val="20"/>
          <w:lang w:eastAsia="hr-HR"/>
        </w:rPr>
      </w:pPr>
      <w:r w:rsidRPr="00A63757">
        <w:rPr>
          <w:rFonts w:cs="Times New Roman" w:eastAsia="Times New Roman"/>
          <w:szCs w:val="20"/>
          <w:lang w:eastAsia="hr-HR"/>
        </w:rPr>
        <w:t xml:space="preserve">                                                                     </w:t>
      </w:r>
      <w:r w:rsidRPr="00A63757">
        <w:rPr>
          <w:rFonts w:cs="Times New Roman" w:eastAsia="Times New Roman"/>
          <w:b/>
          <w:szCs w:val="20"/>
          <w:lang w:eastAsia="hr-HR"/>
        </w:rPr>
        <w:t>- 3 -</w:t>
      </w:r>
      <w:r w:rsidRPr="00A63757">
        <w:rPr>
          <w:rFonts w:cs="Times New Roman" w:eastAsia="Times New Roman"/>
          <w:szCs w:val="20"/>
          <w:lang w:eastAsia="hr-HR"/>
        </w:rPr>
        <w:t xml:space="preserve">                               </w:t>
      </w:r>
      <w:r w:rsidRPr="00A63757">
        <w:rPr>
          <w:rFonts w:cs="Times New Roman" w:eastAsia="Times New Roman"/>
          <w:b/>
          <w:szCs w:val="20"/>
          <w:lang w:eastAsia="hr-HR"/>
        </w:rPr>
        <w:t>Broj: 14. St-498/2011.</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16. ETAŽA 634/10006</w:t>
      </w:r>
      <w:r w:rsidRPr="00A63757">
        <w:rPr>
          <w:rFonts w:cs="Times New Roman" w:eastAsia="Times New Roman"/>
          <w:lang w:eastAsia="hr-HR"/>
        </w:rPr>
        <w:t xml:space="preserve">, 1. koji je suvlasnički dio povezan s administrativnim prostorom oznake P.P.-14, koji se sastoji od dva hodnika, sale za sastanke, ureda direktora, ureda prodaje, blagajne, ureda autorizacije, ureda računovodstva, ureda robnog knjigovodstva, ureda direktora 2, ureda tajnika direktora, ureda za nabavu, ureda za plan, izložbenog skladišta, fotokopirnice, </w:t>
      </w:r>
      <w:proofErr w:type="spellStart"/>
      <w:r w:rsidRPr="00A63757">
        <w:rPr>
          <w:rFonts w:cs="Times New Roman" w:eastAsia="Times New Roman"/>
          <w:lang w:eastAsia="hr-HR"/>
        </w:rPr>
        <w:t>wc</w:t>
      </w:r>
      <w:proofErr w:type="spellEnd"/>
      <w:r w:rsidRPr="00A63757">
        <w:rPr>
          <w:rFonts w:cs="Times New Roman" w:eastAsia="Times New Roman"/>
          <w:lang w:eastAsia="hr-HR"/>
        </w:rPr>
        <w:t xml:space="preserve">-a ženskog, </w:t>
      </w:r>
      <w:proofErr w:type="spellStart"/>
      <w:r w:rsidRPr="00A63757">
        <w:rPr>
          <w:rFonts w:cs="Times New Roman" w:eastAsia="Times New Roman"/>
          <w:lang w:eastAsia="hr-HR"/>
        </w:rPr>
        <w:t>wc</w:t>
      </w:r>
      <w:proofErr w:type="spellEnd"/>
      <w:r w:rsidRPr="00A63757">
        <w:rPr>
          <w:rFonts w:cs="Times New Roman" w:eastAsia="Times New Roman"/>
          <w:lang w:eastAsia="hr-HR"/>
        </w:rPr>
        <w:t xml:space="preserve">-a muškog i kuhinje, površine 634,20 m2, na drugom katu, Poduložak 16., </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b/>
          <w:lang w:eastAsia="hr-HR"/>
        </w:rPr>
        <w:t>17. ETAŽA 1264/10006</w:t>
      </w:r>
      <w:r w:rsidRPr="00A63757">
        <w:rPr>
          <w:rFonts w:cs="Times New Roman" w:eastAsia="Times New Roman"/>
          <w:lang w:eastAsia="hr-HR"/>
        </w:rPr>
        <w:t>, 1. koji je suvlasnički dio povezan sa skladišnim prostorom oznake P.P.-15, koji se sastoji od jedinstvenog poslovnog prostora, skladišta, površine 1264,00 m2, na drugom katu, Poduložak 17,</w:t>
      </w:r>
    </w:p>
    <w:p w:rsidRDefault="00A63757" w:rsidP="00A63757" w:rsidR="00A63757" w:rsidRPr="00A63757">
      <w:pPr>
        <w:spacing w:after="0"/>
        <w:jc w:val="both"/>
        <w:rPr>
          <w:rFonts w:cs="Times New Roman" w:eastAsia="Calibri" w:hAnsi="Calibri" w:ascii="Calibri"/>
          <w:lang w:val="en-US"/>
        </w:rPr>
      </w:pPr>
    </w:p>
    <w:p w:rsidRDefault="00A63757" w:rsidP="00A63757" w:rsidR="00A63757" w:rsidRPr="00A63757">
      <w:pPr>
        <w:spacing w:after="0"/>
        <w:jc w:val="both"/>
        <w:rPr>
          <w:rFonts w:cs="Times New Roman" w:eastAsia="Calibri" w:hAnsi="Calibri" w:ascii="Calibri"/>
          <w:lang w:val="en-US"/>
        </w:rPr>
      </w:pPr>
      <w:proofErr w:type="spellStart"/>
      <w:proofErr w:type="gramStart"/>
      <w:r w:rsidRPr="00A63757">
        <w:rPr>
          <w:rFonts w:cs="Times New Roman" w:eastAsia="Calibri" w:hAnsi="Calibri" w:ascii="Calibri"/>
          <w:lang w:val="en-US"/>
        </w:rPr>
        <w:t>sve</w:t>
      </w:r>
      <w:proofErr w:type="spellEnd"/>
      <w:proofErr w:type="gram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stvarno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i</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zemljišnoknjižno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vlasništvo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stečajnog</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Dužnika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što</w:t>
      </w:r>
      <w:proofErr w:type="spellEnd"/>
      <w:r w:rsidRPr="00A63757">
        <w:rPr>
          <w:rFonts w:cs="Times New Roman" w:eastAsia="Calibri" w:hAnsi="Calibri" w:ascii="Calibri"/>
          <w:lang w:val="en-US"/>
        </w:rPr>
        <w:t xml:space="preserve"> je </w:t>
      </w:r>
      <w:proofErr w:type="spellStart"/>
      <w:r w:rsidRPr="00A63757">
        <w:rPr>
          <w:rFonts w:cs="Times New Roman" w:eastAsia="Calibri" w:hAnsi="Calibri" w:ascii="Calibri"/>
          <w:lang w:val="en-US"/>
        </w:rPr>
        <w:t>isti</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kao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Kupac</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kupio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od</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stečajnog</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Dužnika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za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cijenu</w:t>
      </w:r>
      <w:proofErr w:type="spellEnd"/>
      <w:r w:rsidRPr="00A63757">
        <w:rPr>
          <w:rFonts w:cs="Times New Roman" w:eastAsia="Calibri" w:hAnsi="Calibri" w:ascii="Calibri"/>
          <w:lang w:val="en-US"/>
        </w:rPr>
        <w:t xml:space="preserve"> od: 12.500.001,00 </w:t>
      </w:r>
      <w:proofErr w:type="spellStart"/>
      <w:r w:rsidRPr="00A63757">
        <w:rPr>
          <w:rFonts w:cs="Times New Roman" w:eastAsia="Calibri" w:hAnsi="Calibri" w:ascii="Calibri"/>
          <w:lang w:val="en-US"/>
        </w:rPr>
        <w:t>kuna</w:t>
      </w:r>
      <w:proofErr w:type="spellEnd"/>
      <w:r w:rsidRPr="00A63757">
        <w:rPr>
          <w:rFonts w:cs="Times New Roman" w:eastAsia="Calibri" w:hAnsi="Calibri" w:ascii="Calibri"/>
          <w:lang w:val="en-US"/>
        </w:rPr>
        <w:t>, (</w:t>
      </w:r>
      <w:proofErr w:type="spellStart"/>
      <w:r w:rsidRPr="00A63757">
        <w:rPr>
          <w:rFonts w:cs="Times New Roman" w:eastAsia="Calibri" w:hAnsi="Calibri" w:ascii="Calibri"/>
          <w:lang w:val="en-US"/>
        </w:rPr>
        <w:t>slovima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dvanaestmilijunapetstotisućaijedna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kuna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javnim</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nadmetanjem</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koje</w:t>
      </w:r>
      <w:proofErr w:type="spellEnd"/>
      <w:r w:rsidRPr="00A63757">
        <w:rPr>
          <w:rFonts w:cs="Times New Roman" w:eastAsia="Calibri" w:hAnsi="Calibri" w:ascii="Calibri"/>
          <w:lang w:val="en-US"/>
        </w:rPr>
        <w:t xml:space="preserve"> je </w:t>
      </w:r>
      <w:proofErr w:type="spellStart"/>
      <w:r w:rsidRPr="00A63757">
        <w:rPr>
          <w:rFonts w:cs="Times New Roman" w:eastAsia="Calibri" w:hAnsi="Calibri" w:ascii="Calibri"/>
          <w:lang w:val="en-US"/>
        </w:rPr>
        <w:t>održano</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na</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ročištu</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kod</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Trgovačkog</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suda</w:t>
      </w:r>
      <w:proofErr w:type="spellEnd"/>
      <w:r w:rsidRPr="00A63757">
        <w:rPr>
          <w:rFonts w:cs="Times New Roman" w:eastAsia="Calibri" w:hAnsi="Calibri" w:ascii="Calibri"/>
          <w:lang w:val="en-US"/>
        </w:rPr>
        <w:t xml:space="preserve"> u </w:t>
      </w:r>
      <w:proofErr w:type="spellStart"/>
      <w:r w:rsidRPr="00A63757">
        <w:rPr>
          <w:rFonts w:cs="Times New Roman" w:eastAsia="Calibri" w:hAnsi="Calibri" w:ascii="Calibri"/>
          <w:lang w:val="en-US"/>
        </w:rPr>
        <w:t>Splitu</w:t>
      </w:r>
      <w:proofErr w:type="spellEnd"/>
      <w:r w:rsidRPr="00A63757">
        <w:rPr>
          <w:rFonts w:cs="Times New Roman" w:eastAsia="Calibri" w:hAnsi="Calibri" w:ascii="Calibri"/>
          <w:lang w:val="en-US"/>
        </w:rPr>
        <w:t xml:space="preserve"> </w:t>
      </w:r>
      <w:proofErr w:type="spellStart"/>
      <w:r w:rsidRPr="00A63757">
        <w:rPr>
          <w:rFonts w:cs="Times New Roman" w:eastAsia="Calibri" w:hAnsi="Calibri" w:ascii="Calibri"/>
          <w:lang w:val="en-US"/>
        </w:rPr>
        <w:t>dana</w:t>
      </w:r>
      <w:proofErr w:type="spellEnd"/>
      <w:r w:rsidRPr="00A63757">
        <w:rPr>
          <w:rFonts w:cs="Times New Roman" w:eastAsia="Calibri" w:hAnsi="Calibri" w:ascii="Calibri"/>
          <w:lang w:val="en-US"/>
        </w:rPr>
        <w:t xml:space="preserve"> 21. </w:t>
      </w:r>
      <w:proofErr w:type="spellStart"/>
      <w:proofErr w:type="gramStart"/>
      <w:r w:rsidRPr="00A63757">
        <w:rPr>
          <w:rFonts w:cs="Times New Roman" w:eastAsia="Calibri" w:hAnsi="Calibri" w:ascii="Calibri"/>
          <w:lang w:val="en-US"/>
        </w:rPr>
        <w:t>travnja</w:t>
      </w:r>
      <w:proofErr w:type="spellEnd"/>
      <w:proofErr w:type="gramEnd"/>
      <w:r w:rsidRPr="00A63757">
        <w:rPr>
          <w:rFonts w:cs="Times New Roman" w:eastAsia="Calibri" w:hAnsi="Calibri" w:ascii="Calibri"/>
          <w:lang w:val="en-US"/>
        </w:rPr>
        <w:t xml:space="preserve"> 2016. </w:t>
      </w:r>
      <w:proofErr w:type="spellStart"/>
      <w:proofErr w:type="gramStart"/>
      <w:r w:rsidRPr="00A63757">
        <w:rPr>
          <w:rFonts w:cs="Times New Roman" w:eastAsia="Calibri" w:hAnsi="Calibri" w:ascii="Calibri"/>
          <w:lang w:val="en-US"/>
        </w:rPr>
        <w:t>godine</w:t>
      </w:r>
      <w:proofErr w:type="spellEnd"/>
      <w:proofErr w:type="gramEnd"/>
      <w:r w:rsidRPr="00A63757">
        <w:rPr>
          <w:rFonts w:cs="Times New Roman" w:eastAsia="Calibri" w:hAnsi="Calibri" w:ascii="Calibri"/>
          <w:lang w:val="en-US"/>
        </w:rPr>
        <w:t>.</w:t>
      </w:r>
    </w:p>
    <w:p w:rsidRDefault="00A63757" w:rsidP="00A63757" w:rsidR="00A63757" w:rsidRPr="00A63757">
      <w:pPr>
        <w:overflowPunct w:val="false"/>
        <w:autoSpaceDE w:val="false"/>
        <w:autoSpaceDN w:val="false"/>
        <w:adjustRightInd w:val="false"/>
        <w:spacing w:after="0"/>
        <w:jc w:val="both"/>
        <w:rPr>
          <w:rFonts w:cs="Times New Roman" w:eastAsia="Calibri" w:hAnsi="Calibri" w:ascii="Calibri"/>
          <w:bCs/>
          <w:lang w:val="en-GB"/>
        </w:rPr>
      </w:pPr>
    </w:p>
    <w:p w:rsidRDefault="00A63757" w:rsidP="00A63757" w:rsidR="00A63757" w:rsidRPr="00A63757">
      <w:pPr>
        <w:spacing w:after="0"/>
        <w:ind w:firstLine="708"/>
        <w:jc w:val="both"/>
        <w:rPr>
          <w:rFonts w:cs="Times New Roman" w:eastAsia="Times New Roman"/>
          <w:lang w:eastAsia="hr-HR"/>
        </w:rPr>
      </w:pPr>
      <w:r w:rsidRPr="00A63757">
        <w:rPr>
          <w:rFonts w:cs="Times New Roman" w:eastAsia="Times New Roman"/>
          <w:b/>
          <w:lang w:eastAsia="hr-HR"/>
        </w:rPr>
        <w:t>2.</w:t>
      </w:r>
      <w:r w:rsidRPr="00A63757">
        <w:rPr>
          <w:rFonts w:cs="Times New Roman" w:eastAsia="Times New Roman"/>
          <w:lang w:eastAsia="hr-HR"/>
        </w:rPr>
        <w:t xml:space="preserve"> Utvrđuje se kako je Stečajna upraviteljica Natalija </w:t>
      </w:r>
      <w:proofErr w:type="spellStart"/>
      <w:r w:rsidRPr="00A63757">
        <w:rPr>
          <w:rFonts w:cs="Times New Roman" w:eastAsia="Times New Roman"/>
          <w:lang w:eastAsia="hr-HR"/>
        </w:rPr>
        <w:t>Mladineo</w:t>
      </w:r>
      <w:proofErr w:type="spellEnd"/>
      <w:r w:rsidRPr="00A63757">
        <w:rPr>
          <w:rFonts w:cs="Times New Roman" w:eastAsia="Times New Roman"/>
          <w:lang w:eastAsia="hr-HR"/>
        </w:rPr>
        <w:t xml:space="preserve"> i fizički predala kupljene stvari  Ponuditelju-Kupcu, sve pobliže navedeno u točki 1. ovog zaključka, sukladno Zapisniku o primopredaji od 03. lipnja 2016. godine.</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keepNext/>
        <w:spacing w:after="0"/>
        <w:jc w:val="center"/>
        <w:outlineLvl w:val="1"/>
        <w:rPr>
          <w:rFonts w:cs="Times New Roman" w:eastAsia="Arial Unicode MS"/>
          <w:bCs/>
          <w:szCs w:val="20"/>
          <w:lang w:eastAsia="hr-HR"/>
        </w:rPr>
      </w:pPr>
      <w:r w:rsidRPr="00A63757">
        <w:rPr>
          <w:rFonts w:cs="Times New Roman" w:eastAsia="Arial Unicode MS"/>
          <w:bCs/>
          <w:szCs w:val="20"/>
          <w:lang w:eastAsia="hr-HR"/>
        </w:rPr>
        <w:t>Obrazloženje</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ind w:firstLine="720"/>
        <w:jc w:val="both"/>
        <w:rPr>
          <w:rFonts w:cs="Times New Roman" w:eastAsia="Times New Roman"/>
          <w:lang w:eastAsia="hr-HR"/>
        </w:rPr>
      </w:pPr>
      <w:r w:rsidRPr="00A63757">
        <w:rPr>
          <w:rFonts w:cs="Times New Roman" w:eastAsia="Times New Roman"/>
          <w:lang w:eastAsia="hr-HR"/>
        </w:rPr>
        <w:t xml:space="preserve">           Ovaj se zaključak temelji na odredbi članka 108, stavak 4, Ovršnog zakona  (</w:t>
      </w:r>
      <w:r w:rsidRPr="00A63757">
        <w:rPr>
          <w:rFonts w:cs="Times New Roman" w:eastAsia="Times New Roman"/>
          <w:i/>
          <w:lang w:eastAsia="hr-HR"/>
        </w:rPr>
        <w:t>Narodne novine,</w:t>
      </w:r>
      <w:r w:rsidRPr="00A63757">
        <w:rPr>
          <w:rFonts w:cs="Times New Roman" w:eastAsia="Times New Roman"/>
          <w:lang w:eastAsia="hr-HR"/>
        </w:rPr>
        <w:t xml:space="preserve"> br.: 112/12, 25/13.-članak 101, Zakona o izmjenama i dopunama Zakona o parničnom postupku i 93/14, dalje: OZ), u vezi sa člankom 164, Stečajnog zakona (</w:t>
      </w:r>
      <w:r w:rsidRPr="00A63757">
        <w:rPr>
          <w:rFonts w:cs="Times New Roman" w:eastAsia="Times New Roman"/>
          <w:i/>
          <w:lang w:eastAsia="hr-HR"/>
        </w:rPr>
        <w:t xml:space="preserve">Narodne novine, </w:t>
      </w:r>
      <w:r w:rsidRPr="00A63757">
        <w:rPr>
          <w:rFonts w:cs="Times New Roman" w:eastAsia="Times New Roman"/>
          <w:lang w:eastAsia="hr-HR"/>
        </w:rPr>
        <w:t xml:space="preserve">br.: 44/96, 29/99, 129/00, 123/03, 197/03, 82/06, 116/10, 25/12. i 133/12, dalje: SZ i članak 441, Stečajnog zakona, </w:t>
      </w:r>
      <w:r w:rsidRPr="00A63757">
        <w:rPr>
          <w:rFonts w:cs="Times New Roman" w:eastAsia="Times New Roman"/>
          <w:i/>
          <w:lang w:eastAsia="hr-HR"/>
        </w:rPr>
        <w:t>Narodne novine</w:t>
      </w:r>
      <w:r w:rsidRPr="00A63757">
        <w:rPr>
          <w:rFonts w:cs="Times New Roman" w:eastAsia="Times New Roman"/>
          <w:lang w:eastAsia="hr-HR"/>
        </w:rPr>
        <w:t xml:space="preserve">, br.: 71/15, dalje: SZ/15), pošto je rješenje o dosudi ovog Suda od 25. travnja 2016. godine, broj: 14. St-498/2011, postalo pravomoćno dana 12. svibnja 2016. godine a Kupac je u cijelosti platio </w:t>
      </w:r>
      <w:proofErr w:type="spellStart"/>
      <w:r w:rsidRPr="00A63757">
        <w:rPr>
          <w:rFonts w:cs="Times New Roman" w:eastAsia="Times New Roman"/>
          <w:lang w:eastAsia="hr-HR"/>
        </w:rPr>
        <w:t>kupovninu</w:t>
      </w:r>
      <w:proofErr w:type="spellEnd"/>
      <w:r w:rsidRPr="00A63757">
        <w:rPr>
          <w:rFonts w:cs="Times New Roman" w:eastAsia="Times New Roman"/>
          <w:lang w:eastAsia="hr-HR"/>
        </w:rPr>
        <w:t xml:space="preserve"> i pripadajuće poreze za kupljenu imovinu, kako je to ovaj Sud </w:t>
      </w:r>
      <w:proofErr w:type="spellStart"/>
      <w:r w:rsidRPr="00A63757">
        <w:rPr>
          <w:rFonts w:cs="Times New Roman" w:eastAsia="Times New Roman"/>
          <w:lang w:eastAsia="hr-HR"/>
        </w:rPr>
        <w:t>izvjestila</w:t>
      </w:r>
      <w:proofErr w:type="spellEnd"/>
      <w:r w:rsidRPr="00A63757">
        <w:rPr>
          <w:rFonts w:cs="Times New Roman" w:eastAsia="Times New Roman"/>
          <w:lang w:eastAsia="hr-HR"/>
        </w:rPr>
        <w:t xml:space="preserve"> Stečajna upraviteljica podneskom od 06. lipnja 2016. godine.</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center"/>
        <w:rPr>
          <w:rFonts w:cs="Times New Roman" w:eastAsia="Times New Roman"/>
          <w:lang w:eastAsia="hr-HR"/>
        </w:rPr>
      </w:pPr>
      <w:r w:rsidRPr="00A63757">
        <w:rPr>
          <w:rFonts w:cs="Times New Roman" w:eastAsia="Times New Roman"/>
          <w:lang w:eastAsia="hr-HR"/>
        </w:rPr>
        <w:t>Split, 08. lipnja 2016. godine.</w:t>
      </w:r>
    </w:p>
    <w:p w:rsidRDefault="00A63757" w:rsidP="00A63757" w:rsidR="00A63757" w:rsidRPr="00A63757">
      <w:pPr>
        <w:spacing w:after="0"/>
        <w:jc w:val="both"/>
        <w:rPr>
          <w:rFonts w:cs="Times New Roman" w:eastAsia="Times New Roman"/>
          <w:u w:val="single"/>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lang w:eastAsia="hr-HR"/>
        </w:rPr>
        <w:t xml:space="preserve">                                                                                                        STEČAJNI SUDAC:</w:t>
      </w:r>
    </w:p>
    <w:p w:rsidRDefault="00A63757" w:rsidP="00A63757" w:rsidR="00A63757" w:rsidRPr="00A63757">
      <w:pPr>
        <w:spacing w:after="0"/>
        <w:jc w:val="both"/>
        <w:rPr>
          <w:rFonts w:cs="Times New Roman" w:eastAsia="Times New Roman"/>
          <w:lang w:eastAsia="hr-HR"/>
        </w:rPr>
      </w:pPr>
      <w:r w:rsidRPr="00A63757">
        <w:rPr>
          <w:rFonts w:cs="Times New Roman" w:eastAsia="Times New Roman"/>
          <w:lang w:eastAsia="hr-HR"/>
        </w:rPr>
        <w:t xml:space="preserve">                                                                                                                 Jozo Ćaleta,</w:t>
      </w:r>
    </w:p>
    <w:p w:rsidRDefault="00A63757" w:rsidP="00A63757" w:rsidR="00A63757" w:rsidRPr="00A63757">
      <w:pPr>
        <w:spacing w:after="0"/>
        <w:rPr>
          <w:rFonts w:cs="Times New Roman" w:eastAsia="Times New Roman"/>
          <w:lang w:eastAsia="hr-HR"/>
        </w:rPr>
      </w:pPr>
    </w:p>
    <w:p w:rsidRDefault="00A63757" w:rsidP="00A63757" w:rsidR="00A63757" w:rsidRPr="00A63757">
      <w:pPr>
        <w:spacing w:after="0"/>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r w:rsidRPr="00A63757">
        <w:rPr>
          <w:rFonts w:cs="Times New Roman" w:eastAsia="Times New Roman"/>
          <w:u w:val="single"/>
          <w:lang w:eastAsia="hr-HR"/>
        </w:rPr>
        <w:t>Pravna pouka:</w:t>
      </w:r>
      <w:r w:rsidRPr="00A63757">
        <w:rPr>
          <w:rFonts w:cs="Times New Roman" w:eastAsia="Times New Roman"/>
          <w:lang w:eastAsia="hr-HR"/>
        </w:rPr>
        <w:t xml:space="preserve">  Protiv ovog zaključka nije dopušten pravni lijek.</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pPr>
        <w:spacing w:after="0"/>
        <w:jc w:val="both"/>
        <w:rPr>
          <w:rFonts w:cs="Times New Roman" w:eastAsia="Times New Roman"/>
          <w:szCs w:val="20"/>
          <w:lang w:eastAsia="hr-HR"/>
        </w:rPr>
      </w:pPr>
      <w:r w:rsidRPr="00A63757">
        <w:rPr>
          <w:rFonts w:cs="Times New Roman" w:eastAsia="Times New Roman"/>
          <w:szCs w:val="20"/>
          <w:lang w:eastAsia="hr-HR"/>
        </w:rPr>
        <w:t xml:space="preserve">                                                                  </w:t>
      </w:r>
    </w:p>
    <w:p w:rsidRDefault="00A63757" w:rsidP="00A63757" w:rsidR="00A63757">
      <w:pPr>
        <w:spacing w:after="0"/>
        <w:jc w:val="both"/>
        <w:rPr>
          <w:rFonts w:cs="Times New Roman" w:eastAsia="Times New Roman"/>
          <w:szCs w:val="20"/>
          <w:lang w:eastAsia="hr-HR"/>
        </w:rPr>
      </w:pPr>
    </w:p>
    <w:p w:rsidRDefault="00A63757" w:rsidP="00A63757" w:rsidR="00A63757" w:rsidRPr="00A63757">
      <w:pPr>
        <w:spacing w:after="0"/>
        <w:jc w:val="right"/>
        <w:rPr>
          <w:rFonts w:cs="Times New Roman" w:eastAsia="Times New Roman"/>
          <w:b/>
          <w:szCs w:val="20"/>
          <w:lang w:eastAsia="hr-HR"/>
        </w:rPr>
      </w:pPr>
      <w:r w:rsidRPr="00A63757">
        <w:rPr>
          <w:rFonts w:cs="Times New Roman" w:eastAsia="Times New Roman"/>
          <w:szCs w:val="20"/>
          <w:lang w:eastAsia="hr-HR"/>
        </w:rPr>
        <w:t xml:space="preserve">   </w:t>
      </w:r>
      <w:r w:rsidRPr="00A63757">
        <w:rPr>
          <w:rFonts w:cs="Times New Roman" w:eastAsia="Times New Roman"/>
          <w:b/>
          <w:szCs w:val="20"/>
          <w:lang w:eastAsia="hr-HR"/>
        </w:rPr>
        <w:t>- 4 -</w:t>
      </w:r>
      <w:r w:rsidRPr="00A63757">
        <w:rPr>
          <w:rFonts w:cs="Times New Roman" w:eastAsia="Times New Roman"/>
          <w:szCs w:val="20"/>
          <w:lang w:eastAsia="hr-HR"/>
        </w:rPr>
        <w:t xml:space="preserve">                               </w:t>
      </w:r>
      <w:r w:rsidRPr="00A63757">
        <w:rPr>
          <w:rFonts w:cs="Times New Roman" w:eastAsia="Times New Roman"/>
          <w:b/>
          <w:szCs w:val="20"/>
          <w:lang w:eastAsia="hr-HR"/>
        </w:rPr>
        <w:t>Broj: 14. St-498/2011.</w:t>
      </w: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 xml:space="preserve">DNA:  1.  Stečajna upraviteljica Natalija </w:t>
      </w:r>
      <w:proofErr w:type="spellStart"/>
      <w:r w:rsidRPr="00A63757">
        <w:rPr>
          <w:rFonts w:cs="Times New Roman" w:eastAsia="Times New Roman"/>
          <w:bCs/>
          <w:lang w:eastAsia="hr-HR"/>
        </w:rPr>
        <w:t>Mladineo</w:t>
      </w:r>
      <w:proofErr w:type="spellEnd"/>
      <w:r w:rsidRPr="00A63757">
        <w:rPr>
          <w:rFonts w:cs="Times New Roman" w:eastAsia="Times New Roman"/>
          <w:bCs/>
          <w:lang w:eastAsia="hr-HR"/>
        </w:rPr>
        <w:t>, Split, Viška 24,</w:t>
      </w: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 xml:space="preserve">            2.  </w:t>
      </w:r>
      <w:r w:rsidRPr="00A63757">
        <w:rPr>
          <w:rFonts w:cs="Times New Roman" w:eastAsia="Times New Roman"/>
          <w:lang w:eastAsia="hr-HR"/>
        </w:rPr>
        <w:t xml:space="preserve">Odvjetnik Josip </w:t>
      </w:r>
      <w:proofErr w:type="spellStart"/>
      <w:r w:rsidRPr="00A63757">
        <w:rPr>
          <w:rFonts w:cs="Times New Roman" w:eastAsia="Times New Roman"/>
          <w:lang w:eastAsia="hr-HR"/>
        </w:rPr>
        <w:t>Martinić</w:t>
      </w:r>
      <w:proofErr w:type="spellEnd"/>
      <w:r w:rsidRPr="00A63757">
        <w:rPr>
          <w:rFonts w:cs="Times New Roman" w:eastAsia="Times New Roman"/>
          <w:lang w:eastAsia="hr-HR"/>
        </w:rPr>
        <w:t>, Zagreb, Ivana Lučića 2a (za ORBICO, d.o.o.)</w:t>
      </w: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 xml:space="preserve">            3.  e-Oglasna ploča Suda – rok: 15. dana,</w:t>
      </w: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 xml:space="preserve">            4.  Spis.</w:t>
      </w:r>
    </w:p>
    <w:p w:rsidRDefault="00A63757" w:rsidP="00A63757" w:rsidR="00A63757" w:rsidRPr="00A63757">
      <w:pPr>
        <w:spacing w:after="0"/>
        <w:jc w:val="both"/>
        <w:rPr>
          <w:rFonts w:cs="Times New Roman" w:eastAsia="Times New Roman"/>
          <w:bCs/>
          <w:lang w:eastAsia="hr-HR"/>
        </w:rPr>
      </w:pPr>
    </w:p>
    <w:p w:rsidRDefault="00A63757" w:rsidP="00A63757" w:rsidR="00A63757" w:rsidRPr="00A63757">
      <w:pPr>
        <w:spacing w:after="0"/>
        <w:jc w:val="both"/>
        <w:rPr>
          <w:rFonts w:cs="Times New Roman" w:eastAsia="Times New Roman"/>
          <w:bCs/>
          <w:lang w:eastAsia="hr-HR"/>
        </w:rPr>
      </w:pPr>
    </w:p>
    <w:p w:rsidRDefault="00A63757" w:rsidP="00A63757" w:rsidR="00A63757" w:rsidRPr="00A63757">
      <w:pPr>
        <w:spacing w:after="0"/>
        <w:jc w:val="both"/>
        <w:rPr>
          <w:rFonts w:cs="Times New Roman" w:eastAsia="Times New Roman"/>
          <w:bCs/>
          <w:lang w:eastAsia="hr-HR"/>
        </w:rPr>
      </w:pP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Split, 08. lipnja 2016. godine.                                  S U D A C:</w:t>
      </w:r>
    </w:p>
    <w:p w:rsidRDefault="00A63757" w:rsidP="00A63757" w:rsidR="00A63757" w:rsidRPr="00A63757">
      <w:pPr>
        <w:spacing w:after="0"/>
        <w:jc w:val="both"/>
        <w:rPr>
          <w:rFonts w:cs="Times New Roman" w:eastAsia="Times New Roman"/>
          <w:bCs/>
          <w:lang w:eastAsia="hr-HR"/>
        </w:rPr>
      </w:pPr>
      <w:r w:rsidRPr="00A63757">
        <w:rPr>
          <w:rFonts w:cs="Times New Roman" w:eastAsia="Times New Roman"/>
          <w:bCs/>
          <w:lang w:eastAsia="hr-HR"/>
        </w:rPr>
        <w:t xml:space="preserve">                                                                                  Jozo Ćaleta,</w:t>
      </w:r>
    </w:p>
    <w:p w:rsidRDefault="00A63757" w:rsidP="00A63757" w:rsidR="00A63757" w:rsidRPr="00A63757">
      <w:pPr>
        <w:spacing w:after="0"/>
        <w:jc w:val="both"/>
        <w:rPr>
          <w:rFonts w:cs="Times New Roman" w:eastAsia="Times New Roman"/>
          <w:bCs/>
          <w:lang w:eastAsia="hr-HR"/>
        </w:rPr>
      </w:pPr>
    </w:p>
    <w:p w:rsidRDefault="00A63757" w:rsidP="00A63757" w:rsidR="00A63757" w:rsidRPr="00A63757">
      <w:pPr>
        <w:spacing w:after="0"/>
        <w:jc w:val="both"/>
        <w:rPr>
          <w:rFonts w:cs="Times New Roman" w:eastAsia="Times New Roman"/>
          <w:bCs/>
          <w:lang w:eastAsia="hr-HR"/>
        </w:rPr>
      </w:pPr>
    </w:p>
    <w:p w:rsidRDefault="00A63757" w:rsidP="00A63757" w:rsidR="00A63757" w:rsidRPr="00A63757">
      <w:pPr>
        <w:spacing w:after="0"/>
        <w:jc w:val="both"/>
        <w:rPr>
          <w:rFonts w:cs="Times New Roman" w:eastAsia="Times New Roman"/>
          <w:b/>
          <w:bCs/>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A63757" w:rsidP="00A63757" w:rsidR="00A63757" w:rsidRPr="00A6375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757"/>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6850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St-498/2011-257</izvorni_sadrzaj>
    <derivirana_varijabla naziv="DomainObject.Oznaka_1">St-498/2011-257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St-498/2011-257</izvorni_sadrzaj>
    <derivirana_varijabla naziv="DomainObject.PoslovniBrojDokumenta_1">St-498/2011-257</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6809F0-8F15-48ED-B695-63CBD5975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995</properties:Words>
  <properties:Characters>5664</properties:Characters>
  <properties:Lines>169</properties:Lines>
  <properties:Paragraphs>44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2016-06-08T10:41:00Z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St-498/2011-257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