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1fea" w14:paraId="20e1fea" w:rsidRDefault="00576613" w:rsidP="00576613" w:rsidR="00576613" w:rsidRPr="00CF5D66">
      <w:pPr>
        <w:jc w:val="both"/>
        <w15:collapsed w:val="false"/>
      </w:pPr>
      <w:bookmarkStart w:name="_GoBack" w:id="0"/>
      <w:bookmarkEnd w:id="0"/>
      <w:r w:rsidRPr="00CF5D66">
        <w:t>TRGOVAČKI SUD U PAZINU</w:t>
      </w:r>
    </w:p>
    <w:p w:rsidRDefault="00576613" w:rsidP="00576613" w:rsidR="00576613" w:rsidRPr="00CF5D66">
      <w:pPr>
        <w:jc w:val="both"/>
      </w:pPr>
      <w:r w:rsidRPr="00CF5D66">
        <w:t>Dršćevka 1, 52 000 Pazin</w:t>
      </w:r>
    </w:p>
    <w:p w:rsidRDefault="00576613" w:rsidP="00576613" w:rsidR="00576613">
      <w:pPr>
        <w:tabs>
          <w:tab w:pos="8328" w:val="left"/>
        </w:tabs>
        <w:jc w:val="both"/>
      </w:pPr>
      <w:r>
        <w:tab/>
      </w:r>
    </w:p>
    <w:p w:rsidRDefault="00576613" w:rsidP="00576613" w:rsidR="00576613" w:rsidRPr="00CE2C67">
      <w:pPr>
        <w:jc w:val="right"/>
      </w:pPr>
      <w:r w:rsidRPr="00CE2C67">
        <w:t xml:space="preserve">          </w:t>
      </w:r>
    </w:p>
    <w:p w:rsidRDefault="00576613" w:rsidP="00576613" w:rsidR="00576613">
      <w:pPr>
        <w:jc w:val="both"/>
      </w:pPr>
    </w:p>
    <w:p w:rsidRDefault="00530E24" w:rsidP="00576613" w:rsidR="00530E24">
      <w:pPr>
        <w:jc w:val="both"/>
      </w:pPr>
    </w:p>
    <w:p w:rsidRDefault="00530E24" w:rsidP="00576613" w:rsidR="00530E24">
      <w:pPr>
        <w:jc w:val="both"/>
      </w:pPr>
    </w:p>
    <w:p w:rsidRDefault="00530E24" w:rsidP="00576613" w:rsidR="00530E24">
      <w:pPr>
        <w:jc w:val="both"/>
      </w:pPr>
    </w:p>
    <w:p w:rsidRDefault="00530E24" w:rsidP="00530E24" w:rsidR="00530E24">
      <w:pPr>
        <w:pStyle w:val="Zaglavlje"/>
        <w:jc w:val="right"/>
      </w:pPr>
      <w:r>
        <w:t>Posl. br. 4 St-</w:t>
      </w:r>
      <w:r w:rsidR="00495694">
        <w:t>103/2018</w:t>
      </w:r>
      <w:r w:rsidR="003E072D">
        <w:t>-46</w:t>
      </w:r>
    </w:p>
    <w:p w:rsidRDefault="00530E24" w:rsidP="00576613" w:rsidR="00530E24" w:rsidRPr="00CE2C67">
      <w:pPr>
        <w:jc w:val="both"/>
      </w:pPr>
    </w:p>
    <w:p w:rsidRDefault="00CE2C67" w:rsidP="00576613" w:rsidR="00576613" w:rsidRPr="00CE2C67">
      <w:pPr>
        <w:jc w:val="both"/>
      </w:pPr>
      <w:r w:rsidRPr="00CE2C67">
        <w:t>Stečajni postupak:</w:t>
      </w:r>
    </w:p>
    <w:p w:rsidRDefault="00401031" w:rsidP="00495694" w:rsidR="00576613" w:rsidRPr="00CE2C67">
      <w:pPr>
        <w:ind w:hanging="1416" w:left="1416"/>
        <w:jc w:val="both"/>
        <w:rPr>
          <w:b/>
          <w:color w:val="000000"/>
        </w:rPr>
      </w:pPr>
      <w:r>
        <w:t>Dužnik:</w:t>
      </w:r>
      <w:r>
        <w:tab/>
      </w:r>
      <w:r w:rsidR="00495694">
        <w:t>ISTRA BAVARIA AGENTUR d.o.o. „u stečaju“, Poreč, Partizanska 13, OIB: 16619843112, zastupanom po stečajnom upravitelju Marku Zagorcu iz Rijeke, Ante Starčevića 5, OIB: 82182414496</w:t>
      </w:r>
    </w:p>
    <w:p w:rsidRDefault="00576613" w:rsidP="00CE2C67" w:rsidR="00576613" w:rsidRPr="00CE2C67">
      <w:pPr>
        <w:ind w:left="2832"/>
        <w:jc w:val="both"/>
        <w:rPr>
          <w:b/>
          <w:color w:val="000000"/>
        </w:rPr>
      </w:pPr>
    </w:p>
    <w:p w:rsidRDefault="00576613" w:rsidP="00CE2C67" w:rsidR="00530E24">
      <w:pPr>
        <w:ind w:left="2832"/>
        <w:rPr>
          <w:b/>
        </w:rPr>
      </w:pPr>
      <w:r w:rsidRPr="00CE2C67">
        <w:rPr>
          <w:b/>
        </w:rPr>
        <w:tab/>
      </w:r>
      <w:r w:rsidRPr="00CE2C67">
        <w:rPr>
          <w:b/>
        </w:rPr>
        <w:tab/>
      </w:r>
      <w:r w:rsidRPr="00CE2C67">
        <w:rPr>
          <w:b/>
        </w:rPr>
        <w:tab/>
      </w:r>
    </w:p>
    <w:p w:rsidRDefault="00530E24" w:rsidP="003E072D" w:rsidR="00CE2C67" w:rsidRPr="00CE2C67">
      <w:pPr>
        <w:ind w:left="2832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76613" w:rsidRPr="00CE2C67">
        <w:rPr>
          <w:b/>
        </w:rPr>
        <w:tab/>
      </w:r>
      <w:r w:rsidR="00AD0D66">
        <w:rPr>
          <w:color w:val="000000"/>
        </w:rPr>
        <w:t xml:space="preserve"> </w:t>
      </w:r>
    </w:p>
    <w:p w:rsidRDefault="00576613" w:rsidP="00576613" w:rsidR="00576613" w:rsidRPr="00A75BB3">
      <w:pPr>
        <w:jc w:val="both"/>
        <w:rPr>
          <w:b/>
        </w:rPr>
      </w:pPr>
    </w:p>
    <w:p w:rsidRDefault="00576613" w:rsidP="00576613" w:rsidR="00576613" w:rsidRPr="00A75BB3">
      <w:pPr>
        <w:jc w:val="both"/>
        <w:rPr>
          <w:b/>
        </w:rPr>
      </w:pPr>
    </w:p>
    <w:p w:rsidRDefault="00576613" w:rsidP="00576613" w:rsidR="00576613" w:rsidRPr="00657A52">
      <w:pPr>
        <w:jc w:val="both"/>
      </w:pPr>
      <w:r w:rsidRPr="00657A52">
        <w:t xml:space="preserve">Predmet: </w:t>
      </w:r>
      <w:r w:rsidR="003E072D">
        <w:t xml:space="preserve">Obavijest </w:t>
      </w:r>
    </w:p>
    <w:p w:rsidRDefault="00576613" w:rsidP="00576613" w:rsidR="00576613" w:rsidRPr="00324E15">
      <w:pPr>
        <w:ind w:firstLine="708"/>
        <w:jc w:val="both"/>
      </w:pPr>
      <w:r w:rsidRPr="00324E15">
        <w:t xml:space="preserve">     - </w:t>
      </w:r>
      <w:r w:rsidR="003E072D">
        <w:t>dostavlja</w:t>
      </w:r>
      <w:r w:rsidRPr="00324E15">
        <w:t xml:space="preserve"> se </w:t>
      </w:r>
    </w:p>
    <w:p w:rsidRDefault="00576613" w:rsidP="00576613" w:rsidR="00576613" w:rsidRPr="00A75BB3">
      <w:pPr>
        <w:jc w:val="both"/>
        <w:rPr>
          <w:b/>
        </w:rPr>
      </w:pPr>
    </w:p>
    <w:p w:rsidRDefault="003E072D" w:rsidP="00576613" w:rsidR="00576613">
      <w:pPr>
        <w:spacing w:lineRule="atLeast" w:line="240"/>
        <w:ind w:firstLine="708"/>
        <w:jc w:val="both"/>
      </w:pPr>
      <w:r>
        <w:t xml:space="preserve">Obavještavaju se svi vjerovnici stečajnog dužnika ISTRA BAVARIA AGENTUR d.o.o. „u stečaju“, Poreč, Partizanska 13, OIB: 16619843112 da u stečajnom spisu prileže PROCJEMBENI ELABORATI  za sve nekretnine stečajnog dužnika i da se uvid u iste može izvršiti svakog radnog dana u pisarnici Trgovačkog suda u Pazinu od 12,30 do 13,30 sati. Zbog obima elaborata isti se neće objavljivati na e-oglasnoj ploči suda. </w:t>
      </w:r>
    </w:p>
    <w:p w:rsidRDefault="00576613" w:rsidP="00576613" w:rsidR="00576613" w:rsidRPr="005E16DE">
      <w:pPr>
        <w:jc w:val="both"/>
      </w:pPr>
    </w:p>
    <w:p w:rsidRDefault="00576613" w:rsidP="00151A4F" w:rsidR="00151A4F">
      <w:pPr>
        <w:jc w:val="center"/>
      </w:pPr>
      <w:r w:rsidRPr="005E16DE">
        <w:t xml:space="preserve">U Pazinu, </w:t>
      </w:r>
      <w:r w:rsidR="003E072D">
        <w:t>1</w:t>
      </w:r>
      <w:r w:rsidRPr="005E16DE">
        <w:t xml:space="preserve">. </w:t>
      </w:r>
      <w:r w:rsidR="003E072D">
        <w:t>travnja</w:t>
      </w:r>
      <w:r>
        <w:t xml:space="preserve"> 201</w:t>
      </w:r>
      <w:r w:rsidR="00530E24">
        <w:t>9</w:t>
      </w:r>
      <w:r w:rsidRPr="005E16DE">
        <w:t xml:space="preserve">. </w:t>
      </w:r>
    </w:p>
    <w:p w:rsidRDefault="00151A4F" w:rsidP="00151A4F" w:rsidR="00151A4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1A4F" w:rsidP="00151A4F" w:rsidR="00151A4F">
      <w:pPr>
        <w:jc w:val="center"/>
      </w:pPr>
    </w:p>
    <w:p w:rsidRDefault="00151A4F" w:rsidP="00151A4F" w:rsidR="00576613" w:rsidRPr="005E16D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6613" w:rsidRPr="005E16DE">
        <w:t>Su</w:t>
      </w:r>
      <w:r>
        <w:t>tkinja</w:t>
      </w:r>
    </w:p>
    <w:p w:rsidRDefault="00576613" w:rsidP="00151A4F" w:rsidR="00576613" w:rsidRPr="005E16DE">
      <w:r w:rsidRPr="005E16DE">
        <w:tab/>
      </w:r>
      <w:r w:rsidRPr="005E16DE">
        <w:tab/>
      </w:r>
      <w:r w:rsidRPr="005E16DE">
        <w:tab/>
      </w:r>
      <w:r w:rsidRPr="005E16DE">
        <w:tab/>
      </w:r>
      <w:r w:rsidRPr="005E16DE">
        <w:tab/>
        <w:t xml:space="preserve">                                                         </w:t>
      </w:r>
      <w:r w:rsidR="00151A4F">
        <w:t>Tijana Licul</w:t>
      </w:r>
      <w:r w:rsidR="008D1A79">
        <w:t>, v. r.</w:t>
      </w:r>
    </w:p>
    <w:p w:rsidRDefault="001F6ACF" w:rsidP="00DB4407" w:rsidR="001F6ACF">
      <w:pPr>
        <w:spacing w:lineRule="auto" w:line="276" w:after="200"/>
      </w:pPr>
    </w:p>
    <w:p w:rsidRDefault="003E072D" w:rsidP="00DB4407" w:rsidR="003E072D">
      <w:pPr>
        <w:spacing w:lineRule="auto" w:line="276" w:after="200"/>
      </w:pPr>
    </w:p>
    <w:p w:rsidRDefault="003E072D" w:rsidP="003E072D" w:rsidR="003E072D">
      <w:r>
        <w:t xml:space="preserve">DNA: </w:t>
      </w:r>
    </w:p>
    <w:p w:rsidRDefault="003E072D" w:rsidP="003E072D" w:rsidR="003E072D">
      <w:pPr>
        <w:pStyle w:val="Odlomakpopisa"/>
        <w:numPr>
          <w:ilvl w:val="0"/>
          <w:numId w:val="1"/>
        </w:numPr>
      </w:pPr>
      <w:r>
        <w:t>e-oglasna ploča suda (8 dana)</w:t>
      </w:r>
    </w:p>
    <w:sectPr w:rsidR="003E072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D4C" w:rsidP="00845D4C" w:rsidR="00845D4C">
      <w:r>
        <w:separator/>
      </w:r>
    </w:p>
  </w:endnote>
  <w:endnote w:id="0" w:type="continuationSeparator">
    <w:p w:rsidRDefault="00845D4C" w:rsidP="00845D4C" w:rsidR="00845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D4C" w:rsidP="00845D4C" w:rsidR="00845D4C">
      <w:r>
        <w:separator/>
      </w:r>
    </w:p>
  </w:footnote>
  <w:footnote w:id="0" w:type="continuationSeparator">
    <w:p w:rsidRDefault="00845D4C" w:rsidP="00845D4C" w:rsidR="00845D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D4C" w:rsidP="00401031" w:rsidR="00845D4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7F4D62"/>
    <w:multiLevelType w:val="hybridMultilevel"/>
    <w:tmpl w:val="6E38B452"/>
    <w:lvl w:tplc="19A432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8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0244B"/>
    <w:rsid w:val="000B0E12"/>
    <w:rsid w:val="00151A4F"/>
    <w:rsid w:val="001F6ACF"/>
    <w:rsid w:val="0024594E"/>
    <w:rsid w:val="00256971"/>
    <w:rsid w:val="002910B2"/>
    <w:rsid w:val="002C5CDA"/>
    <w:rsid w:val="002E11F5"/>
    <w:rsid w:val="00332DFA"/>
    <w:rsid w:val="003B4AAC"/>
    <w:rsid w:val="003C2E15"/>
    <w:rsid w:val="003E072D"/>
    <w:rsid w:val="00401031"/>
    <w:rsid w:val="00415444"/>
    <w:rsid w:val="004474D1"/>
    <w:rsid w:val="00461D0C"/>
    <w:rsid w:val="0047125E"/>
    <w:rsid w:val="00495694"/>
    <w:rsid w:val="004E2CFD"/>
    <w:rsid w:val="00530E24"/>
    <w:rsid w:val="00542AC5"/>
    <w:rsid w:val="0055114E"/>
    <w:rsid w:val="00561968"/>
    <w:rsid w:val="00576613"/>
    <w:rsid w:val="005B3BC9"/>
    <w:rsid w:val="005B54B3"/>
    <w:rsid w:val="00641C73"/>
    <w:rsid w:val="00657A52"/>
    <w:rsid w:val="006B2603"/>
    <w:rsid w:val="0070244B"/>
    <w:rsid w:val="007121E5"/>
    <w:rsid w:val="0071783F"/>
    <w:rsid w:val="00845D4C"/>
    <w:rsid w:val="00852E5C"/>
    <w:rsid w:val="0085790A"/>
    <w:rsid w:val="008D1A79"/>
    <w:rsid w:val="009C4AA8"/>
    <w:rsid w:val="009D3F5B"/>
    <w:rsid w:val="009E7E1E"/>
    <w:rsid w:val="00A31C4B"/>
    <w:rsid w:val="00AD0D66"/>
    <w:rsid w:val="00B649A5"/>
    <w:rsid w:val="00BD15A5"/>
    <w:rsid w:val="00BD715C"/>
    <w:rsid w:val="00C047BA"/>
    <w:rsid w:val="00C712DA"/>
    <w:rsid w:val="00CE2C67"/>
    <w:rsid w:val="00D13C24"/>
    <w:rsid w:val="00D45562"/>
    <w:rsid w:val="00D53388"/>
    <w:rsid w:val="00DB4407"/>
    <w:rsid w:val="00E14C45"/>
    <w:rsid w:val="00E522AE"/>
    <w:rsid w:val="00E64BF9"/>
    <w:rsid w:val="00F42978"/>
    <w:rsid w:val="00F569F2"/>
    <w:rsid w:val="00FE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5BA90ED"/>
  <w15:docId w15:val="{5B5373A9-E78A-42D8-B656-5926DAE9B65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C5C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B4A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4AAC"/>
    <w:rPr>
      <w:rFonts w:cs="Tahoma" w:eastAsia="Times New Roman" w:hAnsi="Tahoma" w:ascii="Tahoma"/>
      <w:sz w:val="16"/>
      <w:szCs w:val="16"/>
      <w:lang w:eastAsia="hr-HR"/>
    </w:rPr>
  </w:style>
  <w:style w:styleId="Brojstranice" w:type="character">
    <w:name w:val="page number"/>
    <w:basedOn w:val="Zadanifontodlomka"/>
    <w:semiHidden/>
    <w:unhideWhenUsed/>
    <w:rsid w:val="000B0E12"/>
  </w:style>
  <w:style w:styleId="Tekstrezerviranogmjesta" w:type="character">
    <w:name w:val="Placeholder Text"/>
    <w:basedOn w:val="Zadanifontodlomka"/>
    <w:uiPriority w:val="99"/>
    <w:semiHidden/>
    <w:rsid w:val="00DB4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4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4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4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4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845D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D4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D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D4C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E07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TS PZ OVR-20/2018
TS PZ: OVR-2/19, OVR-4/19, OVR-5/19, Ovr-6/19, OVR-7/19, OVR-8/19</izvorni_sadrzaj>
    <derivirana_varijabla naziv="DomainObject.Predmet.Opis_1">veza: TS PZ OVR-20/2018
TS PZ: OVR-2/19, OVR-4/19, OVR-5/19, Ovr-6/19, OVR-7/19, OVR-8/19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</izvorni_sadrzaj>
    <derivirana_varijabla naziv="DomainObject.Predmet.PrimjedbaSuca_1">od 27.11.2018. u pisarnicu se šalje samo 
II. svežanj, tri plava registratora i 
ostatak spisa u ormaru u ref. IV.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691</properties:Characters>
  <properties:Lines>37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2019-04-01T08:49:00Z</dcterms:created>
  <dc:creator>Sanja Lakošeljac</dc:creator>
  <cp:lastModifiedBy>Sanja Prodan</cp:lastModifiedBy>
  <cp:lastPrinted>2018-01-10T13:24:00Z</cp:lastPrinted>
  <dcterms:modified xmlns:xsi="http://www.w3.org/2001/XMLSchema-instance" xsi:type="dcterms:W3CDTF">2019-04-03T08:20:00Z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(St-103-2018-46-obavijest svim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