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365a" w14:paraId="98a365a" w:rsidRDefault="007549B2" w:rsidP="001940FB" w:rsidR="007549B2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7549B2" w:rsidR="001065A0" w:rsidRPr="007549B2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F3319B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7549B2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7549B2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7549B2" w:rsidP="00AA6BCF" w:rsidR="007549B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549B2" w:rsidP="007549B2" w:rsidR="007549B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549B2" w:rsidP="007549B2" w:rsidR="007549B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7549B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549B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065A0">
        <w:rPr>
          <w:rFonts w:cs="Calibri" w:eastAsia="Arial Unicode MS" w:hAnsi="Calibri" w:ascii="Calibri"/>
          <w:kern w:val="1"/>
          <w:lang w:eastAsia="ar-SA" w:val="hr-HR"/>
        </w:rPr>
        <w:t>MILIVOJ AGNIĆ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7549B2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1065A0">
        <w:rPr>
          <w:rFonts w:cs="Calibri" w:hAnsi="Calibri" w:ascii="Calibri"/>
        </w:rPr>
        <w:t xml:space="preserve">137.213,66 </w:t>
      </w:r>
      <w:r w:rsidR="00BF6B4A" w:rsidRPr="00BF6B4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065A0">
        <w:rPr>
          <w:rFonts w:cs="Calibri" w:hAnsi="Calibri" w:ascii="Calibri"/>
        </w:rPr>
        <w:t>126.713,66</w:t>
      </w:r>
      <w:r w:rsidR="00BF6B4A" w:rsidRPr="00BF6B4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1065A0">
        <w:rPr>
          <w:rFonts w:cs="Calibri" w:hAnsi="Calibri" w:ascii="Calibri"/>
        </w:rPr>
        <w:t>10.500,00</w:t>
      </w:r>
      <w:r w:rsidR="00BF6B4A" w:rsidRPr="00BF6B4A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7549B2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7549B2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549B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549B2" w:rsidRPr="007549B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7549B2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1065A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065A0">
              <w:rPr>
                <w:rFonts w:cs="Calibri" w:hAnsi="Calibri" w:ascii="Calibri"/>
              </w:rPr>
              <w:t>MILIVOJ AGNIĆ</w:t>
            </w:r>
            <w:r>
              <w:rPr>
                <w:rFonts w:cs="Calibri"/>
              </w:rPr>
              <w:t xml:space="preserve">, </w:t>
            </w:r>
            <w:r w:rsidRPr="001065A0">
              <w:rPr>
                <w:rFonts w:cs="Calibri"/>
              </w:rPr>
              <w:t xml:space="preserve"> </w:t>
            </w:r>
            <w:r w:rsidRPr="001065A0">
              <w:rPr>
                <w:rFonts w:cs="Calibri" w:hAnsi="Calibri" w:ascii="Calibri"/>
              </w:rPr>
              <w:t>Hrvatske Mornarice 1J.,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1065A0">
              <w:rPr>
                <w:rFonts w:cs="Calibri" w:hAnsi="Calibri" w:ascii="Calibri"/>
              </w:rPr>
              <w:t>89759592481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065A0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065A0">
              <w:rPr>
                <w:rFonts w:cs="Calibri" w:hAnsi="Calibri" w:ascii="Calibri"/>
              </w:rPr>
              <w:t>Ugovor o štednom ulogu br. 81-70-13099-3, kartica članskih udjela, izvod otvorenih stavki za štedne depozite, kamatni list obračunate zakonske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065A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065A0">
              <w:rPr>
                <w:rFonts w:cs="Calibri" w:hAnsi="Calibri" w:ascii="Calibri"/>
              </w:rPr>
              <w:t>137.213,66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065A0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065A0">
              <w:rPr>
                <w:rFonts w:cs="Calibri" w:hAnsi="Calibri" w:ascii="Calibri"/>
              </w:rPr>
              <w:t>126.713,66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065A0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10.500,00</w:t>
            </w:r>
            <w:r w:rsidR="00BF6B4A" w:rsidRPr="00BF6B4A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7549B2" w:rsidP="007549B2" w:rsidR="007549B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D6A02" w:rsidP="007549B2" w:rsidR="002D6A0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F3504" w:rsidP="002D6A02" w:rsidR="002D6A02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A02" w:rsidP="002D6A02" w:rsidR="002D6A02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2D6A02" w:rsidP="002D6A02" w:rsidR="002D6A0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2D6A02" w:rsidP="002D6A02" w:rsidR="002D6A02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32A" w:rsidR="003A632A">
      <w:pPr>
        <w:spacing w:after="0"/>
      </w:pPr>
      <w:r>
        <w:separator/>
      </w:r>
    </w:p>
  </w:endnote>
  <w:endnote w:id="0" w:type="continuationSeparator">
    <w:p w:rsidRDefault="003A632A" w:rsidR="003A632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A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32A" w:rsidR="003A632A">
      <w:pPr>
        <w:spacing w:after="0"/>
      </w:pPr>
      <w:r>
        <w:separator/>
      </w:r>
    </w:p>
  </w:footnote>
  <w:footnote w:id="0" w:type="continuationSeparator">
    <w:p w:rsidRDefault="003A632A" w:rsidR="003A632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A5E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0F5C84F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A02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A632A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2DB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49B2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2D4A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0CBB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9F5A5E"/>
    <w:rsid w:val="00A00191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350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19B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F5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A5E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A5E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A5E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A5E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F5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A5E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A5E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A5E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A5E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266</properties:Words>
  <properties:Characters>1482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2018-08-23T10:45:00Z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St-651/2017-250 / Podnesak - Podnesak (-250.docx)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