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cf2c" w14:paraId="ab8cf2c" w:rsidRDefault="00020B88" w:rsidP="00710E2C" w:rsidR="00710E2C" w:rsidRPr="00154B35">
      <w:pPr>
        <w:ind w:firstLine="708" w:left="708"/>
        <w15:collapsed w:val="false"/>
        <w:rPr>
          <w:rFonts w:cs="Arial" w:hAnsi="Arial" w:ascii="Arial"/>
          <w:color w:val="000000"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E2C" w:rsidP="00710E2C" w:rsidR="00710E2C" w:rsidRPr="001A1A85">
      <w:pPr>
        <w:rPr>
          <w:b/>
          <w:sz w:val="22"/>
          <w:szCs w:val="22"/>
        </w:rPr>
      </w:pPr>
      <w:r w:rsidRPr="00154B35">
        <w:rPr>
          <w:rFonts w:cs="Arial" w:hAnsi="Arial" w:ascii="Arial"/>
          <w:color w:val="000000"/>
          <w:sz w:val="22"/>
          <w:szCs w:val="22"/>
        </w:rPr>
        <w:t xml:space="preserve">        </w:t>
      </w:r>
      <w:r w:rsidRPr="001A1A85">
        <w:rPr>
          <w:b/>
          <w:sz w:val="22"/>
          <w:szCs w:val="22"/>
        </w:rPr>
        <w:t>REPUBLIKA HRVATSKA</w:t>
      </w:r>
    </w:p>
    <w:p w:rsidRDefault="001B542D" w:rsidP="00710E2C" w:rsidR="001B542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710E2C" w:rsidRPr="001A1A85">
        <w:rPr>
          <w:b/>
          <w:sz w:val="22"/>
          <w:szCs w:val="22"/>
        </w:rPr>
        <w:t xml:space="preserve">TRGOVAČKI SUD U </w:t>
      </w:r>
      <w:r>
        <w:rPr>
          <w:b/>
          <w:sz w:val="22"/>
          <w:szCs w:val="22"/>
        </w:rPr>
        <w:t>SPLITU</w:t>
      </w:r>
    </w:p>
    <w:p w:rsidRDefault="001B542D" w:rsidP="00710E2C" w:rsidR="00710E2C" w:rsidRPr="001A1A8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STALNA SLUŽBA U </w:t>
      </w:r>
      <w:r w:rsidR="00710E2C" w:rsidRPr="001A1A85">
        <w:rPr>
          <w:b/>
          <w:sz w:val="22"/>
          <w:szCs w:val="22"/>
        </w:rPr>
        <w:t>DUBROVNIKU</w:t>
      </w:r>
    </w:p>
    <w:p w:rsidRDefault="00710E2C" w:rsidP="00710E2C" w:rsidR="00710E2C" w:rsidRPr="001A1A85">
      <w:pPr>
        <w:rPr>
          <w:b/>
          <w:sz w:val="22"/>
          <w:szCs w:val="22"/>
        </w:rPr>
      </w:pPr>
      <w:r w:rsidRPr="001A1A85">
        <w:rPr>
          <w:b/>
          <w:sz w:val="22"/>
          <w:szCs w:val="22"/>
        </w:rPr>
        <w:t xml:space="preserve">    Dr. Ante Starčevića 23, </w:t>
      </w:r>
      <w:smartTag w:element="City" w:uri="urn:schemas-microsoft-com:office:smarttags">
        <w:smartTag w:element="place" w:uri="urn:schemas-microsoft-com:office:smarttags">
          <w:r w:rsidRPr="001A1A85">
            <w:rPr>
              <w:b/>
              <w:sz w:val="22"/>
              <w:szCs w:val="22"/>
            </w:rPr>
            <w:t>Dubrovnik</w:t>
          </w:r>
        </w:smartTag>
      </w:smartTag>
    </w:p>
    <w:p w:rsidRDefault="007A4591" w:rsidR="007A4591">
      <w:pPr>
        <w:jc w:val="right"/>
        <w:rPr>
          <w:sz w:val="28"/>
          <w:szCs w:val="28"/>
        </w:rPr>
      </w:pPr>
    </w:p>
    <w:p w:rsidRDefault="00651B1F" w:rsidP="00093E69" w:rsidR="00651B1F" w:rsidRPr="001B542D">
      <w:pPr>
        <w:jc w:val="right"/>
        <w:rPr>
          <w:b/>
          <w:sz w:val="22"/>
          <w:szCs w:val="22"/>
        </w:rPr>
      </w:pPr>
      <w:r w:rsidRPr="007A4591">
        <w:rPr>
          <w:sz w:val="28"/>
          <w:szCs w:val="28"/>
        </w:rPr>
        <w:t xml:space="preserve">          </w:t>
      </w:r>
      <w:r w:rsidR="00393FD6" w:rsidRPr="001B542D">
        <w:rPr>
          <w:b/>
          <w:sz w:val="22"/>
          <w:szCs w:val="22"/>
        </w:rPr>
        <w:t xml:space="preserve">Posl. br. </w:t>
      </w:r>
      <w:r w:rsidR="00710E2C" w:rsidRPr="001B542D">
        <w:rPr>
          <w:b/>
          <w:sz w:val="22"/>
          <w:szCs w:val="22"/>
        </w:rPr>
        <w:t>6</w:t>
      </w:r>
      <w:r w:rsidR="00130DFA">
        <w:rPr>
          <w:b/>
          <w:sz w:val="22"/>
          <w:szCs w:val="22"/>
        </w:rPr>
        <w:t>.</w:t>
      </w:r>
      <w:r w:rsidR="00F838A6">
        <w:rPr>
          <w:b/>
          <w:sz w:val="22"/>
          <w:szCs w:val="22"/>
        </w:rPr>
        <w:t>St.</w:t>
      </w:r>
      <w:r w:rsidR="000C1A7F">
        <w:rPr>
          <w:b/>
          <w:sz w:val="22"/>
          <w:szCs w:val="22"/>
        </w:rPr>
        <w:t>1</w:t>
      </w:r>
      <w:r w:rsidR="00676607">
        <w:rPr>
          <w:b/>
          <w:sz w:val="22"/>
          <w:szCs w:val="22"/>
        </w:rPr>
        <w:t>2</w:t>
      </w:r>
      <w:r w:rsidR="00F838A6">
        <w:rPr>
          <w:b/>
          <w:sz w:val="22"/>
          <w:szCs w:val="22"/>
        </w:rPr>
        <w:t>/201</w:t>
      </w:r>
      <w:r w:rsidR="00676607">
        <w:rPr>
          <w:b/>
          <w:sz w:val="22"/>
          <w:szCs w:val="22"/>
        </w:rPr>
        <w:t>2</w:t>
      </w:r>
      <w:r w:rsidR="00BC3871">
        <w:rPr>
          <w:b/>
          <w:sz w:val="22"/>
          <w:szCs w:val="22"/>
        </w:rPr>
        <w:t>-157</w:t>
      </w:r>
    </w:p>
    <w:p w:rsidRDefault="00093E69" w:rsidP="00093E69" w:rsidR="00093E69" w:rsidRPr="001B542D">
      <w:pPr>
        <w:jc w:val="right"/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P="00130DFA" w:rsidR="00F838A6">
      <w:pPr>
        <w:jc w:val="both"/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</w:t>
      </w:r>
      <w:r w:rsidR="007A4591" w:rsidRPr="001B542D">
        <w:rPr>
          <w:b/>
          <w:sz w:val="22"/>
          <w:szCs w:val="22"/>
        </w:rPr>
        <w:t xml:space="preserve">                            </w:t>
      </w:r>
      <w:r w:rsidR="007A4591"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 xml:space="preserve"> </w:t>
      </w:r>
      <w:r w:rsidR="00CD2776" w:rsidRPr="001B542D">
        <w:rPr>
          <w:b/>
          <w:sz w:val="22"/>
          <w:szCs w:val="22"/>
        </w:rPr>
        <w:t xml:space="preserve">   </w:t>
      </w:r>
      <w:r w:rsidR="00F33A51" w:rsidRPr="001B542D">
        <w:rPr>
          <w:b/>
          <w:sz w:val="22"/>
          <w:szCs w:val="22"/>
        </w:rPr>
        <w:t xml:space="preserve">  </w:t>
      </w:r>
      <w:r w:rsidR="00A55618" w:rsidRPr="001B542D">
        <w:rPr>
          <w:b/>
          <w:sz w:val="22"/>
          <w:szCs w:val="22"/>
        </w:rPr>
        <w:t xml:space="preserve">   </w:t>
      </w:r>
      <w:r w:rsidR="00B038B4" w:rsidRPr="001B542D">
        <w:rPr>
          <w:b/>
          <w:sz w:val="22"/>
          <w:szCs w:val="22"/>
        </w:rPr>
        <w:t xml:space="preserve">       </w:t>
      </w:r>
      <w:r w:rsidR="00F60AEE" w:rsidRPr="001B542D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  <w:t xml:space="preserve">FINA </w:t>
      </w:r>
    </w:p>
    <w:p w:rsidRDefault="00F838A6" w:rsidP="00F838A6" w:rsidR="00A81B78">
      <w:pPr>
        <w:ind w:firstLine="720" w:left="43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130DFA">
        <w:rPr>
          <w:b/>
          <w:sz w:val="22"/>
          <w:szCs w:val="22"/>
        </w:rPr>
        <w:t xml:space="preserve"> </w:t>
      </w:r>
    </w:p>
    <w:p w:rsidRDefault="00130DFA" w:rsidP="00130DFA" w:rsidR="00130D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838A6">
        <w:rPr>
          <w:b/>
          <w:sz w:val="22"/>
          <w:szCs w:val="22"/>
        </w:rPr>
        <w:t>Mažuranićevo šetalište 24b</w:t>
      </w:r>
    </w:p>
    <w:p w:rsidRDefault="00F838A6" w:rsidP="00130DFA" w:rsidR="00F838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21 000 SPLIT</w:t>
      </w:r>
    </w:p>
    <w:p w:rsidRDefault="00130DFA" w:rsidP="00130DFA" w:rsidR="00651B1F" w:rsidRPr="001B542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651B1F" w:rsidP="00130DFA" w:rsidR="00651B1F" w:rsidRPr="001B542D">
      <w:pPr>
        <w:jc w:val="both"/>
        <w:rPr>
          <w:b/>
          <w:sz w:val="22"/>
          <w:szCs w:val="22"/>
        </w:rPr>
      </w:pPr>
    </w:p>
    <w:p w:rsidRDefault="00651B1F" w:rsidR="00651B1F">
      <w:pPr>
        <w:rPr>
          <w:b/>
          <w:sz w:val="22"/>
          <w:szCs w:val="22"/>
        </w:rPr>
      </w:pPr>
    </w:p>
    <w:p w:rsidRDefault="00130DFA" w:rsidR="00130DFA" w:rsidRPr="001B542D">
      <w:pPr>
        <w:rPr>
          <w:b/>
          <w:sz w:val="22"/>
          <w:szCs w:val="22"/>
        </w:rPr>
      </w:pPr>
    </w:p>
    <w:p w:rsidRDefault="00651B1F" w:rsidP="00A35245" w:rsidR="00CA580B">
      <w:pPr>
        <w:pStyle w:val="Tijeloteksta"/>
        <w:rPr>
          <w:rFonts w:hAnsi="Times New Roman" w:ascii="Times New Roman"/>
          <w:sz w:val="22"/>
          <w:szCs w:val="22"/>
        </w:rPr>
      </w:pPr>
      <w:r w:rsidRPr="001B542D">
        <w:rPr>
          <w:rFonts w:hAnsi="Times New Roman" w:ascii="Times New Roman"/>
          <w:sz w:val="22"/>
          <w:szCs w:val="22"/>
        </w:rPr>
        <w:tab/>
      </w:r>
      <w:r w:rsidR="00A81B78" w:rsidRPr="001B542D">
        <w:rPr>
          <w:rFonts w:hAnsi="Times New Roman" w:ascii="Times New Roman"/>
          <w:sz w:val="22"/>
          <w:szCs w:val="22"/>
        </w:rPr>
        <w:t>Glede Vašeg dopisa/obavijes</w:t>
      </w:r>
      <w:r w:rsidR="00514F24" w:rsidRPr="001B542D">
        <w:rPr>
          <w:rFonts w:hAnsi="Times New Roman" w:ascii="Times New Roman"/>
          <w:sz w:val="22"/>
          <w:szCs w:val="22"/>
        </w:rPr>
        <w:t xml:space="preserve">ti broj </w:t>
      </w:r>
      <w:r w:rsidR="00130DFA">
        <w:rPr>
          <w:rFonts w:hAnsi="Times New Roman" w:ascii="Times New Roman"/>
          <w:sz w:val="22"/>
          <w:szCs w:val="22"/>
        </w:rPr>
        <w:t xml:space="preserve">Klasa: </w:t>
      </w:r>
      <w:r w:rsidR="000C1A7F">
        <w:rPr>
          <w:rFonts w:hAnsi="Times New Roman" w:ascii="Times New Roman"/>
          <w:sz w:val="22"/>
          <w:szCs w:val="22"/>
        </w:rPr>
        <w:t>O/</w:t>
      </w:r>
      <w:r w:rsidR="00130DFA">
        <w:rPr>
          <w:rFonts w:hAnsi="Times New Roman" w:ascii="Times New Roman"/>
          <w:sz w:val="22"/>
          <w:szCs w:val="22"/>
        </w:rPr>
        <w:t>1</w:t>
      </w:r>
      <w:r w:rsidR="000C1A7F">
        <w:rPr>
          <w:rFonts w:hAnsi="Times New Roman" w:ascii="Times New Roman"/>
          <w:sz w:val="22"/>
          <w:szCs w:val="22"/>
        </w:rPr>
        <w:t>1</w:t>
      </w:r>
      <w:r w:rsidR="00130DFA">
        <w:rPr>
          <w:rFonts w:hAnsi="Times New Roman" w:ascii="Times New Roman"/>
          <w:sz w:val="22"/>
          <w:szCs w:val="22"/>
        </w:rPr>
        <w:t>0-</w:t>
      </w:r>
      <w:r w:rsidR="000C1A7F">
        <w:rPr>
          <w:rFonts w:hAnsi="Times New Roman" w:ascii="Times New Roman"/>
          <w:sz w:val="22"/>
          <w:szCs w:val="22"/>
        </w:rPr>
        <w:t>1</w:t>
      </w:r>
      <w:r w:rsidR="00130DFA">
        <w:rPr>
          <w:rFonts w:hAnsi="Times New Roman" w:ascii="Times New Roman"/>
          <w:sz w:val="22"/>
          <w:szCs w:val="22"/>
        </w:rPr>
        <w:t>0</w:t>
      </w:r>
      <w:r w:rsidR="000C1A7F">
        <w:rPr>
          <w:rFonts w:hAnsi="Times New Roman" w:ascii="Times New Roman"/>
          <w:sz w:val="22"/>
          <w:szCs w:val="22"/>
        </w:rPr>
        <w:t>/16</w:t>
      </w:r>
      <w:r w:rsidR="00130DFA">
        <w:rPr>
          <w:rFonts w:hAnsi="Times New Roman" w:ascii="Times New Roman"/>
          <w:sz w:val="22"/>
          <w:szCs w:val="22"/>
        </w:rPr>
        <w:t>-0</w:t>
      </w:r>
      <w:r w:rsidR="000C1A7F">
        <w:rPr>
          <w:rFonts w:hAnsi="Times New Roman" w:ascii="Times New Roman"/>
          <w:sz w:val="22"/>
          <w:szCs w:val="22"/>
        </w:rPr>
        <w:t>1</w:t>
      </w:r>
      <w:r w:rsidR="00130DFA">
        <w:rPr>
          <w:rFonts w:hAnsi="Times New Roman" w:ascii="Times New Roman"/>
          <w:sz w:val="22"/>
          <w:szCs w:val="22"/>
        </w:rPr>
        <w:t>/</w:t>
      </w:r>
      <w:r w:rsidR="005635D7">
        <w:rPr>
          <w:rFonts w:hAnsi="Times New Roman" w:ascii="Times New Roman"/>
          <w:sz w:val="22"/>
          <w:szCs w:val="22"/>
        </w:rPr>
        <w:t>152</w:t>
      </w:r>
      <w:r w:rsidR="000C1A7F">
        <w:rPr>
          <w:rFonts w:hAnsi="Times New Roman" w:ascii="Times New Roman"/>
          <w:sz w:val="22"/>
          <w:szCs w:val="22"/>
        </w:rPr>
        <w:t xml:space="preserve"> </w:t>
      </w:r>
      <w:r w:rsidR="00130DFA">
        <w:rPr>
          <w:rFonts w:hAnsi="Times New Roman" w:ascii="Times New Roman"/>
          <w:sz w:val="22"/>
          <w:szCs w:val="22"/>
        </w:rPr>
        <w:t>Ur.broj: 0</w:t>
      </w:r>
      <w:r w:rsidR="000C1A7F">
        <w:rPr>
          <w:rFonts w:hAnsi="Times New Roman" w:ascii="Times New Roman"/>
          <w:sz w:val="22"/>
          <w:szCs w:val="22"/>
        </w:rPr>
        <w:t>4</w:t>
      </w:r>
      <w:r w:rsidR="00130DFA">
        <w:rPr>
          <w:rFonts w:hAnsi="Times New Roman" w:ascii="Times New Roman"/>
          <w:sz w:val="22"/>
          <w:szCs w:val="22"/>
        </w:rPr>
        <w:t>-</w:t>
      </w:r>
      <w:r w:rsidR="000C1A7F">
        <w:rPr>
          <w:rFonts w:hAnsi="Times New Roman" w:ascii="Times New Roman"/>
          <w:sz w:val="22"/>
          <w:szCs w:val="22"/>
        </w:rPr>
        <w:t>09-17-</w:t>
      </w:r>
      <w:r w:rsidR="00BC5442">
        <w:rPr>
          <w:rFonts w:hAnsi="Times New Roman" w:ascii="Times New Roman"/>
          <w:sz w:val="22"/>
          <w:szCs w:val="22"/>
        </w:rPr>
        <w:t>45</w:t>
      </w:r>
      <w:r w:rsidR="00130DFA">
        <w:rPr>
          <w:rFonts w:hAnsi="Times New Roman" w:ascii="Times New Roman"/>
          <w:sz w:val="22"/>
          <w:szCs w:val="22"/>
        </w:rPr>
        <w:t xml:space="preserve"> </w:t>
      </w:r>
      <w:r w:rsidR="000C1A7F">
        <w:rPr>
          <w:rFonts w:hAnsi="Times New Roman" w:ascii="Times New Roman"/>
          <w:sz w:val="22"/>
          <w:szCs w:val="22"/>
        </w:rPr>
        <w:t xml:space="preserve">nadnevka </w:t>
      </w:r>
      <w:r w:rsidR="00BC5442">
        <w:rPr>
          <w:rFonts w:hAnsi="Times New Roman" w:ascii="Times New Roman"/>
          <w:sz w:val="22"/>
          <w:szCs w:val="22"/>
        </w:rPr>
        <w:t>18</w:t>
      </w:r>
      <w:r w:rsidR="000C1A7F">
        <w:rPr>
          <w:rFonts w:hAnsi="Times New Roman" w:ascii="Times New Roman"/>
          <w:sz w:val="22"/>
          <w:szCs w:val="22"/>
        </w:rPr>
        <w:t xml:space="preserve">. </w:t>
      </w:r>
      <w:r w:rsidR="00BC5442">
        <w:rPr>
          <w:rFonts w:hAnsi="Times New Roman" w:ascii="Times New Roman"/>
          <w:sz w:val="22"/>
          <w:szCs w:val="22"/>
        </w:rPr>
        <w:t>svibnja</w:t>
      </w:r>
      <w:r w:rsidR="00130DFA">
        <w:rPr>
          <w:rFonts w:hAnsi="Times New Roman" w:ascii="Times New Roman"/>
          <w:sz w:val="22"/>
          <w:szCs w:val="22"/>
        </w:rPr>
        <w:t xml:space="preserve"> </w:t>
      </w:r>
      <w:r w:rsidR="00A81B78" w:rsidRPr="001B542D">
        <w:rPr>
          <w:rFonts w:hAnsi="Times New Roman" w:ascii="Times New Roman"/>
          <w:sz w:val="22"/>
          <w:szCs w:val="22"/>
        </w:rPr>
        <w:t>20</w:t>
      </w:r>
      <w:r w:rsidR="00514F24" w:rsidRPr="001B542D">
        <w:rPr>
          <w:rFonts w:hAnsi="Times New Roman" w:ascii="Times New Roman"/>
          <w:sz w:val="22"/>
          <w:szCs w:val="22"/>
        </w:rPr>
        <w:t>1</w:t>
      </w:r>
      <w:r w:rsidR="000C1A7F">
        <w:rPr>
          <w:rFonts w:hAnsi="Times New Roman" w:ascii="Times New Roman"/>
          <w:sz w:val="22"/>
          <w:szCs w:val="22"/>
        </w:rPr>
        <w:t>7</w:t>
      </w:r>
      <w:r w:rsidR="00A81B78" w:rsidRPr="001B542D">
        <w:rPr>
          <w:rFonts w:hAnsi="Times New Roman" w:ascii="Times New Roman"/>
          <w:sz w:val="22"/>
          <w:szCs w:val="22"/>
        </w:rPr>
        <w:t>. godine</w:t>
      </w:r>
      <w:r w:rsidR="00676607">
        <w:rPr>
          <w:rFonts w:hAnsi="Times New Roman" w:ascii="Times New Roman"/>
          <w:sz w:val="22"/>
          <w:szCs w:val="22"/>
        </w:rPr>
        <w:t xml:space="preserve"> (predmet: </w:t>
      </w:r>
      <w:r w:rsidR="00676607" w:rsidRPr="00676607">
        <w:rPr>
          <w:rFonts w:hAnsi="Times New Roman" w:ascii="Times New Roman"/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</w:t>
      </w:r>
      <w:r w:rsidR="00676607">
        <w:rPr>
          <w:rFonts w:hAnsi="Times New Roman" w:ascii="Times New Roman"/>
          <w:sz w:val="22"/>
          <w:szCs w:val="22"/>
        </w:rPr>
        <w:t>)</w:t>
      </w:r>
      <w:r w:rsidR="00A81B78" w:rsidRPr="001B542D">
        <w:rPr>
          <w:rFonts w:hAnsi="Times New Roman" w:ascii="Times New Roman"/>
          <w:sz w:val="22"/>
          <w:szCs w:val="22"/>
        </w:rPr>
        <w:t xml:space="preserve">, </w:t>
      </w:r>
      <w:r w:rsidR="00BF382F">
        <w:rPr>
          <w:rFonts w:hAnsi="Times New Roman" w:ascii="Times New Roman"/>
          <w:sz w:val="22"/>
          <w:szCs w:val="22"/>
        </w:rPr>
        <w:t xml:space="preserve">izvješćujete se da </w:t>
      </w:r>
      <w:r w:rsidR="00A761F7">
        <w:rPr>
          <w:rFonts w:hAnsi="Times New Roman" w:ascii="Times New Roman"/>
          <w:sz w:val="22"/>
          <w:szCs w:val="22"/>
        </w:rPr>
        <w:t xml:space="preserve">se </w:t>
      </w:r>
      <w:r w:rsidR="00BF382F">
        <w:rPr>
          <w:rFonts w:hAnsi="Times New Roman" w:ascii="Times New Roman"/>
          <w:sz w:val="22"/>
          <w:szCs w:val="22"/>
        </w:rPr>
        <w:t xml:space="preserve">sukladno čl. 247. </w:t>
      </w:r>
      <w:r w:rsidR="00BF382F" w:rsidRPr="00BF382F">
        <w:rPr>
          <w:rFonts w:hAnsi="Times New Roman" w:ascii="Times New Roman"/>
          <w:sz w:val="22"/>
          <w:szCs w:val="22"/>
        </w:rPr>
        <w:t>Stečajnog zakona (NN 44/96, 29/99, 129/00, 123/03, 197/03, 88/06, 116/10, 25/12, 133/12, 45/13, dalje u tekstu: SZ)</w:t>
      </w:r>
      <w:r w:rsidR="00A761F7">
        <w:rPr>
          <w:rFonts w:hAnsi="Times New Roman" w:ascii="Times New Roman"/>
          <w:sz w:val="22"/>
          <w:szCs w:val="22"/>
        </w:rPr>
        <w:t xml:space="preserve"> prodaja imovine stečajnog dužnika na kojoj postoji razlučno pravo pro</w:t>
      </w:r>
      <w:r w:rsidR="00EF1E95">
        <w:rPr>
          <w:rFonts w:hAnsi="Times New Roman" w:ascii="Times New Roman"/>
          <w:sz w:val="22"/>
          <w:szCs w:val="22"/>
        </w:rPr>
        <w:t>vodi</w:t>
      </w:r>
      <w:r w:rsidR="00A761F7">
        <w:rPr>
          <w:rFonts w:hAnsi="Times New Roman" w:ascii="Times New Roman"/>
          <w:sz w:val="22"/>
          <w:szCs w:val="22"/>
        </w:rPr>
        <w:t xml:space="preserve"> prema pr</w:t>
      </w:r>
      <w:r w:rsidR="00A35245">
        <w:rPr>
          <w:rFonts w:hAnsi="Times New Roman" w:ascii="Times New Roman"/>
          <w:sz w:val="22"/>
          <w:szCs w:val="22"/>
        </w:rPr>
        <w:t>avilima ovršnog postupka, da prema čl. 95.</w:t>
      </w:r>
      <w:r w:rsidR="00A35245" w:rsidRPr="00A35245">
        <w:rPr>
          <w:rFonts w:hAnsi="Times New Roman" w:ascii="Times New Roman"/>
          <w:sz w:val="22"/>
          <w:szCs w:val="22"/>
        </w:rPr>
        <w:t>a Ovršnog zakona (NN 112/12, 25/13, 93/14, dalje u tekstu: OZ)</w:t>
      </w:r>
      <w:r w:rsidR="00A35245">
        <w:rPr>
          <w:rFonts w:hAnsi="Times New Roman" w:ascii="Times New Roman"/>
          <w:sz w:val="22"/>
          <w:szCs w:val="22"/>
        </w:rPr>
        <w:t xml:space="preserve"> prodaju nekretnine provodi Financijska agencija</w:t>
      </w:r>
      <w:r w:rsidR="00545C21">
        <w:rPr>
          <w:rFonts w:hAnsi="Times New Roman" w:ascii="Times New Roman"/>
          <w:sz w:val="22"/>
          <w:szCs w:val="22"/>
        </w:rPr>
        <w:t xml:space="preserve"> i sukladno čl. 97. OZ elektroničkom javnom dražbom</w:t>
      </w:r>
      <w:r w:rsidR="001D2DE7">
        <w:rPr>
          <w:rFonts w:hAnsi="Times New Roman" w:ascii="Times New Roman"/>
          <w:sz w:val="22"/>
          <w:szCs w:val="22"/>
        </w:rPr>
        <w:t>, u propisanom postupku, a nakon završetka elektroničke javne dražbe Financijska agencija dostavlja sudu obavijest o provedenoj elektroničkoj javnoj dražbi, prikupljenim ponudama i drugim potrebnim</w:t>
      </w:r>
      <w:r w:rsidR="00284FE6">
        <w:rPr>
          <w:rFonts w:hAnsi="Times New Roman" w:ascii="Times New Roman"/>
          <w:sz w:val="22"/>
          <w:szCs w:val="22"/>
        </w:rPr>
        <w:t xml:space="preserve"> </w:t>
      </w:r>
      <w:r w:rsidR="001D2DE7">
        <w:rPr>
          <w:rFonts w:hAnsi="Times New Roman" w:ascii="Times New Roman"/>
          <w:sz w:val="22"/>
          <w:szCs w:val="22"/>
        </w:rPr>
        <w:t>podacima</w:t>
      </w:r>
      <w:r w:rsidR="00284FE6">
        <w:rPr>
          <w:rFonts w:hAnsi="Times New Roman" w:ascii="Times New Roman"/>
          <w:sz w:val="22"/>
          <w:szCs w:val="22"/>
        </w:rPr>
        <w:t xml:space="preserve"> (čl. 103. OZ) na temelju koje obavijesti sud donosi rješenje o dosudi.</w:t>
      </w:r>
      <w:r w:rsidR="004220B2">
        <w:rPr>
          <w:rFonts w:hAnsi="Times New Roman" w:ascii="Times New Roman"/>
          <w:sz w:val="22"/>
          <w:szCs w:val="22"/>
        </w:rPr>
        <w:t xml:space="preserve"> Pravilnik o načinu i postupku provedbe prodaje nekretnina i pokretnina u ovršnom postupku</w:t>
      </w:r>
      <w:r w:rsidR="00C03C27">
        <w:rPr>
          <w:rFonts w:hAnsi="Times New Roman" w:ascii="Times New Roman"/>
          <w:sz w:val="22"/>
          <w:szCs w:val="22"/>
        </w:rPr>
        <w:t xml:space="preserve"> (NN 156/2014, dalje u tekstu: Pravilnik)</w:t>
      </w:r>
      <w:r w:rsidR="000B3A0F">
        <w:rPr>
          <w:rFonts w:hAnsi="Times New Roman" w:ascii="Times New Roman"/>
          <w:sz w:val="22"/>
          <w:szCs w:val="22"/>
        </w:rPr>
        <w:t xml:space="preserve"> propisuje postup</w:t>
      </w:r>
      <w:r w:rsidR="00EF1E95">
        <w:rPr>
          <w:rFonts w:hAnsi="Times New Roman" w:ascii="Times New Roman"/>
          <w:sz w:val="22"/>
          <w:szCs w:val="22"/>
        </w:rPr>
        <w:t>a</w:t>
      </w:r>
      <w:r w:rsidR="000B3A0F">
        <w:rPr>
          <w:rFonts w:hAnsi="Times New Roman" w:ascii="Times New Roman"/>
          <w:sz w:val="22"/>
          <w:szCs w:val="22"/>
        </w:rPr>
        <w:t>k prodaje i rad Financijske agencije i suda</w:t>
      </w:r>
      <w:r w:rsidR="00CA580B">
        <w:rPr>
          <w:rFonts w:hAnsi="Times New Roman" w:ascii="Times New Roman"/>
          <w:sz w:val="22"/>
          <w:szCs w:val="22"/>
        </w:rPr>
        <w:t>.</w:t>
      </w:r>
    </w:p>
    <w:p w:rsidRDefault="00CA580B" w:rsidP="00A35245" w:rsidR="00CA580B" w:rsidRPr="00676607">
      <w:pPr>
        <w:pStyle w:val="Tijeloteksta"/>
        <w:rPr>
          <w:rFonts w:hAnsi="Times New Roman" w:ascii="Times New Roman"/>
          <w:sz w:val="16"/>
          <w:szCs w:val="16"/>
        </w:rPr>
      </w:pPr>
    </w:p>
    <w:p w:rsidRDefault="00CA580B" w:rsidP="00A35245" w:rsidR="00EF1E95">
      <w:pPr>
        <w:pStyle w:val="Tijeloteksta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Dakle, prema važećim propisima prodaju nekretnina provodi Financijska agencija i sud nema ovlast </w:t>
      </w:r>
      <w:r w:rsidR="0026059B">
        <w:rPr>
          <w:rFonts w:hAnsi="Times New Roman" w:ascii="Times New Roman"/>
          <w:sz w:val="22"/>
          <w:szCs w:val="22"/>
        </w:rPr>
        <w:t xml:space="preserve">(dužnost) </w:t>
      </w:r>
      <w:r w:rsidR="00EF1E95">
        <w:rPr>
          <w:rFonts w:hAnsi="Times New Roman" w:ascii="Times New Roman"/>
          <w:sz w:val="22"/>
          <w:szCs w:val="22"/>
        </w:rPr>
        <w:t xml:space="preserve">izvještavati Financijsku agenciju </w:t>
      </w:r>
      <w:r w:rsidR="0026059B">
        <w:rPr>
          <w:rFonts w:hAnsi="Times New Roman" w:ascii="Times New Roman"/>
          <w:sz w:val="22"/>
          <w:szCs w:val="22"/>
        </w:rPr>
        <w:t>"</w:t>
      </w:r>
      <w:r w:rsidR="00EF1E95">
        <w:rPr>
          <w:rFonts w:hAnsi="Times New Roman" w:ascii="Times New Roman"/>
          <w:sz w:val="22"/>
          <w:szCs w:val="22"/>
        </w:rPr>
        <w:t>o daljem tijeku postupka"</w:t>
      </w:r>
      <w:r w:rsidR="0026059B">
        <w:rPr>
          <w:rFonts w:hAnsi="Times New Roman" w:ascii="Times New Roman"/>
          <w:sz w:val="22"/>
          <w:szCs w:val="22"/>
        </w:rPr>
        <w:t xml:space="preserve">, već je Financijska agencija dužna izvijestiti sud o provedenom postupku. </w:t>
      </w:r>
    </w:p>
    <w:p w:rsidRDefault="0026059B" w:rsidP="00A35245" w:rsidR="0026059B" w:rsidRPr="00676607">
      <w:pPr>
        <w:pStyle w:val="Tijeloteksta"/>
        <w:rPr>
          <w:rFonts w:hAnsi="Times New Roman" w:ascii="Times New Roman"/>
          <w:sz w:val="16"/>
          <w:szCs w:val="16"/>
        </w:rPr>
      </w:pPr>
    </w:p>
    <w:p w:rsidRDefault="0026059B" w:rsidP="00A35245" w:rsidR="0026059B">
      <w:pPr>
        <w:pStyle w:val="Tijeloteksta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Zbog navedenog, nejasno je</w:t>
      </w:r>
      <w:r w:rsidR="005635D7">
        <w:rPr>
          <w:rFonts w:hAnsi="Times New Roman" w:ascii="Times New Roman"/>
          <w:sz w:val="22"/>
          <w:szCs w:val="22"/>
        </w:rPr>
        <w:t xml:space="preserve"> što se od suda traži, budući da je postupanje financijske agencije jasno propisano zakonom odnosno važećom sudskom praksom.</w:t>
      </w:r>
      <w:r>
        <w:rPr>
          <w:rFonts w:hAnsi="Times New Roman" w:ascii="Times New Roman"/>
          <w:sz w:val="22"/>
          <w:szCs w:val="22"/>
        </w:rPr>
        <w:t xml:space="preserve"> </w:t>
      </w:r>
    </w:p>
    <w:p w:rsidRDefault="00BF382F" w:rsidP="00BF382F" w:rsidR="00BF382F">
      <w:pPr>
        <w:pStyle w:val="Tijeloteksta"/>
        <w:rPr>
          <w:rFonts w:hAnsi="Times New Roman" w:ascii="Times New Roman"/>
          <w:sz w:val="22"/>
          <w:szCs w:val="22"/>
        </w:rPr>
      </w:pPr>
    </w:p>
    <w:p w:rsidRDefault="00651B1F" w:rsidR="00651B1F" w:rsidRPr="001B542D">
      <w:pPr>
        <w:pStyle w:val="Naslov5"/>
        <w:rPr>
          <w:sz w:val="22"/>
          <w:szCs w:val="22"/>
        </w:rPr>
      </w:pPr>
      <w:r w:rsidRPr="001B542D">
        <w:rPr>
          <w:sz w:val="22"/>
          <w:szCs w:val="22"/>
        </w:rPr>
        <w:t xml:space="preserve">U Dubrovniku, </w:t>
      </w:r>
      <w:r w:rsidR="00130DFA">
        <w:rPr>
          <w:sz w:val="22"/>
          <w:szCs w:val="22"/>
        </w:rPr>
        <w:t xml:space="preserve"> </w:t>
      </w:r>
      <w:r w:rsidR="005635D7">
        <w:rPr>
          <w:sz w:val="22"/>
          <w:szCs w:val="22"/>
        </w:rPr>
        <w:t>29</w:t>
      </w:r>
      <w:r w:rsidR="00130DFA">
        <w:rPr>
          <w:sz w:val="22"/>
          <w:szCs w:val="22"/>
        </w:rPr>
        <w:t xml:space="preserve">. </w:t>
      </w:r>
      <w:r w:rsidR="005635D7">
        <w:rPr>
          <w:sz w:val="22"/>
          <w:szCs w:val="22"/>
        </w:rPr>
        <w:t>svibnja</w:t>
      </w:r>
      <w:r w:rsidR="00130DFA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20</w:t>
      </w:r>
      <w:r w:rsidR="00514F24" w:rsidRPr="001B542D">
        <w:rPr>
          <w:sz w:val="22"/>
          <w:szCs w:val="22"/>
        </w:rPr>
        <w:t>1</w:t>
      </w:r>
      <w:r w:rsidR="00020B88">
        <w:rPr>
          <w:sz w:val="22"/>
          <w:szCs w:val="22"/>
        </w:rPr>
        <w:t>7</w:t>
      </w:r>
      <w:r w:rsidRPr="001B542D">
        <w:rPr>
          <w:sz w:val="22"/>
          <w:szCs w:val="22"/>
        </w:rPr>
        <w:t>.</w:t>
      </w:r>
      <w:r w:rsidR="00A81B78" w:rsidRPr="001B542D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godine</w:t>
      </w: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Sudac: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 w:rsidRPr="001B542D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Srđan Gavranić</w:t>
      </w:r>
      <w:r w:rsidR="006A01FE">
        <w:rPr>
          <w:b/>
          <w:sz w:val="22"/>
          <w:szCs w:val="22"/>
        </w:rPr>
        <w:t xml:space="preserve"> 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>
      <w:pPr>
        <w:pStyle w:val="Naslov1"/>
        <w:tabs>
          <w:tab w:pos="7230" w:val="left"/>
        </w:tabs>
        <w:ind w:firstLine="720" w:left="2880"/>
        <w:rPr>
          <w:rFonts w:hAnsi="Times New Roman" w:ascii="Times New Roman"/>
          <w:b/>
          <w:sz w:val="22"/>
          <w:szCs w:val="22"/>
        </w:rPr>
      </w:pPr>
    </w:p>
    <w:p w:rsidRDefault="00020B88" w:rsidP="00130DFA" w:rsidR="00130DFA" w:rsidRPr="00130DFA">
      <w:pPr>
        <w:rPr>
          <w:b/>
        </w:rPr>
      </w:pPr>
      <w:r>
        <w:rPr>
          <w:b/>
        </w:rPr>
        <w:t xml:space="preserve">Dn-a </w:t>
      </w:r>
      <w:r>
        <w:t>(</w:t>
      </w:r>
      <w:r w:rsidR="00BC5442">
        <w:t>29</w:t>
      </w:r>
      <w:r>
        <w:t>.0</w:t>
      </w:r>
      <w:r w:rsidR="00BC5442">
        <w:t>5</w:t>
      </w:r>
      <w:r>
        <w:t>.2017.g.)</w:t>
      </w:r>
      <w:r w:rsidR="00130DFA" w:rsidRPr="00130DFA">
        <w:rPr>
          <w:b/>
        </w:rPr>
        <w:t>:</w:t>
      </w:r>
    </w:p>
    <w:p w:rsidRDefault="00130DFA" w:rsidP="00130DFA" w:rsidR="00130DFA" w:rsidRPr="00130DFA">
      <w:r>
        <w:t xml:space="preserve">- </w:t>
      </w:r>
      <w:r w:rsidR="00020B88">
        <w:t>Financijska agencija, pute e oglasne ploče i poštom</w:t>
      </w:r>
      <w:r>
        <w:t xml:space="preserve">. </w:t>
      </w:r>
    </w:p>
    <w:p w:rsidRDefault="00651B1F" w:rsidR="00651B1F" w:rsidRPr="001B542D">
      <w:pPr>
        <w:rPr>
          <w:sz w:val="22"/>
          <w:szCs w:val="22"/>
        </w:rPr>
      </w:pPr>
    </w:p>
    <w:sectPr w:rsidSect="00676607" w:rsidR="00651B1F" w:rsidRPr="001B542D">
      <w:pgSz w:h="16838" w:w="11906"/>
      <w:pgMar w:gutter="0" w:footer="720" w:header="720" w:left="1800" w:bottom="993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506"/>
    <w:rsid w:val="00016C92"/>
    <w:rsid w:val="00020B88"/>
    <w:rsid w:val="00051F16"/>
    <w:rsid w:val="00056A19"/>
    <w:rsid w:val="00093E69"/>
    <w:rsid w:val="000B3A0F"/>
    <w:rsid w:val="000C1A7F"/>
    <w:rsid w:val="000E1565"/>
    <w:rsid w:val="00130073"/>
    <w:rsid w:val="00130DFA"/>
    <w:rsid w:val="0016123E"/>
    <w:rsid w:val="001B542D"/>
    <w:rsid w:val="001C5B5B"/>
    <w:rsid w:val="001D2DE7"/>
    <w:rsid w:val="00243DB7"/>
    <w:rsid w:val="00244409"/>
    <w:rsid w:val="0026059B"/>
    <w:rsid w:val="00284FE6"/>
    <w:rsid w:val="00393FD6"/>
    <w:rsid w:val="00412FDF"/>
    <w:rsid w:val="00417602"/>
    <w:rsid w:val="004220B2"/>
    <w:rsid w:val="00451368"/>
    <w:rsid w:val="004D78DE"/>
    <w:rsid w:val="00514F24"/>
    <w:rsid w:val="00545C21"/>
    <w:rsid w:val="005635D7"/>
    <w:rsid w:val="005F2BFA"/>
    <w:rsid w:val="00651B1F"/>
    <w:rsid w:val="00652D46"/>
    <w:rsid w:val="00676607"/>
    <w:rsid w:val="006776BD"/>
    <w:rsid w:val="00694FC2"/>
    <w:rsid w:val="006A01FE"/>
    <w:rsid w:val="00710E2C"/>
    <w:rsid w:val="00744E82"/>
    <w:rsid w:val="007871B9"/>
    <w:rsid w:val="007A4591"/>
    <w:rsid w:val="007A481F"/>
    <w:rsid w:val="007B41F4"/>
    <w:rsid w:val="009278D5"/>
    <w:rsid w:val="00932E93"/>
    <w:rsid w:val="00961821"/>
    <w:rsid w:val="009F2506"/>
    <w:rsid w:val="00A15BAA"/>
    <w:rsid w:val="00A35245"/>
    <w:rsid w:val="00A411B3"/>
    <w:rsid w:val="00A55618"/>
    <w:rsid w:val="00A66C19"/>
    <w:rsid w:val="00A761F7"/>
    <w:rsid w:val="00A81B78"/>
    <w:rsid w:val="00B02B8F"/>
    <w:rsid w:val="00B038B4"/>
    <w:rsid w:val="00BA30ED"/>
    <w:rsid w:val="00BB5504"/>
    <w:rsid w:val="00BC1740"/>
    <w:rsid w:val="00BC3871"/>
    <w:rsid w:val="00BC49FF"/>
    <w:rsid w:val="00BC5442"/>
    <w:rsid w:val="00BC750C"/>
    <w:rsid w:val="00BE0FC7"/>
    <w:rsid w:val="00BF382F"/>
    <w:rsid w:val="00C03C27"/>
    <w:rsid w:val="00C96A92"/>
    <w:rsid w:val="00CA580B"/>
    <w:rsid w:val="00CD2776"/>
    <w:rsid w:val="00D011EE"/>
    <w:rsid w:val="00D4324C"/>
    <w:rsid w:val="00DF39CD"/>
    <w:rsid w:val="00DF6BE1"/>
    <w:rsid w:val="00E239D8"/>
    <w:rsid w:val="00EE608A"/>
    <w:rsid w:val="00EE60B4"/>
    <w:rsid w:val="00EF1E95"/>
    <w:rsid w:val="00EF3427"/>
    <w:rsid w:val="00EF7F15"/>
    <w:rsid w:val="00F13AC3"/>
    <w:rsid w:val="00F33A51"/>
    <w:rsid w:val="00F60AEE"/>
    <w:rsid w:val="00F838A6"/>
    <w:rsid w:val="00FA0EA2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hAnsi="Courier New" w:asci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Courier New" w:ascii="Courier New"/>
      <w:sz w:val="24"/>
    </w:rPr>
  </w:style>
  <w:style w:styleId="Tekstbalonia" w:type="paragraph">
    <w:name w:val="Balloon Text"/>
    <w:basedOn w:val="Normal"/>
    <w:semiHidden/>
    <w:rsid w:val="00F60AE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1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F1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F16"/>
    <w:rPr>
      <w:rFonts w:cs="Arial" w:hAnsi="Arial" w:ascii="Arial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F16"/>
    <w:rPr>
      <w:rFonts w:cs="Arial" w:hAnsi="Arial" w:ascii="Arial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F16"/>
    <w:rPr>
      <w:rFonts w:cs="Arial" w:hAnsi="Arial" w:ascii="Arial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hAns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Courier New" w:hAnsi="Courier New"/>
      <w:sz w:val="24"/>
    </w:rPr>
  </w:style>
  <w:style w:styleId="Tekstbalonia" w:type="paragraph">
    <w:name w:val="Balloon Text"/>
    <w:basedOn w:val="Normal"/>
    <w:semiHidden/>
    <w:rsid w:val="00F60AE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1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F1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F16"/>
    <w:rPr>
      <w:rFonts w:ascii="Arial" w:cs="Arial" w:hAnsi="Arial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F16"/>
    <w:rPr>
      <w:rFonts w:ascii="Arial" w:cs="Arial" w:hAnsi="Arial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F16"/>
    <w:rPr>
      <w:rFonts w:ascii="Arial" w:cs="Arial" w:hAnsi="Arial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 u suca od 24.05. drugi u 
kal 15 polica</izvorni_sadrzaj>
    <derivirana_varijabla naziv="DomainObject.Predmet.PrimjedbaSuca_1">I i zadnji sv u suca od 24.05. drugi u 
kal 15 polica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269</properties:Words>
  <properties:Characters>1679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2017-05-29T08:24:00Z</dcterms:created>
  <dc:creator>Ante Kačić</dc:creator>
  <cp:lastModifiedBy>Srđan Gavranić</cp:lastModifiedBy>
  <cp:lastPrinted>2017-05-29T08:23:00Z</cp:lastPrinted>
  <dcterms:modified xmlns:xsi="http://www.w3.org/2001/XMLSchema-instance" xsi:type="dcterms:W3CDTF">2017-05-29T08:25:00Z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