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ec6c" w14:paraId="e23ec6c" w:rsidRDefault="0060383A" w:rsidR="00444A15" w:rsidRPr="00DD5DD8">
      <w:pPr>
        <w15:collapsed w:val="false"/>
      </w:pPr>
      <w:bookmarkStart w:name="_GoBack" w:id="0"/>
      <w:bookmarkEnd w:id="0"/>
      <w:r>
        <w:t xml:space="preserve">               </w:t>
      </w:r>
      <w:r w:rsidR="00EE1E66" w:rsidRPr="008168B3">
        <w:rPr>
          <w:noProof/>
        </w:rPr>
        <w:drawing>
          <wp:inline distR="0" distL="0" distB="0" distT="0">
            <wp:extent cy="709574" cx="531516"/>
            <wp:effectExtent b="0" r="190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652" cx="533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DD5DD8">
      <w:pPr>
        <w:rPr>
          <w:bCs/>
        </w:rPr>
      </w:pPr>
      <w:r w:rsidRPr="00DD5DD8">
        <w:t xml:space="preserve">   </w:t>
      </w:r>
      <w:r w:rsidRPr="00DD5DD8">
        <w:rPr>
          <w:bCs/>
        </w:rPr>
        <w:t xml:space="preserve">REPUBLIKA HRVATSKA </w:t>
      </w:r>
    </w:p>
    <w:p w:rsidRDefault="00355D20" w:rsidR="0075780D" w:rsidRPr="00DD5DD8">
      <w:pPr>
        <w:rPr>
          <w:bCs/>
        </w:rPr>
      </w:pPr>
      <w:r w:rsidRPr="00DD5DD8">
        <w:rPr>
          <w:bCs/>
        </w:rPr>
        <w:t xml:space="preserve">  </w:t>
      </w:r>
      <w:r w:rsidR="00131BD3" w:rsidRPr="00DD5DD8">
        <w:rPr>
          <w:bCs/>
        </w:rPr>
        <w:t>TRGOVAČKI SUD U ZAGREBU</w:t>
      </w:r>
    </w:p>
    <w:p w:rsidRDefault="0075780D" w:rsidR="00D12A6C" w:rsidRPr="00DD5DD8">
      <w:pPr>
        <w:rPr>
          <w:bCs/>
        </w:rPr>
      </w:pPr>
      <w:r w:rsidRPr="00DD5DD8">
        <w:rPr>
          <w:bCs/>
        </w:rPr>
        <w:t xml:space="preserve">  Zagreb, Amruševa 2/II</w:t>
      </w:r>
      <w:r w:rsidR="00131BD3" w:rsidRPr="00DD5DD8">
        <w:rPr>
          <w:bCs/>
        </w:rPr>
        <w:tab/>
      </w:r>
      <w:r w:rsidR="00131BD3" w:rsidRPr="00DD5DD8">
        <w:rPr>
          <w:bCs/>
        </w:rPr>
        <w:tab/>
      </w:r>
      <w:r w:rsidR="00131BD3" w:rsidRPr="00DD5DD8">
        <w:rPr>
          <w:bCs/>
        </w:rPr>
        <w:tab/>
        <w:t xml:space="preserve"> </w:t>
      </w:r>
      <w:r w:rsidR="00861B74" w:rsidRPr="00DD5DD8">
        <w:rPr>
          <w:bCs/>
        </w:rPr>
        <w:tab/>
      </w:r>
      <w:r w:rsidR="00DE16C2" w:rsidRPr="00DD5DD8">
        <w:rPr>
          <w:bCs/>
        </w:rPr>
        <w:tab/>
      </w:r>
      <w:r w:rsidR="00DE16C2" w:rsidRPr="00DD5DD8">
        <w:rPr>
          <w:bCs/>
        </w:rPr>
        <w:tab/>
      </w:r>
      <w:r w:rsidR="00DE16C2" w:rsidRPr="00DD5DD8">
        <w:rPr>
          <w:bCs/>
        </w:rPr>
        <w:tab/>
      </w:r>
      <w:r w:rsidR="00721C48">
        <w:rPr>
          <w:bCs/>
        </w:rPr>
        <w:t xml:space="preserve">    </w:t>
      </w:r>
      <w:r w:rsidR="0060383A">
        <w:rPr>
          <w:bCs/>
        </w:rPr>
        <w:t>20. St-</w:t>
      </w:r>
      <w:r w:rsidR="007B46B1">
        <w:rPr>
          <w:bCs/>
        </w:rPr>
        <w:t>730/12</w:t>
      </w:r>
      <w:r w:rsidR="00721C48">
        <w:rPr>
          <w:bCs/>
        </w:rPr>
        <w:t>-115</w:t>
      </w:r>
    </w:p>
    <w:p w:rsidRDefault="00D12A6C" w:rsidR="00D12A6C" w:rsidRPr="00DD5DD8">
      <w:pPr>
        <w:rPr>
          <w:bCs/>
        </w:rPr>
      </w:pPr>
    </w:p>
    <w:p w:rsidRDefault="00D12A6C" w:rsidP="0060383A" w:rsidR="0060383A">
      <w:pPr>
        <w:jc w:val="center"/>
      </w:pPr>
      <w:r w:rsidRPr="00DD5DD8">
        <w:rPr>
          <w:bCs/>
        </w:rPr>
        <w:tab/>
      </w:r>
      <w:r w:rsidR="0060383A">
        <w:t>R E P U B L I K A   H R V A T S K A</w:t>
      </w:r>
    </w:p>
    <w:p w:rsidRDefault="0060383A" w:rsidP="0060383A" w:rsidR="0060383A">
      <w:pPr>
        <w:pStyle w:val="Naslov1"/>
        <w:rPr>
          <w:b w:val="false"/>
        </w:rPr>
      </w:pPr>
    </w:p>
    <w:p w:rsidRDefault="0060383A" w:rsidP="0060383A" w:rsidR="0060383A" w:rsidRPr="00DD5DD8">
      <w:pPr>
        <w:pStyle w:val="Naslov1"/>
        <w:rPr>
          <w:b w:val="false"/>
        </w:rPr>
      </w:pPr>
      <w:r w:rsidRPr="00DD5DD8">
        <w:rPr>
          <w:b w:val="false"/>
        </w:rPr>
        <w:t>Z</w:t>
      </w:r>
      <w:r>
        <w:rPr>
          <w:b w:val="false"/>
        </w:rPr>
        <w:t xml:space="preserve"> </w:t>
      </w:r>
      <w:r w:rsidRPr="00DD5DD8">
        <w:rPr>
          <w:b w:val="false"/>
        </w:rPr>
        <w:t>A</w:t>
      </w:r>
      <w:r>
        <w:rPr>
          <w:b w:val="false"/>
        </w:rPr>
        <w:t xml:space="preserve"> </w:t>
      </w:r>
      <w:r w:rsidRPr="00DD5DD8">
        <w:rPr>
          <w:b w:val="false"/>
        </w:rPr>
        <w:t>K</w:t>
      </w:r>
      <w:r>
        <w:rPr>
          <w:b w:val="false"/>
        </w:rPr>
        <w:t xml:space="preserve"> </w:t>
      </w:r>
      <w:r w:rsidRPr="00DD5DD8">
        <w:rPr>
          <w:b w:val="false"/>
        </w:rPr>
        <w:t>L</w:t>
      </w:r>
      <w:r>
        <w:rPr>
          <w:b w:val="false"/>
        </w:rPr>
        <w:t xml:space="preserve"> </w:t>
      </w:r>
      <w:r w:rsidRPr="00DD5DD8">
        <w:rPr>
          <w:b w:val="false"/>
        </w:rPr>
        <w:t>J</w:t>
      </w:r>
      <w:r>
        <w:rPr>
          <w:b w:val="false"/>
        </w:rPr>
        <w:t xml:space="preserve"> </w:t>
      </w:r>
      <w:r w:rsidRPr="00DD5DD8">
        <w:rPr>
          <w:b w:val="false"/>
        </w:rPr>
        <w:t>U</w:t>
      </w:r>
      <w:r>
        <w:rPr>
          <w:b w:val="false"/>
        </w:rPr>
        <w:t xml:space="preserve"> </w:t>
      </w:r>
      <w:r w:rsidRPr="00DD5DD8">
        <w:rPr>
          <w:b w:val="false"/>
        </w:rPr>
        <w:t>Č</w:t>
      </w:r>
      <w:r>
        <w:rPr>
          <w:b w:val="false"/>
        </w:rPr>
        <w:t xml:space="preserve"> </w:t>
      </w:r>
      <w:r w:rsidRPr="00DD5DD8">
        <w:rPr>
          <w:b w:val="false"/>
        </w:rPr>
        <w:t>A</w:t>
      </w:r>
      <w:r>
        <w:rPr>
          <w:b w:val="false"/>
        </w:rPr>
        <w:t xml:space="preserve"> </w:t>
      </w:r>
      <w:r w:rsidRPr="00DD5DD8">
        <w:rPr>
          <w:b w:val="false"/>
        </w:rPr>
        <w:t xml:space="preserve">K </w:t>
      </w:r>
    </w:p>
    <w:p w:rsidRDefault="0060383A" w:rsidP="00402700" w:rsidR="0060383A">
      <w:pPr>
        <w:jc w:val="both"/>
        <w:rPr>
          <w:bCs/>
        </w:rPr>
      </w:pPr>
    </w:p>
    <w:p w:rsidRDefault="0060383A" w:rsidP="0060383A" w:rsidR="00D12A6C" w:rsidRPr="00830F6E">
      <w:pPr>
        <w:ind w:firstLine="708"/>
        <w:jc w:val="both"/>
        <w:rPr>
          <w:color w:val="FF0000"/>
        </w:rPr>
      </w:pPr>
      <w:r w:rsidRPr="0060383A">
        <w:t>TRGOVAČKI SUD U ZAGREBU, po sucu pojedincu Luciji Bu</w:t>
      </w:r>
      <w:r w:rsidR="007B46B1">
        <w:t>tigan, u stečajnom postupku stečajna masa iza AUTOCENTAR- RIZZITELLI društvo s ograničenom odgovornošću za unutarnju i vanjsku trgovinu u stečaju, Zagreb, Jordanov</w:t>
      </w:r>
      <w:r w:rsidR="003B7222">
        <w:t xml:space="preserve">ac 113, OIB </w:t>
      </w:r>
      <w:r w:rsidR="003B7222" w:rsidRPr="008227A0">
        <w:t xml:space="preserve">54905468870, dana </w:t>
      </w:r>
      <w:r w:rsidR="00315CFD">
        <w:t>21</w:t>
      </w:r>
      <w:r w:rsidRPr="008227A0">
        <w:t xml:space="preserve">. </w:t>
      </w:r>
      <w:r w:rsidR="00315CFD">
        <w:t>studenog</w:t>
      </w:r>
      <w:r w:rsidRPr="008227A0">
        <w:t xml:space="preserve"> 2018.</w:t>
      </w:r>
      <w:r w:rsidR="008227A0" w:rsidRPr="008227A0">
        <w:t>godine</w:t>
      </w:r>
    </w:p>
    <w:p w:rsidRDefault="0060383A" w:rsidP="0060383A" w:rsidR="0060383A">
      <w:pPr>
        <w:ind w:firstLine="708"/>
        <w:jc w:val="both"/>
      </w:pPr>
    </w:p>
    <w:p w:rsidRDefault="0060383A" w:rsidP="0060383A" w:rsidR="0060383A" w:rsidRPr="00DD5DD8">
      <w:pPr>
        <w:jc w:val="center"/>
      </w:pPr>
      <w:r>
        <w:t>z a k l j u č i o  j e</w:t>
      </w:r>
    </w:p>
    <w:p w:rsidRDefault="00D12A6C" w:rsidR="00D12A6C" w:rsidRPr="00DD5DD8"/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Određuje se prodaja u stečajnom postupku nekretnina u vlasništvu </w:t>
      </w:r>
      <w:r>
        <w:t xml:space="preserve">stečajna masa iza AUTOCENTAR- RIZZITELLI društvo s ograničenom odgovornošću za unutarnju i vanjsku trgovinu u stečaju, Zagreb, Jordanovac 113, OIB 54905468870 </w:t>
      </w:r>
      <w:r>
        <w:rPr>
          <w:bCs/>
        </w:rPr>
        <w:t xml:space="preserve">uz odgovarajuću primjenu pravila o ovrsi na nekretninama i to: </w:t>
      </w:r>
    </w:p>
    <w:p w:rsidRDefault="007B46B1" w:rsidP="007B46B1" w:rsidR="007B46B1">
      <w:pPr>
        <w:ind w:firstLine="720"/>
        <w:jc w:val="both"/>
        <w:rPr>
          <w:bCs/>
        </w:rPr>
      </w:pPr>
    </w:p>
    <w:p w:rsidRDefault="007B46B1" w:rsidP="007B46B1" w:rsidR="007B46B1">
      <w:pPr>
        <w:ind w:left="708"/>
        <w:jc w:val="both"/>
        <w:rPr>
          <w:bCs/>
        </w:rPr>
      </w:pPr>
      <w:r>
        <w:rPr>
          <w:bCs/>
        </w:rPr>
        <w:t>-nekretnina upisa</w:t>
      </w:r>
      <w:r w:rsidR="00593116">
        <w:rPr>
          <w:bCs/>
        </w:rPr>
        <w:t xml:space="preserve">na </w:t>
      </w:r>
      <w:r w:rsidR="00EC7E3F">
        <w:rPr>
          <w:bCs/>
        </w:rPr>
        <w:t>u Općinskom sudu u Sisku, zemljišnoknjižni odjel Sisak,</w:t>
      </w:r>
      <w:r w:rsidR="00593116">
        <w:rPr>
          <w:bCs/>
        </w:rPr>
        <w:t xml:space="preserve"> zk. ul. 5794</w:t>
      </w:r>
      <w:r>
        <w:rPr>
          <w:bCs/>
        </w:rPr>
        <w:t>, k.o. Novi Sisak, kat. čest. 1114/17, Broj D.L. 99, IVANE BRLIĆ MAŽURANIĆ 29, DVORIŠTE površine 338 m2, KUĆA, IVANE BRLIĆ MAŽURANIĆ 29 površine 145 m2, odnosno sveukupne površine 483 m2</w:t>
      </w:r>
      <w:r w:rsidR="009D54AF">
        <w:rPr>
          <w:bCs/>
        </w:rPr>
        <w:t>.</w:t>
      </w:r>
    </w:p>
    <w:p w:rsidRDefault="009D54AF" w:rsidP="007B46B1" w:rsidR="009D54AF">
      <w:pPr>
        <w:ind w:left="708"/>
        <w:jc w:val="both"/>
        <w:rPr>
          <w:bCs/>
        </w:rPr>
      </w:pPr>
    </w:p>
    <w:p w:rsidRDefault="005962A2" w:rsidP="005962A2" w:rsidR="007B46B1">
      <w:pPr>
        <w:ind w:firstLine="708" w:left="708"/>
        <w:jc w:val="both"/>
        <w:rPr>
          <w:bCs/>
        </w:rPr>
      </w:pPr>
      <w:r>
        <w:rPr>
          <w:bCs/>
        </w:rPr>
        <w:t xml:space="preserve">Na navedenoj nekretnini upisano je razlučno pravo u korist </w:t>
      </w:r>
      <w:r w:rsidR="00AA2798">
        <w:rPr>
          <w:bCs/>
        </w:rPr>
        <w:t>razlučnog</w:t>
      </w:r>
      <w:r>
        <w:rPr>
          <w:bCs/>
        </w:rPr>
        <w:t xml:space="preserve"> vjerovnika </w:t>
      </w:r>
      <w:r w:rsidR="00114407" w:rsidRPr="00114407">
        <w:rPr>
          <w:bCs/>
        </w:rPr>
        <w:t xml:space="preserve">OTP </w:t>
      </w:r>
      <w:r w:rsidR="00114407">
        <w:rPr>
          <w:bCs/>
        </w:rPr>
        <w:t xml:space="preserve">banka Hrvatska dioničko društvo, </w:t>
      </w:r>
      <w:r w:rsidR="00114407" w:rsidRPr="00114407">
        <w:rPr>
          <w:bCs/>
        </w:rPr>
        <w:t>Split, Domovinskog rata 61</w:t>
      </w:r>
      <w:r w:rsidR="00114407">
        <w:rPr>
          <w:bCs/>
        </w:rPr>
        <w:t xml:space="preserve">, OIB </w:t>
      </w:r>
      <w:r w:rsidR="00114407" w:rsidRPr="00114407">
        <w:rPr>
          <w:bCs/>
        </w:rPr>
        <w:t xml:space="preserve">52508873833 </w:t>
      </w:r>
      <w:r w:rsidR="003F6717">
        <w:rPr>
          <w:bCs/>
        </w:rPr>
        <w:t>(</w:t>
      </w:r>
      <w:r w:rsidR="0069758B">
        <w:rPr>
          <w:bCs/>
        </w:rPr>
        <w:t xml:space="preserve">kao pravni slijednik </w:t>
      </w:r>
      <w:r>
        <w:rPr>
          <w:bCs/>
        </w:rPr>
        <w:t>DALMATINSKA BANKA d.d. Zadar, Podružni</w:t>
      </w:r>
      <w:r w:rsidR="003F6717">
        <w:rPr>
          <w:bCs/>
        </w:rPr>
        <w:t>ca Zagreb, Zagreb, M. Budaka 1d)</w:t>
      </w:r>
      <w:r>
        <w:rPr>
          <w:bCs/>
        </w:rPr>
        <w:t xml:space="preserve">  za iznos osigurane tražbine 5.352.300,00 kn sve uvećano za pripadajuće kamate i troškove.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UTVRĐENA VRIJEDNOST nekretnine iz točke I. ovog Zaključka iznosi </w:t>
      </w:r>
      <w:r w:rsidR="00816AF3">
        <w:t>884.757,90</w:t>
      </w:r>
      <w:r>
        <w:t xml:space="preserve"> </w:t>
      </w:r>
      <w:r>
        <w:rPr>
          <w:bCs/>
        </w:rPr>
        <w:t>kn.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ind w:left="720"/>
        <w:jc w:val="both"/>
        <w:rPr>
          <w:bCs/>
        </w:rPr>
      </w:pPr>
      <w:r>
        <w:rPr>
          <w:bCs/>
        </w:rPr>
        <w:t xml:space="preserve">POČETNA CIJENA nekretnine iz točke I. ovog Zaključka na </w:t>
      </w:r>
      <w:r w:rsidR="00315CFD">
        <w:rPr>
          <w:bCs/>
        </w:rPr>
        <w:t>7</w:t>
      </w:r>
      <w:r w:rsidR="000A00F6">
        <w:rPr>
          <w:bCs/>
        </w:rPr>
        <w:t>.</w:t>
      </w:r>
      <w:r>
        <w:rPr>
          <w:bCs/>
        </w:rPr>
        <w:t xml:space="preserve"> ročištu za javnu dražbu iznosi </w:t>
      </w:r>
      <w:r w:rsidR="00315CFD" w:rsidRPr="006167A8">
        <w:rPr>
          <w:b/>
          <w:bCs/>
        </w:rPr>
        <w:t>148.701,27</w:t>
      </w:r>
      <w:r w:rsidR="00315CFD">
        <w:rPr>
          <w:bCs/>
        </w:rPr>
        <w:t xml:space="preserve"> </w:t>
      </w:r>
      <w:r>
        <w:rPr>
          <w:bCs/>
        </w:rPr>
        <w:t>kn</w:t>
      </w:r>
      <w:r w:rsidR="007563FE">
        <w:rPr>
          <w:bCs/>
        </w:rPr>
        <w:t>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NAČIN PRODAJE:</w:t>
      </w:r>
    </w:p>
    <w:p w:rsidRDefault="007B46B1" w:rsidP="007B46B1" w:rsidR="007B46B1">
      <w:pPr>
        <w:ind w:left="720"/>
        <w:jc w:val="both"/>
        <w:rPr>
          <w:bCs/>
        </w:rPr>
      </w:pPr>
      <w:r>
        <w:rPr>
          <w:bCs/>
        </w:rPr>
        <w:t xml:space="preserve">Nekretnina iz točke I. ovog Zaključka prodavat će se u stečajnom postupku javnom dražbom, te se na </w:t>
      </w:r>
      <w:r w:rsidR="00315CFD">
        <w:rPr>
          <w:bCs/>
        </w:rPr>
        <w:t>7</w:t>
      </w:r>
      <w:r w:rsidR="000A00F6">
        <w:rPr>
          <w:bCs/>
        </w:rPr>
        <w:t>.</w:t>
      </w:r>
      <w:r>
        <w:rPr>
          <w:bCs/>
        </w:rPr>
        <w:t xml:space="preserve"> ročištu ne može prodati ispod početne vrijednosti cijene nekretnine navedene u točki II.2. ovog Zaključka. </w:t>
      </w:r>
    </w:p>
    <w:p w:rsidRDefault="007B46B1" w:rsidP="007B46B1" w:rsidR="007B46B1">
      <w:pPr>
        <w:ind w:left="720"/>
        <w:jc w:val="both"/>
        <w:rPr>
          <w:bCs/>
        </w:rPr>
      </w:pPr>
    </w:p>
    <w:p w:rsidRDefault="007B46B1" w:rsidP="007B46B1" w:rsidR="007B46B1">
      <w:pPr>
        <w:ind w:left="720"/>
        <w:jc w:val="both"/>
        <w:rPr>
          <w:bCs/>
        </w:rPr>
      </w:pPr>
      <w:r>
        <w:rPr>
          <w:bCs/>
        </w:rPr>
        <w:t xml:space="preserve">Ročište za prodaju na </w:t>
      </w:r>
      <w:r w:rsidR="00315CFD">
        <w:rPr>
          <w:bCs/>
        </w:rPr>
        <w:t>7</w:t>
      </w:r>
      <w:r w:rsidR="000A00F6">
        <w:rPr>
          <w:bCs/>
        </w:rPr>
        <w:t>.</w:t>
      </w:r>
      <w:r>
        <w:rPr>
          <w:bCs/>
        </w:rPr>
        <w:t xml:space="preserve"> javnoj dražbi održat će se pred stečajnim sucem u zgradi Trgovačkog suda u Zagrebu, soba br. 91/II (ulična zgrada), dana</w:t>
      </w:r>
    </w:p>
    <w:p w:rsidRDefault="007B46B1" w:rsidP="007B46B1" w:rsidR="007B46B1">
      <w:pPr>
        <w:ind w:left="720"/>
        <w:jc w:val="both"/>
        <w:rPr>
          <w:bCs/>
        </w:rPr>
      </w:pPr>
    </w:p>
    <w:p w:rsidRDefault="009048DC" w:rsidP="007B46B1" w:rsidR="007B46B1" w:rsidRPr="007563FE">
      <w:pPr>
        <w:ind w:left="720"/>
        <w:jc w:val="center"/>
        <w:rPr>
          <w:b/>
          <w:bCs/>
          <w:u w:val="single"/>
        </w:rPr>
      </w:pPr>
      <w:r>
        <w:rPr>
          <w:b/>
          <w:bCs/>
          <w:u w:val="single"/>
        </w:rPr>
        <w:t>11</w:t>
      </w:r>
      <w:r w:rsidR="007563FE" w:rsidRPr="007563FE">
        <w:rPr>
          <w:b/>
          <w:bCs/>
          <w:u w:val="single"/>
        </w:rPr>
        <w:t xml:space="preserve">. </w:t>
      </w:r>
      <w:r w:rsidR="00625A92">
        <w:rPr>
          <w:b/>
          <w:bCs/>
          <w:u w:val="single"/>
        </w:rPr>
        <w:t>prosinca</w:t>
      </w:r>
      <w:r w:rsidR="007563FE" w:rsidRPr="007563FE">
        <w:rPr>
          <w:b/>
          <w:bCs/>
          <w:u w:val="single"/>
        </w:rPr>
        <w:t xml:space="preserve"> 2018</w:t>
      </w:r>
      <w:r w:rsidR="008227A0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godine u 10:3</w:t>
      </w:r>
      <w:r w:rsidR="001C46AF">
        <w:rPr>
          <w:b/>
          <w:bCs/>
          <w:u w:val="single"/>
        </w:rPr>
        <w:t>0</w:t>
      </w:r>
      <w:r w:rsidR="007B46B1" w:rsidRPr="007563FE">
        <w:rPr>
          <w:b/>
          <w:bCs/>
          <w:u w:val="single"/>
        </w:rPr>
        <w:t xml:space="preserve"> sati</w:t>
      </w:r>
    </w:p>
    <w:p w:rsidRDefault="007563FE" w:rsidP="007B46B1" w:rsidR="007563FE">
      <w:pPr>
        <w:jc w:val="both"/>
        <w:rPr>
          <w:bCs/>
        </w:rPr>
      </w:pPr>
    </w:p>
    <w:p w:rsidRDefault="007B46B1" w:rsidP="007B46B1" w:rsidR="007B46B1">
      <w:pPr>
        <w:jc w:val="both"/>
        <w:rPr>
          <w:bCs/>
        </w:rPr>
      </w:pPr>
      <w:r>
        <w:rPr>
          <w:bCs/>
        </w:rPr>
        <w:lastRenderedPageBreak/>
        <w:tab/>
        <w:t xml:space="preserve">Ročište će se održati i ako na njemu sudjeluje samo jedan ponuditelj. 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Ovaj zaključak o prodaji objavit će se na </w:t>
      </w:r>
      <w:r w:rsidR="00C22E9A">
        <w:rPr>
          <w:bCs/>
        </w:rPr>
        <w:t>mrežnoj stranici e-oglasna ploča</w:t>
      </w:r>
      <w:r>
        <w:rPr>
          <w:bCs/>
        </w:rPr>
        <w:t xml:space="preserve"> Trgovačkog suda u Zagrebu.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Rok od objave zaključka o prodaji nekretnina na </w:t>
      </w:r>
      <w:r w:rsidR="000A00F6">
        <w:rPr>
          <w:bCs/>
        </w:rPr>
        <w:t xml:space="preserve">mrežnoj stranici </w:t>
      </w:r>
      <w:r w:rsidR="00C22E9A">
        <w:rPr>
          <w:bCs/>
        </w:rPr>
        <w:t>e-oglasna ploča</w:t>
      </w:r>
      <w:r>
        <w:rPr>
          <w:bCs/>
        </w:rPr>
        <w:t xml:space="preserve"> </w:t>
      </w:r>
      <w:r w:rsidR="000A00F6">
        <w:rPr>
          <w:bCs/>
        </w:rPr>
        <w:t xml:space="preserve">Trgovačkog </w:t>
      </w:r>
      <w:r>
        <w:rPr>
          <w:bCs/>
        </w:rPr>
        <w:t>suda</w:t>
      </w:r>
      <w:r w:rsidR="000A00F6">
        <w:rPr>
          <w:bCs/>
        </w:rPr>
        <w:t xml:space="preserve"> u Zagrebu</w:t>
      </w:r>
      <w:r>
        <w:rPr>
          <w:bCs/>
        </w:rPr>
        <w:t xml:space="preserve"> do dana prodaje iznosi najmanje </w:t>
      </w:r>
      <w:r w:rsidR="007563FE">
        <w:rPr>
          <w:bCs/>
        </w:rPr>
        <w:t>15</w:t>
      </w:r>
      <w:r>
        <w:rPr>
          <w:bCs/>
        </w:rPr>
        <w:t xml:space="preserve"> dana.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UVJETI PRODAJE: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Nekretnina iz točke I. ovog Zaključka je vlasništvo stečajnog dužnika.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Prodaja se obavlja prema načelu </w:t>
      </w:r>
      <w:r w:rsidR="002946A7">
        <w:rPr>
          <w:bCs/>
        </w:rPr>
        <w:t>''</w:t>
      </w:r>
      <w:r>
        <w:rPr>
          <w:bCs/>
        </w:rPr>
        <w:t>viđeno-kupljeno</w:t>
      </w:r>
      <w:r w:rsidR="002946A7">
        <w:rPr>
          <w:bCs/>
        </w:rPr>
        <w:t>''</w:t>
      </w:r>
      <w:r>
        <w:rPr>
          <w:bCs/>
        </w:rPr>
        <w:t>, što isključuje sve naknadne prigovore kupaca.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Na usmenoj javnoj dražbi kao kupci mogu sudjelovati samo osobe </w:t>
      </w:r>
      <w:r w:rsidR="00B07463">
        <w:rPr>
          <w:bCs/>
        </w:rPr>
        <w:t>koje najkasnije</w:t>
      </w:r>
      <w:r w:rsidR="002946A7">
        <w:rPr>
          <w:bCs/>
        </w:rPr>
        <w:t xml:space="preserve"> do 8</w:t>
      </w:r>
      <w:r w:rsidR="007563FE">
        <w:rPr>
          <w:bCs/>
        </w:rPr>
        <w:t xml:space="preserve">. </w:t>
      </w:r>
      <w:r w:rsidR="002946A7">
        <w:rPr>
          <w:bCs/>
        </w:rPr>
        <w:t>prosinca</w:t>
      </w:r>
      <w:r w:rsidR="007563FE">
        <w:rPr>
          <w:bCs/>
        </w:rPr>
        <w:t xml:space="preserve"> 2018</w:t>
      </w:r>
      <w:r>
        <w:rPr>
          <w:bCs/>
        </w:rPr>
        <w:t>.</w:t>
      </w:r>
      <w:r w:rsidR="00B07463">
        <w:rPr>
          <w:bCs/>
        </w:rPr>
        <w:t xml:space="preserve"> godine</w:t>
      </w:r>
      <w:r>
        <w:rPr>
          <w:bCs/>
        </w:rPr>
        <w:t xml:space="preserve"> uplate osiguranje u iznosu od </w:t>
      </w:r>
      <w:r w:rsidR="007563FE">
        <w:rPr>
          <w:b/>
          <w:bCs/>
        </w:rPr>
        <w:t>10</w:t>
      </w:r>
      <w:r w:rsidRPr="007563FE">
        <w:rPr>
          <w:b/>
          <w:bCs/>
        </w:rPr>
        <w:t xml:space="preserve"> % </w:t>
      </w:r>
      <w:r w:rsidR="007B5B2A">
        <w:rPr>
          <w:b/>
          <w:bCs/>
        </w:rPr>
        <w:t>od početne</w:t>
      </w:r>
      <w:r>
        <w:rPr>
          <w:bCs/>
        </w:rPr>
        <w:t xml:space="preserve"> vrijednosti nekretnine navedene u točki II.</w:t>
      </w:r>
      <w:r w:rsidR="001D196F">
        <w:rPr>
          <w:bCs/>
        </w:rPr>
        <w:t>2</w:t>
      </w:r>
      <w:r>
        <w:rPr>
          <w:bCs/>
        </w:rPr>
        <w:t xml:space="preserve"> ovog zaključka, a opisane u točki I. ovog Zaključka, na račun sudskog depozita Trgovačkog suda u Zagrebu pri Hrvatskoj poštanskoj banci d.d. Zagreb </w:t>
      </w:r>
      <w:r>
        <w:t xml:space="preserve">br. IBAN: HR9223900011300000460, model: HR05 (kod internet bankarstva HR00) pozivom na broj spisa </w:t>
      </w:r>
      <w:r>
        <w:rPr>
          <w:bCs/>
        </w:rPr>
        <w:t>St-</w:t>
      </w:r>
      <w:r w:rsidR="007563FE">
        <w:rPr>
          <w:bCs/>
        </w:rPr>
        <w:t>730/12</w:t>
      </w:r>
      <w:r>
        <w:rPr>
          <w:bCs/>
        </w:rPr>
        <w:t xml:space="preserve">  i dokaz o tome dostave u sudski sp</w:t>
      </w:r>
      <w:r w:rsidR="001D196F">
        <w:rPr>
          <w:bCs/>
        </w:rPr>
        <w:t>i</w:t>
      </w:r>
      <w:r w:rsidR="002946A7">
        <w:rPr>
          <w:bCs/>
        </w:rPr>
        <w:t>s prije početka dražbe ili do 8</w:t>
      </w:r>
      <w:r>
        <w:rPr>
          <w:bCs/>
        </w:rPr>
        <w:t xml:space="preserve">. </w:t>
      </w:r>
      <w:r w:rsidR="002946A7">
        <w:rPr>
          <w:bCs/>
        </w:rPr>
        <w:t>prosinca</w:t>
      </w:r>
      <w:r w:rsidR="007563FE">
        <w:rPr>
          <w:bCs/>
        </w:rPr>
        <w:t xml:space="preserve"> 2018</w:t>
      </w:r>
      <w:r>
        <w:rPr>
          <w:bCs/>
        </w:rPr>
        <w:t>.</w:t>
      </w:r>
      <w:r w:rsidR="00384389">
        <w:rPr>
          <w:bCs/>
        </w:rPr>
        <w:t xml:space="preserve"> godine</w:t>
      </w:r>
      <w:r>
        <w:rPr>
          <w:bCs/>
        </w:rPr>
        <w:t xml:space="preserve"> dostave bankarsku garanciju bonitetne banke na prvi poziv za odgovarajući  iznos osiguranja, izdanu u korist stečajnog dužnika s rokom važenj</w:t>
      </w:r>
      <w:r w:rsidR="00B07463">
        <w:rPr>
          <w:bCs/>
        </w:rPr>
        <w:t xml:space="preserve">a najmanje do </w:t>
      </w:r>
      <w:r w:rsidR="008008C2">
        <w:rPr>
          <w:bCs/>
        </w:rPr>
        <w:t>31</w:t>
      </w:r>
      <w:r w:rsidR="001178D7">
        <w:rPr>
          <w:bCs/>
        </w:rPr>
        <w:t>.</w:t>
      </w:r>
      <w:r w:rsidR="007563FE">
        <w:rPr>
          <w:bCs/>
        </w:rPr>
        <w:t xml:space="preserve"> </w:t>
      </w:r>
      <w:r w:rsidR="008008C2">
        <w:rPr>
          <w:bCs/>
        </w:rPr>
        <w:t>siječnja 2019</w:t>
      </w:r>
      <w:r>
        <w:rPr>
          <w:bCs/>
        </w:rPr>
        <w:t>.</w:t>
      </w:r>
      <w:r w:rsidR="001D196F">
        <w:rPr>
          <w:bCs/>
        </w:rPr>
        <w:t>godine.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Punomoćnici ponuditelja mogu sudjelovati na dražbi samo uz ovjerenu specijalnu punomoć.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Sudionicima dražbe koji ne uspiju u nadmetanju uplaćeno osiguranje, odnosno bankarska garancija će se vratiti u roku tri dana nakon zaključenja javne dražbe.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Kupac je dužan uplatiti razliku između uplaćenog osiguranja i postignute kupoprodajne cijene u roku od 30 (trideset) dana od dana zaključenja javne dražbe.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Sve poreze i pristojbe u svezi s prodajom nekretnine snosi kupac.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Nekretnina će se rješenjem o dosudi dosuditi kupcu koji ponudi najpovoljniju cijenu.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Nakon pravomoćnosti rješenja o dosudi i nakon što kupac položi kupovninu sud će donijeti zaključak o predaji nekretnine kupcu, čime kupac stupa u posjed iste.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</w:pPr>
      <w:r>
        <w:t xml:space="preserve">Imovina stečajnog dužnika navedena u točki I. ovog zaključka, a koja je predmet prodaje može se razgledati u dogovoru sa stečajnim upraviteljem a uz prethodni dogovor </w:t>
      </w:r>
      <w:r w:rsidR="007563FE">
        <w:t xml:space="preserve">i nadoknadu troškova </w:t>
      </w:r>
      <w:r>
        <w:t xml:space="preserve">na tel. br. </w:t>
      </w:r>
      <w:r w:rsidR="0022025B">
        <w:t>098/184-1571.</w:t>
      </w:r>
    </w:p>
    <w:p w:rsidRDefault="007B46B1" w:rsidP="007B46B1" w:rsidR="007B46B1">
      <w:pPr>
        <w:ind w:left="720"/>
        <w:jc w:val="both"/>
      </w:pPr>
    </w:p>
    <w:p w:rsidRDefault="007B46B1" w:rsidP="007B46B1" w:rsidR="007B46B1">
      <w:pPr>
        <w:pStyle w:val="Naslov1"/>
        <w:rPr>
          <w:b w:val="false"/>
        </w:rPr>
      </w:pPr>
      <w:r>
        <w:rPr>
          <w:b w:val="false"/>
        </w:rPr>
        <w:t>Obrazloženje</w:t>
      </w:r>
    </w:p>
    <w:p w:rsidRDefault="007B46B1" w:rsidP="007B46B1" w:rsidR="007B46B1"/>
    <w:p w:rsidRDefault="007B46B1" w:rsidP="001E29BE" w:rsidR="007B46B1">
      <w:pPr>
        <w:numPr>
          <w:ilvl w:val="12"/>
          <w:numId w:val="0"/>
        </w:numPr>
        <w:ind w:firstLine="720"/>
        <w:jc w:val="both"/>
      </w:pPr>
      <w:r>
        <w:t>Rješenjem ovog suda br. St-</w:t>
      </w:r>
      <w:r w:rsidR="0022025B">
        <w:t>730/12</w:t>
      </w:r>
      <w:r w:rsidR="00593302">
        <w:t xml:space="preserve"> od </w:t>
      </w:r>
      <w:r w:rsidR="001E29BE">
        <w:t>24</w:t>
      </w:r>
      <w:r>
        <w:t xml:space="preserve">. </w:t>
      </w:r>
      <w:r w:rsidR="001E29BE">
        <w:t>siječnja</w:t>
      </w:r>
      <w:r>
        <w:t xml:space="preserve"> 2014. </w:t>
      </w:r>
      <w:r w:rsidR="001E29BE">
        <w:t xml:space="preserve">određen je nastavak postupka </w:t>
      </w:r>
      <w:r w:rsidR="00593302">
        <w:t xml:space="preserve">stečajna masa iza AUTOCENTAR- RIZZITELLI društvo s ograničenom odgovornošću za </w:t>
      </w:r>
      <w:r w:rsidR="00593302">
        <w:lastRenderedPageBreak/>
        <w:t>unutarnju i vanjsku trgovinu u stečaju, Zagreb, Jordanovac 113, OIB 54905468870</w:t>
      </w:r>
      <w:r w:rsidR="001E29BE">
        <w:t>, a iz razloga jer je utvrđena naknadna imovina koja čini stečajnu masu.</w:t>
      </w:r>
    </w:p>
    <w:p w:rsidRDefault="007B46B1" w:rsidP="007B46B1" w:rsidR="007B46B1">
      <w:pPr>
        <w:numPr>
          <w:ilvl w:val="12"/>
          <w:numId w:val="0"/>
        </w:numPr>
        <w:ind w:firstLine="720"/>
        <w:jc w:val="both"/>
      </w:pPr>
    </w:p>
    <w:p w:rsidRDefault="001E29BE" w:rsidP="007B46B1" w:rsidR="007B46B1">
      <w:pPr>
        <w:numPr>
          <w:ilvl w:val="12"/>
          <w:numId w:val="0"/>
        </w:numPr>
        <w:ind w:firstLine="720"/>
        <w:jc w:val="both"/>
      </w:pPr>
      <w:r>
        <w:t>Naime, s</w:t>
      </w:r>
      <w:r w:rsidR="007B46B1">
        <w:t xml:space="preserve">tečajnu masu čini nekretnina koja je predmet ove prodaje, a na </w:t>
      </w:r>
      <w:r>
        <w:t xml:space="preserve"> kojoj </w:t>
      </w:r>
      <w:r w:rsidR="007B46B1">
        <w:t xml:space="preserve">nekretnini </w:t>
      </w:r>
      <w:r>
        <w:t xml:space="preserve">je upisano </w:t>
      </w:r>
      <w:r w:rsidR="007B46B1">
        <w:t xml:space="preserve"> razlučno pravo u korist </w:t>
      </w:r>
      <w:r>
        <w:t>razlučnog vjerovnika za osiguranu tražbinu u iznosu od 5.352.300,00 kn, sve uvećano za pripadajuće kamate i troškove.</w:t>
      </w:r>
    </w:p>
    <w:p w:rsidRDefault="007B46B1" w:rsidP="007B46B1" w:rsidR="007B46B1">
      <w:pPr>
        <w:numPr>
          <w:ilvl w:val="12"/>
          <w:numId w:val="0"/>
        </w:numPr>
        <w:ind w:firstLine="720"/>
        <w:jc w:val="both"/>
      </w:pPr>
      <w:r>
        <w:t>Stečajni upravitelj podnio je ovom sudu prijedlog  da se nekretnina opisana u točci I. ovog Zaključka  proda uz odgovarajuću primjenu pravila o ovrsi na nekretninama, sve sukladno članka 164. stavak 1. Stečajnog zakona (Narodne novine br. 44/96, 161/98, 29/99, 129/00, 123/03, 197/03, 187/04, 82/06, 116/10, 125/12, 133/12; dalje SZ), pa je doneseno Rješenje o prodaji predmetne nekretnine br. St-</w:t>
      </w:r>
      <w:r w:rsidR="001E29BE">
        <w:t>730/12 od 19</w:t>
      </w:r>
      <w:r>
        <w:t xml:space="preserve">. </w:t>
      </w:r>
      <w:r w:rsidR="001E29BE">
        <w:t>travnja</w:t>
      </w:r>
      <w:r>
        <w:t xml:space="preserve"> 2017.</w:t>
      </w:r>
      <w:r w:rsidR="001E29BE">
        <w:t>, a koje je postalo pravomoćno 6</w:t>
      </w:r>
      <w:r>
        <w:t xml:space="preserve">. </w:t>
      </w:r>
      <w:r w:rsidR="001E29BE">
        <w:t>svibnja</w:t>
      </w:r>
      <w:r>
        <w:t xml:space="preserve"> 2017.</w:t>
      </w:r>
    </w:p>
    <w:p w:rsidRDefault="007B46B1" w:rsidP="007B46B1" w:rsidR="007B46B1">
      <w:pPr>
        <w:numPr>
          <w:ilvl w:val="12"/>
          <w:numId w:val="0"/>
        </w:numPr>
        <w:ind w:firstLine="720"/>
        <w:jc w:val="both"/>
      </w:pPr>
      <w:r>
        <w:t>Na temelju odredbe članka 92. Ovršnog zakona (Narodne novine 57/96 do 88/05; dalje: OZ) utvrđena je vrijednost nekretnine koja je predmet prodaje.</w:t>
      </w:r>
    </w:p>
    <w:p w:rsidRDefault="007B46B1" w:rsidP="007B46B1" w:rsidR="007B46B1">
      <w:pPr>
        <w:numPr>
          <w:ilvl w:val="12"/>
          <w:numId w:val="0"/>
        </w:numPr>
        <w:ind w:firstLine="720"/>
        <w:jc w:val="both"/>
      </w:pPr>
      <w:r>
        <w:t>O uvjetima i načinu prodaje odlučeno je na temelju odredbe članka 92, 93, 94, 95, 98, 100, 100a, 101 i 101a OZ, a u svezi s člankom 164. SZ.</w:t>
      </w:r>
    </w:p>
    <w:p w:rsidRDefault="00593302" w:rsidP="007B46B1" w:rsidR="00593302">
      <w:pPr>
        <w:numPr>
          <w:ilvl w:val="12"/>
          <w:numId w:val="0"/>
        </w:numPr>
        <w:ind w:firstLine="720"/>
        <w:jc w:val="both"/>
      </w:pPr>
    </w:p>
    <w:p w:rsidRDefault="003E5BDA" w:rsidP="00993FA3" w:rsidR="003E5BDA" w:rsidRPr="00DD5DD8">
      <w:pPr>
        <w:jc w:val="center"/>
      </w:pPr>
      <w:r w:rsidRPr="00DD5DD8">
        <w:t xml:space="preserve">U Zagrebu, </w:t>
      </w:r>
      <w:r w:rsidR="00315CFD">
        <w:t>21</w:t>
      </w:r>
      <w:r w:rsidR="00670DD6">
        <w:t xml:space="preserve">. </w:t>
      </w:r>
      <w:r w:rsidR="00315CFD">
        <w:t>studenog</w:t>
      </w:r>
      <w:r w:rsidR="00B9073D">
        <w:t xml:space="preserve"> 2018</w:t>
      </w:r>
      <w:r w:rsidR="00263591">
        <w:t>.</w:t>
      </w:r>
      <w:r w:rsidR="00882DE8">
        <w:t>g.</w:t>
      </w:r>
    </w:p>
    <w:p w:rsidRDefault="00B9073D" w:rsidP="00993FA3" w:rsidR="00993FA3">
      <w:pPr>
        <w:ind w:firstLine="708" w:left="5664"/>
      </w:pPr>
      <w:r>
        <w:t xml:space="preserve">     </w:t>
      </w:r>
      <w:r w:rsidR="003E5BDA" w:rsidRPr="00DD5DD8">
        <w:t>SUDAC</w:t>
      </w:r>
    </w:p>
    <w:p w:rsidRDefault="00B9073D" w:rsidP="00993FA3" w:rsidR="00B9073D">
      <w:pPr>
        <w:ind w:firstLine="708" w:left="5664"/>
      </w:pPr>
      <w:r>
        <w:t>LUCIJA BUTIGAN</w:t>
      </w:r>
      <w:r w:rsidR="00721C48">
        <w:t>,v.r.</w:t>
      </w:r>
    </w:p>
    <w:p w:rsidRDefault="003E5BDA" w:rsidP="00993FA3" w:rsidR="00402700" w:rsidRPr="00DD5DD8"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</w:p>
    <w:p w:rsidRDefault="003E5BDA" w:rsidP="003E5BDA" w:rsidR="003E5BDA" w:rsidRPr="00DD5DD8">
      <w:r w:rsidRPr="00DD5DD8">
        <w:t xml:space="preserve">POUKA O PRAVNOM LIJEKU </w:t>
      </w:r>
    </w:p>
    <w:p w:rsidRDefault="003E5BDA" w:rsidP="00D7215D" w:rsidR="00B9073D">
      <w:r w:rsidRPr="00DD5DD8">
        <w:t>Protiv ovog zaključka nije dopušten</w:t>
      </w:r>
      <w:r w:rsidR="00B9073D">
        <w:t>a</w:t>
      </w:r>
      <w:r w:rsidRPr="00DD5DD8">
        <w:t xml:space="preserve"> </w:t>
      </w:r>
      <w:r w:rsidR="00B9073D">
        <w:t>žalba</w:t>
      </w:r>
      <w:r w:rsidRPr="00DD5DD8">
        <w:t xml:space="preserve">.(čl. </w:t>
      </w:r>
      <w:smartTag w:element="metricconverter" w:uri="urn:schemas-microsoft-com:office:smarttags">
        <w:smartTagPr>
          <w:attr w:val="11 st" w:name="ProductID"/>
        </w:smartTagPr>
        <w:r w:rsidRPr="00DD5DD8">
          <w:t>11 st</w:t>
        </w:r>
      </w:smartTag>
      <w:r w:rsidRPr="00DD5DD8">
        <w:t xml:space="preserve">. </w:t>
      </w:r>
      <w:r w:rsidR="00B9073D">
        <w:t>9. SZ-a</w:t>
      </w:r>
      <w:r w:rsidRPr="00DD5DD8">
        <w:t>)</w:t>
      </w:r>
    </w:p>
    <w:p w:rsidRDefault="00B9073D" w:rsidP="00D7215D" w:rsidR="00B9073D"/>
    <w:p w:rsidRDefault="00721C48" w:rsidP="00692346" w:rsidR="00721C48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721C48" w:rsidP="00C662EE" w:rsidR="00721C48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F23C43" w:rsidP="00D7215D" w:rsidR="004D5669" w:rsidRPr="00DD5DD8">
      <w:r>
        <w:tab/>
      </w:r>
      <w:r w:rsidR="00E30555" w:rsidRPr="00DD5DD8">
        <w:tab/>
      </w:r>
      <w:r w:rsidR="00E30555" w:rsidRPr="00DD5DD8">
        <w:tab/>
      </w:r>
    </w:p>
    <w:p w:rsidRDefault="00495F83" w:rsidP="00B9073D" w:rsidR="00495F8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15395" w:rsidP="00D7215D" w:rsidR="00AA5226" w:rsidRPr="00DD5DD8">
      <w:r w:rsidRPr="00DD5DD8">
        <w:t xml:space="preserve"> </w:t>
      </w:r>
    </w:p>
    <w:sectPr w:rsidSect="007563FE" w:rsidR="00AA5226" w:rsidRPr="00DD5DD8">
      <w:headerReference w:type="even" r:id="rId10"/>
      <w:headerReference w:type="default" r:id="rId11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F55" w:rsidR="005F4F55">
      <w:r>
        <w:separator/>
      </w:r>
    </w:p>
  </w:endnote>
  <w:endnote w:id="0" w:type="continuationSeparator">
    <w:p w:rsidRDefault="005F4F55" w:rsidR="005F4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F55" w:rsidR="005F4F55">
      <w:r>
        <w:separator/>
      </w:r>
    </w:p>
  </w:footnote>
  <w:footnote w:id="0" w:type="continuationSeparator">
    <w:p w:rsidRDefault="005F4F55" w:rsidR="005F4F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F55" w:rsidP="000A7FD1" w:rsidR="005F4F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4F55" w:rsidR="005F4F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F55" w:rsidP="000A7FD1" w:rsidR="005F4F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C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F4F55" w:rsidR="005F4F55" w:rsidRPr="00E30555">
    <w:pPr>
      <w:pStyle w:val="Zaglavlje"/>
    </w:pPr>
    <w:r>
      <w:tab/>
    </w:r>
    <w:r w:rsidRPr="00E30555">
      <w:tab/>
    </w:r>
    <w:r w:rsidR="0060383A">
      <w:rPr>
        <w:bCs/>
      </w:rPr>
      <w:t>20. St-</w:t>
    </w:r>
    <w:r w:rsidR="007563FE">
      <w:rPr>
        <w:bCs/>
      </w:rPr>
      <w:t>730/12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71403800"/>
    <w:lvl w:tplc="D098EC26" w:ilvl="0">
      <w:start w:val="9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7E4094"/>
    <w:multiLevelType w:val="hybridMultilevel"/>
    <w:tmpl w:val="6AD0268E"/>
    <w:lvl w:tplc="1A349CC2" w:ilvl="0">
      <w:start w:val="87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42265B7"/>
    <w:multiLevelType w:val="hybridMultilevel"/>
    <w:tmpl w:val="46FA561A"/>
    <w:lvl w:tplc="B4B29C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44444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1318C8"/>
    <w:multiLevelType w:val="hybridMultilevel"/>
    <w:tmpl w:val="73C24B70"/>
    <w:lvl w:tplc="2AC4E67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5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6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510E4A9E"/>
    <w:multiLevelType w:val="hybridMultilevel"/>
    <w:tmpl w:val="A80431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6DB80355"/>
    <w:multiLevelType w:val="hybridMultilevel"/>
    <w:tmpl w:val="95964398"/>
    <w:lvl w:tplc="BA526B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33"/>
  </w:num>
  <w:num w:numId="3">
    <w:abstractNumId w:val="24"/>
  </w:num>
  <w:num w:numId="4">
    <w:abstractNumId w:val="2"/>
  </w:num>
  <w:num w:numId="5">
    <w:abstractNumId w:val="32"/>
  </w:num>
  <w:num w:numId="6">
    <w:abstractNumId w:val="20"/>
  </w:num>
  <w:num w:numId="7">
    <w:abstractNumId w:val="25"/>
  </w:num>
  <w:num w:numId="8">
    <w:abstractNumId w:val="30"/>
  </w:num>
  <w:num w:numId="9">
    <w:abstractNumId w:val="26"/>
  </w:num>
  <w:num w:numId="10">
    <w:abstractNumId w:val="5"/>
  </w:num>
  <w:num w:numId="11">
    <w:abstractNumId w:val="10"/>
  </w:num>
  <w:num w:numId="12">
    <w:abstractNumId w:val="4"/>
  </w:num>
  <w:num w:numId="13">
    <w:abstractNumId w:val="8"/>
  </w:num>
  <w:num w:numId="14">
    <w:abstractNumId w:val="11"/>
  </w:num>
  <w:num w:numId="15">
    <w:abstractNumId w:val="27"/>
  </w:num>
  <w:num w:numId="16">
    <w:abstractNumId w:val="29"/>
  </w:num>
  <w:num w:numId="17">
    <w:abstractNumId w:val="18"/>
  </w:num>
  <w:num w:numId="18">
    <w:abstractNumId w:val="16"/>
  </w:num>
  <w:num w:numId="19">
    <w:abstractNumId w:val="23"/>
  </w:num>
  <w:num w:numId="20">
    <w:abstractNumId w:val="17"/>
  </w:num>
  <w:num w:numId="21">
    <w:abstractNumId w:val="3"/>
  </w:num>
  <w:num w:numId="22">
    <w:abstractNumId w:val="34"/>
  </w:num>
  <w:num w:numId="23">
    <w:abstractNumId w:val="31"/>
  </w:num>
  <w:num w:numId="24">
    <w:abstractNumId w:val="13"/>
  </w:num>
  <w:num w:numId="25">
    <w:abstractNumId w:val="0"/>
  </w:num>
  <w:num w:numId="26">
    <w:abstractNumId w:val="9"/>
  </w:num>
  <w:num w:numId="27">
    <w:abstractNumId w:val="1"/>
  </w:num>
  <w:num w:numId="28">
    <w:abstractNumId w:val="15"/>
  </w:num>
  <w:num w:numId="29">
    <w:abstractNumId w:val="12"/>
  </w:num>
  <w:num w:numId="30">
    <w:abstractNumId w:val="6"/>
  </w:num>
  <w:num w:numId="31">
    <w:abstractNumId w:val="7"/>
  </w:num>
  <w:num w:numId="32">
    <w:abstractNumId w:val="28"/>
  </w:num>
  <w:num w:numId="33">
    <w:abstractNumId w:val="19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5395"/>
    <w:rsid w:val="0002716A"/>
    <w:rsid w:val="00042A75"/>
    <w:rsid w:val="00043A6E"/>
    <w:rsid w:val="00056AE6"/>
    <w:rsid w:val="000628CD"/>
    <w:rsid w:val="00066EFF"/>
    <w:rsid w:val="00077AFE"/>
    <w:rsid w:val="000A00F6"/>
    <w:rsid w:val="000A54E2"/>
    <w:rsid w:val="000A7FD1"/>
    <w:rsid w:val="000B1149"/>
    <w:rsid w:val="000B767E"/>
    <w:rsid w:val="000E67DC"/>
    <w:rsid w:val="000E72AE"/>
    <w:rsid w:val="000F69C5"/>
    <w:rsid w:val="000F7E53"/>
    <w:rsid w:val="0010461C"/>
    <w:rsid w:val="00106AF7"/>
    <w:rsid w:val="0011287A"/>
    <w:rsid w:val="00114407"/>
    <w:rsid w:val="00114996"/>
    <w:rsid w:val="001178D7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67157"/>
    <w:rsid w:val="0018332C"/>
    <w:rsid w:val="001A1206"/>
    <w:rsid w:val="001B3B6B"/>
    <w:rsid w:val="001C46AF"/>
    <w:rsid w:val="001D196F"/>
    <w:rsid w:val="001D19DB"/>
    <w:rsid w:val="001D49C7"/>
    <w:rsid w:val="001E29BE"/>
    <w:rsid w:val="001F763C"/>
    <w:rsid w:val="00217201"/>
    <w:rsid w:val="0022025B"/>
    <w:rsid w:val="002349EC"/>
    <w:rsid w:val="00244D5D"/>
    <w:rsid w:val="00255DE7"/>
    <w:rsid w:val="00263591"/>
    <w:rsid w:val="00263F79"/>
    <w:rsid w:val="00264E94"/>
    <w:rsid w:val="00273268"/>
    <w:rsid w:val="0027356B"/>
    <w:rsid w:val="002857A3"/>
    <w:rsid w:val="002946A7"/>
    <w:rsid w:val="0029601B"/>
    <w:rsid w:val="00297212"/>
    <w:rsid w:val="00297569"/>
    <w:rsid w:val="002A2DC9"/>
    <w:rsid w:val="002A64C2"/>
    <w:rsid w:val="002D28B1"/>
    <w:rsid w:val="003020A6"/>
    <w:rsid w:val="00307900"/>
    <w:rsid w:val="00314534"/>
    <w:rsid w:val="00315CFD"/>
    <w:rsid w:val="00327920"/>
    <w:rsid w:val="003341A8"/>
    <w:rsid w:val="00341AD9"/>
    <w:rsid w:val="00355D20"/>
    <w:rsid w:val="00356D07"/>
    <w:rsid w:val="00362B3F"/>
    <w:rsid w:val="00363A4E"/>
    <w:rsid w:val="00377B26"/>
    <w:rsid w:val="00380199"/>
    <w:rsid w:val="00384389"/>
    <w:rsid w:val="00387842"/>
    <w:rsid w:val="00397207"/>
    <w:rsid w:val="003A7529"/>
    <w:rsid w:val="003B3C29"/>
    <w:rsid w:val="003B7222"/>
    <w:rsid w:val="003C551E"/>
    <w:rsid w:val="003D099E"/>
    <w:rsid w:val="003D61A6"/>
    <w:rsid w:val="003D62C2"/>
    <w:rsid w:val="003E5BDA"/>
    <w:rsid w:val="003F6717"/>
    <w:rsid w:val="003F6871"/>
    <w:rsid w:val="003F7BF7"/>
    <w:rsid w:val="00402700"/>
    <w:rsid w:val="0040460B"/>
    <w:rsid w:val="00413A1A"/>
    <w:rsid w:val="004162ED"/>
    <w:rsid w:val="00426339"/>
    <w:rsid w:val="00444A15"/>
    <w:rsid w:val="00446B63"/>
    <w:rsid w:val="00495F83"/>
    <w:rsid w:val="004A1287"/>
    <w:rsid w:val="004C52A6"/>
    <w:rsid w:val="004D5669"/>
    <w:rsid w:val="004D57B3"/>
    <w:rsid w:val="004D64B1"/>
    <w:rsid w:val="004E4761"/>
    <w:rsid w:val="004F73AE"/>
    <w:rsid w:val="005000A5"/>
    <w:rsid w:val="00502D64"/>
    <w:rsid w:val="005433B8"/>
    <w:rsid w:val="00563A81"/>
    <w:rsid w:val="00590E54"/>
    <w:rsid w:val="00593116"/>
    <w:rsid w:val="00593302"/>
    <w:rsid w:val="00593396"/>
    <w:rsid w:val="005962A2"/>
    <w:rsid w:val="005A1FCE"/>
    <w:rsid w:val="005C2436"/>
    <w:rsid w:val="005E3CED"/>
    <w:rsid w:val="005F4F55"/>
    <w:rsid w:val="0060383A"/>
    <w:rsid w:val="006167A8"/>
    <w:rsid w:val="00625A92"/>
    <w:rsid w:val="00630298"/>
    <w:rsid w:val="00640198"/>
    <w:rsid w:val="00647E47"/>
    <w:rsid w:val="00670DD6"/>
    <w:rsid w:val="00681D79"/>
    <w:rsid w:val="00681D81"/>
    <w:rsid w:val="00690D9D"/>
    <w:rsid w:val="00690FE4"/>
    <w:rsid w:val="0069758B"/>
    <w:rsid w:val="006A3F6F"/>
    <w:rsid w:val="006B7902"/>
    <w:rsid w:val="006C3E18"/>
    <w:rsid w:val="006C5F93"/>
    <w:rsid w:val="006C7A48"/>
    <w:rsid w:val="006F4E26"/>
    <w:rsid w:val="007051F3"/>
    <w:rsid w:val="007053D2"/>
    <w:rsid w:val="007054F9"/>
    <w:rsid w:val="00705A86"/>
    <w:rsid w:val="00710E81"/>
    <w:rsid w:val="00712283"/>
    <w:rsid w:val="00715BE5"/>
    <w:rsid w:val="00721C48"/>
    <w:rsid w:val="00742D35"/>
    <w:rsid w:val="007527CE"/>
    <w:rsid w:val="007563FE"/>
    <w:rsid w:val="0075780D"/>
    <w:rsid w:val="00761F4C"/>
    <w:rsid w:val="00766646"/>
    <w:rsid w:val="007675D8"/>
    <w:rsid w:val="00771DA0"/>
    <w:rsid w:val="00781D17"/>
    <w:rsid w:val="00787B27"/>
    <w:rsid w:val="007A213D"/>
    <w:rsid w:val="007A63E4"/>
    <w:rsid w:val="007A6528"/>
    <w:rsid w:val="007B3A0E"/>
    <w:rsid w:val="007B46B1"/>
    <w:rsid w:val="007B5B2A"/>
    <w:rsid w:val="007C6634"/>
    <w:rsid w:val="007E1A9D"/>
    <w:rsid w:val="007E7652"/>
    <w:rsid w:val="007F32C1"/>
    <w:rsid w:val="007F3674"/>
    <w:rsid w:val="007F3A38"/>
    <w:rsid w:val="007F3B3B"/>
    <w:rsid w:val="007F4BA6"/>
    <w:rsid w:val="008001FD"/>
    <w:rsid w:val="008008C2"/>
    <w:rsid w:val="00815E67"/>
    <w:rsid w:val="008160E0"/>
    <w:rsid w:val="00816AF3"/>
    <w:rsid w:val="008227A0"/>
    <w:rsid w:val="00830D0A"/>
    <w:rsid w:val="00830F6E"/>
    <w:rsid w:val="0085604A"/>
    <w:rsid w:val="00861B74"/>
    <w:rsid w:val="00881A0A"/>
    <w:rsid w:val="00882DE8"/>
    <w:rsid w:val="00890DAB"/>
    <w:rsid w:val="008A0774"/>
    <w:rsid w:val="008A5B38"/>
    <w:rsid w:val="008D10E8"/>
    <w:rsid w:val="008F15DE"/>
    <w:rsid w:val="008F6EC1"/>
    <w:rsid w:val="0090128C"/>
    <w:rsid w:val="009048DC"/>
    <w:rsid w:val="00911451"/>
    <w:rsid w:val="00936502"/>
    <w:rsid w:val="00941668"/>
    <w:rsid w:val="00962D2B"/>
    <w:rsid w:val="009640AE"/>
    <w:rsid w:val="00966CB1"/>
    <w:rsid w:val="0096788E"/>
    <w:rsid w:val="009739F9"/>
    <w:rsid w:val="00980EA8"/>
    <w:rsid w:val="00993FA3"/>
    <w:rsid w:val="009A7303"/>
    <w:rsid w:val="009A749F"/>
    <w:rsid w:val="009A7E54"/>
    <w:rsid w:val="009B42DD"/>
    <w:rsid w:val="009C36C6"/>
    <w:rsid w:val="009D54AF"/>
    <w:rsid w:val="009E1780"/>
    <w:rsid w:val="009F09A0"/>
    <w:rsid w:val="009F421D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458C6"/>
    <w:rsid w:val="00A50D79"/>
    <w:rsid w:val="00A6570D"/>
    <w:rsid w:val="00A724CA"/>
    <w:rsid w:val="00A906CF"/>
    <w:rsid w:val="00A90F53"/>
    <w:rsid w:val="00A913A2"/>
    <w:rsid w:val="00AA2798"/>
    <w:rsid w:val="00AA5226"/>
    <w:rsid w:val="00AD6C46"/>
    <w:rsid w:val="00AE119F"/>
    <w:rsid w:val="00AE48AF"/>
    <w:rsid w:val="00AF2FEC"/>
    <w:rsid w:val="00B07463"/>
    <w:rsid w:val="00B25F0C"/>
    <w:rsid w:val="00B264AF"/>
    <w:rsid w:val="00B266B8"/>
    <w:rsid w:val="00B27A3D"/>
    <w:rsid w:val="00B35DE0"/>
    <w:rsid w:val="00B35EFB"/>
    <w:rsid w:val="00B713C2"/>
    <w:rsid w:val="00B7776B"/>
    <w:rsid w:val="00B9073D"/>
    <w:rsid w:val="00B914AB"/>
    <w:rsid w:val="00B925A8"/>
    <w:rsid w:val="00BA20A0"/>
    <w:rsid w:val="00BA7E22"/>
    <w:rsid w:val="00BB6073"/>
    <w:rsid w:val="00BD4D71"/>
    <w:rsid w:val="00BF615E"/>
    <w:rsid w:val="00C00C27"/>
    <w:rsid w:val="00C03C37"/>
    <w:rsid w:val="00C159CE"/>
    <w:rsid w:val="00C16159"/>
    <w:rsid w:val="00C21C8B"/>
    <w:rsid w:val="00C22E9A"/>
    <w:rsid w:val="00C2558B"/>
    <w:rsid w:val="00C31240"/>
    <w:rsid w:val="00C31C5D"/>
    <w:rsid w:val="00C816FC"/>
    <w:rsid w:val="00C87ECB"/>
    <w:rsid w:val="00C91243"/>
    <w:rsid w:val="00C94AFC"/>
    <w:rsid w:val="00C956F2"/>
    <w:rsid w:val="00C95812"/>
    <w:rsid w:val="00CC0A3B"/>
    <w:rsid w:val="00CF2C45"/>
    <w:rsid w:val="00CF4046"/>
    <w:rsid w:val="00D04202"/>
    <w:rsid w:val="00D07D8C"/>
    <w:rsid w:val="00D12A6C"/>
    <w:rsid w:val="00D14598"/>
    <w:rsid w:val="00D2227A"/>
    <w:rsid w:val="00D30EC5"/>
    <w:rsid w:val="00D54067"/>
    <w:rsid w:val="00D55D3F"/>
    <w:rsid w:val="00D65E31"/>
    <w:rsid w:val="00D71932"/>
    <w:rsid w:val="00D7215D"/>
    <w:rsid w:val="00D94015"/>
    <w:rsid w:val="00DB75AB"/>
    <w:rsid w:val="00DC0EFA"/>
    <w:rsid w:val="00DC22B9"/>
    <w:rsid w:val="00DC4A15"/>
    <w:rsid w:val="00DC6530"/>
    <w:rsid w:val="00DD5DD8"/>
    <w:rsid w:val="00DE16C2"/>
    <w:rsid w:val="00DE5F36"/>
    <w:rsid w:val="00DF1E23"/>
    <w:rsid w:val="00DF1E4D"/>
    <w:rsid w:val="00E056B9"/>
    <w:rsid w:val="00E15257"/>
    <w:rsid w:val="00E30555"/>
    <w:rsid w:val="00E30F44"/>
    <w:rsid w:val="00E407F2"/>
    <w:rsid w:val="00E54915"/>
    <w:rsid w:val="00E555BD"/>
    <w:rsid w:val="00E66705"/>
    <w:rsid w:val="00E722D6"/>
    <w:rsid w:val="00E86D98"/>
    <w:rsid w:val="00E87F24"/>
    <w:rsid w:val="00E926D0"/>
    <w:rsid w:val="00EB6119"/>
    <w:rsid w:val="00EC7E3F"/>
    <w:rsid w:val="00EE1E66"/>
    <w:rsid w:val="00EE6BB0"/>
    <w:rsid w:val="00EE7488"/>
    <w:rsid w:val="00F11886"/>
    <w:rsid w:val="00F128DC"/>
    <w:rsid w:val="00F23C43"/>
    <w:rsid w:val="00F4078B"/>
    <w:rsid w:val="00F4462A"/>
    <w:rsid w:val="00F50921"/>
    <w:rsid w:val="00F54830"/>
    <w:rsid w:val="00F73315"/>
    <w:rsid w:val="00F74968"/>
    <w:rsid w:val="00F92693"/>
    <w:rsid w:val="00F92B09"/>
    <w:rsid w:val="00FA2D7B"/>
    <w:rsid w:val="00FA5B3D"/>
    <w:rsid w:val="00FC397C"/>
    <w:rsid w:val="00FD0DFE"/>
    <w:rsid w:val="00FD4086"/>
    <w:rsid w:val="00FE100B"/>
    <w:rsid w:val="00FE315C"/>
    <w:rsid w:val="00FE3F17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link w:val="PodnojeChar"/>
    <w:uiPriority w:val="99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80199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80199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019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3C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F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F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F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F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link w:val="PodnojeChar"/>
    <w:uiPriority w:val="99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80199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80199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019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3C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F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F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F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F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785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St-730/2012-115</izvorni_sadrzaj>
    <derivirana_varijabla naziv="DomainObject.Oznaka_1">St-730/2012-115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izvorni_sadrzaj>
    <derivirana_varijabla naziv="DomainObject.Predmet.Opis_1"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St-730/2012</izvorni_sadrzaj>
    <derivirana_varijabla naziv="DomainObject.Predmet.OznakaBroj_1">St-730/2012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AUTOCENTAR - RIZZITELLI d.o.o. u stečaju</izvorni_sadrzaj>
    <derivirana_varijabla naziv="DomainObject.Predmet.ProtustrankaFormated_1">  Stečajna masa iza AUTOCENTAR - RIZZITELLI d.o.o. u stečaju</derivirana_varijabla>
  </DomainObject.Predmet.ProtustrankaFormated>
  <DomainObject.Predmet.ProtustrankaFormatedOIB>
    <izvorni_sadrzaj>  Stečajna masa iza AUTOCENTAR - RIZZITELLI d.o.o. u stečaju, OIB 54905468870</izvorni_sadrzaj>
    <derivirana_varijabla naziv="DomainObject.Predmet.ProtustrankaFormatedOIB_1">  Stečajna masa iza AUTOCENTAR - RIZZITELLI d.o.o. u stečaju, OIB 54905468870</derivirana_varijabla>
  </DomainObject.Predmet.ProtustrankaFormatedOIB>
  <DomainObject.Predmet.ProtustrankaFormatedWithAdress>
    <izvorni_sadrzaj> Stečajna masa iza AUTOCENTAR - RIZZITELLI d.o.o. u stečaju, Jordanovac 113, 10000 Zagreb</izvorni_sadrzaj>
    <derivirana_varijabla naziv="DomainObject.Predmet.ProtustrankaFormatedWithAdress_1"> Stečajna masa iza AUTOCENTAR - RIZZITELLI d.o.o. u stečaju, Jordanovac 113, 10000 Zagreb</derivirana_varijabla>
  </DomainObject.Predmet.ProtustrankaFormatedWithAdress>
  <DomainObject.Predmet.ProtustrankaFormatedWithAdressOIB>
    <izvorni_sadrzaj> Stečajna masa iza AUTOCENTAR - RIZZITELLI d.o.o. u stečaju, OIB 54905468870, Jordanovac 113, 10000 Zagreb</izvorni_sadrzaj>
    <derivirana_varijabla naziv="DomainObject.Predmet.ProtustrankaFormatedWithAdressOIB_1"> Stečajna masa iza AUTOCENTAR - RIZZITELLI d.o.o. u stečaju, OIB 54905468870, Jordanovac 113, 10000 Zagreb</derivirana_varijabla>
  </DomainObject.Predmet.ProtustrankaFormatedWithAdressOIB>
  <DomainObject.Predmet.ProtustrankaWithAdress>
    <izvorni_sadrzaj>Stečajna masa iza AUTOCENTAR - RIZZITELLI d.o.o. u stečaju Jordanovac 113, 10000 Zagreb</izvorni_sadrzaj>
    <derivirana_varijabla naziv="DomainObject.Predmet.ProtustrankaWithAdress_1">Stečajna masa iza AUTOCENTAR - RIZZITELLI d.o.o. u stečaju Jordanovac 113, 10000 Zagreb</derivirana_varijabla>
  </DomainObject.Predmet.ProtustrankaWithAdress>
  <DomainObject.Predmet.ProtustrankaWithAdressOIB>
    <izvorni_sadrzaj>Stečajna masa iza AUTOCENTAR - RIZZITELLI d.o.o. u stečaju, OIB 54905468870, Jordanovac 113, 10000 Zagreb</izvorni_sadrzaj>
    <derivirana_varijabla naziv="DomainObject.Predmet.ProtustrankaWithAdressOIB_1">Stečajna masa iza AUTOCENTAR - RIZZITELLI d.o.o. u stečaju, OIB 54905468870, Jordanovac 113, 10000 Zagreb</derivirana_varijabla>
  </DomainObject.Predmet.ProtustrankaWithAdressOIB>
  <DomainObject.Predmet.ProtustrankaNazivFormated>
    <izvorni_sadrzaj>Stečajna masa iza AUTOCENTAR - RIZZITELLI d.o.o. u stečaju</izvorni_sadrzaj>
    <derivirana_varijabla naziv="DomainObject.Predmet.ProtustrankaNazivFormated_1">Stečajna masa iza AUTOCENTAR - RIZZITELLI d.o.o. u stečaju</derivirana_varijabla>
  </DomainObject.Predmet.ProtustrankaNazivFormated>
  <DomainObject.Predmet.ProtustrankaNazivFormatedOIB>
    <izvorni_sadrzaj>Stečajna masa iza AUTOCENTAR - RIZZITELLI d.o.o. u stečaju, OIB 54905468870</izvorni_sadrzaj>
    <derivirana_varijabla naziv="DomainObject.Predmet.ProtustrankaNazivFormatedOIB_1">Stečajna masa iza AUTOCENTAR - RIZZITELLI d.o.o. u stečaju, OIB 54905468870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AUTOCENTAR - RIZZITELLI d.o.o. u stečaju</item>
    </izvorni_sadrzaj>
    <derivirana_varijabla naziv="DomainObject.Predmet.ProtuStrankaListFormated_1">
      <item>Stečajna masa iza AUTOCENTAR - RIZZITELLI d.o.o. u stečaju</item>
    </derivirana_varijabla>
  </DomainObject.Predmet.ProtuStrankaListFormated>
  <DomainObject.Predmet.ProtuStrankaListFormatedOIB>
    <izvorni_sadrzaj>
      <item>Stečajna masa iza AUTOCENTAR - RIZZITELLI d.o.o. u stečaju, OIB 54905468870</item>
    </izvorni_sadrzaj>
    <derivirana_varijabla naziv="DomainObject.Predmet.ProtuStrankaListFormatedOIB_1">
      <item>Stečajna masa iza AUTOCENTAR - RIZZITELLI d.o.o. u stečaju, OIB 54905468870</item>
    </derivirana_varijabla>
  </DomainObject.Predmet.ProtuStrankaListFormatedOIB>
  <DomainObject.Predmet.ProtuStrankaListFormatedWithAdress>
    <izvorni_sadrzaj>
      <item>Stečajna masa iza AUTOCENTAR - RIZZITELLI d.o.o. u stečaju, Jordanovac 113, 10000 Zagreb</item>
    </izvorni_sadrzaj>
    <derivirana_varijabla naziv="DomainObject.Predmet.ProtuStrankaListFormatedWithAdress_1">
      <item>Stečajna masa iza AUTOCENTAR - RIZZITELLI d.o.o. u stečaju, Jordanovac 113, 10000 Zagreb</item>
    </derivirana_varijabla>
  </DomainObject.Predmet.ProtuStrankaListFormatedWithAdress>
  <DomainObject.Predmet.ProtuStrankaListFormatedWithAdressOIB>
    <izvorni_sadrzaj>
      <item>Stečajna masa iza AUTOCENTAR - RIZZITELLI d.o.o. u stečaju, OIB 54905468870, Jordanovac 113, 10000 Zagreb</item>
    </izvorni_sadrzaj>
    <derivirana_varijabla naziv="DomainObject.Predmet.ProtuStrankaListFormatedWithAdressOIB_1">
      <item>Stečajna masa iza AUTOCENTAR - RIZZITELLI d.o.o. u stečaju, OIB 54905468870, Jordanovac 113, 10000 Zagreb</item>
    </derivirana_varijabla>
  </DomainObject.Predmet.ProtuStrankaListFormatedWithAdressOIB>
  <DomainObject.Predmet.ProtuStrankaListNazivFormated>
    <izvorni_sadrzaj>
      <item>Stečajna masa iza AUTOCENTAR - RIZZITELLI d.o.o. u stečaju</item>
    </izvorni_sadrzaj>
    <derivirana_varijabla naziv="DomainObject.Predmet.ProtuStrankaListNazivFormated_1">
      <item>Stečajna masa iza AUTOCENTAR - RIZZITELLI d.o.o. u stečaju</item>
    </derivirana_varijabla>
  </DomainObject.Predmet.ProtuStrankaListNazivFormated>
  <DomainObject.Predmet.ProtuStrankaListNazivFormatedOIB>
    <izvorni_sadrzaj>
      <item>Stečajna masa iza AUTOCENTAR - RIZZITELLI d.o.o. u stečaju, OIB 54905468870</item>
    </izvorni_sadrzaj>
    <derivirana_varijabla naziv="DomainObject.Predmet.ProtuStrankaListNazivFormatedOIB_1">
      <item>Stečajna masa iza AUTOCENTAR - RIZZITELLI d.o.o. u stečaju, OIB 54905468870</item>
    </derivirana_varijabla>
  </DomainObject.Predmet.ProtuStrankaListNazivFormatedOIB>
  <DomainObject.Predmet.OstaliListFormated>
    <izvorni_sadrzaj>
      <item>Erste&amp;SteiermÄrkische bank  dioničko društvo</item>
      <item>RH, MF, Porezna uprava Zagreb</item>
      <item>OD ŽURIĆ I PARTNERI, odvj. LUKA VUKELIĆ</item>
      <item>OTP banka Hrvatska dioničko društvo</item>
    </izvorni_sadrzaj>
    <derivirana_varijabla naziv="DomainObject.Predmet.OstaliListFormated_1">
      <item>Erste&amp;SteiermÄrkische bank  dioničko društvo</item>
      <item>RH, MF, Porezna uprava Zagreb</item>
      <item>OD ŽURIĆ I PARTNERI, odvj. LUKA VUKELIĆ</item>
      <item>OTP banka Hrvatska dioničko društvo</item>
    </derivirana_varijabla>
  </DomainObject.Predmet.OstaliListFormated>
  <DomainObject.Predmet.OstaliListFormatedOIB>
    <izvorni_sadrzaj>
      <item>Erste&amp;SteiermÄrkische bank  dioničko društvo, OIB 23057039320</item>
      <item>RH, MF, Porezna uprava Zagreb</item>
      <item>OD ŽURIĆ I PARTNERI, odvj. LUKA VUKELIĆ</item>
      <item>OTP banka Hrvatska dioničko društvo, OIB 52508873833</item>
    </izvorni_sadrzaj>
    <derivirana_varijabla naziv="DomainObject.Predmet.OstaliListFormatedOIB_1">
      <item>Erste&amp;SteiermÄrkische bank  dioničko društvo, OIB 23057039320</item>
      <item>RH, MF, Porezna uprava Zagreb</item>
      <item>OD ŽURIĆ I PARTNERI, odvj. LUKA VUKELIĆ</item>
      <item>OTP banka Hrvatska dioničko društvo, OIB 52508873833</item>
    </derivirana_varijabla>
  </DomainObject.Predmet.OstaliListFormatedOIB>
  <DomainObject.Predmet.OstaliListFormatedWithAdress>
    <izvorni_sadrzaj>
      <item>Erste&amp;SteiermÄrkische bank  dioničko društvo, Jadranski Trg 3/a, 51000 Rijeka</item>
      <item>RH, MF, Porezna uprava Zagreb, Av. Dubrovnik 32, 10000 Zagreb</item>
      <item>OD ŽURIĆ I PARTNERI, odvj. LUKA VUKELIĆ, Ivana Lučića 2a, 10000 Zagreb</item>
      <item>OTP banka Hrvatska dioničko društvo, Ulica Domovinskog rata 3, 23000 Zadar</item>
    </izvorni_sadrzaj>
    <derivirana_varijabla naziv="DomainObject.Predmet.OstaliListFormatedWithAdress_1">
      <item>Erste&amp;SteiermÄrkische bank  dioničko društvo, Jadranski Trg 3/a, 51000 Rijeka</item>
      <item>RH, MF, Porezna uprava Zagreb, Av. Dubrovnik 32, 10000 Zagreb</item>
      <item>OD ŽURIĆ I PARTNERI, odvj. LUKA VUKELIĆ, Ivana Lučića 2a, 10000 Zagreb</item>
      <item>OTP banka Hrvatska dioničko društvo, Ulica Domovinskog rata 3, 23000 Zadar</item>
    </derivirana_varijabla>
  </DomainObject.Predmet.OstaliListFormatedWithAdress>
  <DomainObject.Predmet.OstaliListFormatedWithAdressOIB>
    <izvorni_sadrzaj>
      <item>Erste&amp;SteiermÄrkische bank  dioničko društvo, OIB 23057039320, Jadranski Trg 3/a, 51000 Rijeka</item>
      <item>RH, MF, Porezna uprava Zagreb, Av. Dubrovnik 32, 10000 Zagreb</item>
      <item>OD ŽURIĆ I PARTNERI, odvj. LUKA VUKELIĆ, Ivana Lučića 2a, 10000 Zagreb</item>
      <item>OTP banka Hrvatska dioničko društvo, OIB 52508873833, Ulica Domovinskog rata 3, 23000 Zadar</item>
    </izvorni_sadrzaj>
    <derivirana_varijabla naziv="DomainObject.Predmet.OstaliListFormatedWithAdressOIB_1">
      <item>Erste&amp;SteiermÄrkische bank  dioničko društvo, OIB 23057039320, Jadranski Trg 3/a, 51000 Rijeka</item>
      <item>RH, MF, Porezna uprava Zagreb, Av. Dubrovnik 32, 10000 Zagreb</item>
      <item>OD ŽURIĆ I PARTNERI, odvj. LUKA VUKELIĆ, Ivana Lučića 2a, 10000 Zagreb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Erste&amp;SteiermÄrkische bank  dioničko društvo</item>
      <item>RH, MF, Porezna uprava Zagreb</item>
      <item>OD ŽURIĆ I PARTNERI, odvj. LUKA VUKELIĆ</item>
      <item>OTP banka Hrvatska dioničko društvo</item>
    </izvorni_sadrzaj>
    <derivirana_varijabla naziv="DomainObject.Predmet.OstaliListNazivFormated_1">
      <item>Erste&amp;SteiermÄrkische bank  dioničko društvo</item>
      <item>RH, MF, Porezna uprava Zagreb</item>
      <item>OD ŽURIĆ I PARTNERI, odvj. LUKA VUKELIĆ</item>
      <item>OTP banka Hrvatska dioničko društvo</item>
    </derivirana_varijabla>
  </DomainObject.Predmet.OstaliListNazivFormated>
  <DomainObject.Predmet.OstaliListNazivFormatedOIB>
    <izvorni_sadrzaj>
      <item>Erste&amp;SteiermÄrkische bank  dioničko društvo, OIB 23057039320</item>
      <item>RH, MF, Porezna uprava Zagreb</item>
      <item>OD ŽURIĆ I PARTNERI, odvj. LUKA VUKELIĆ</item>
      <item>OTP banka Hrvatska dioničko društvo, OIB 52508873833</item>
    </izvorni_sadrzaj>
    <derivirana_varijabla naziv="DomainObject.Predmet.OstaliListNazivFormatedOIB_1">
      <item>Erste&amp;SteiermÄrkische bank  dioničko društvo, OIB 23057039320</item>
      <item>RH, MF, Porezna uprava Zagreb</item>
      <item>OD ŽURIĆ I PARTNERI, odvj. LUKA VUKELIĆ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St-730/2012-115</izvorni_sadrzaj>
    <derivirana_varijabla naziv="DomainObject.PoslovniBrojDokumenta_1">St-730/2012-115</derivirana_varijabla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AUTOCENTAR - RIZZITELLI d.o.o. u stečaju</izvorni_sadrzaj>
    <derivirana_varijabla naziv="DomainObject.Predmet.ProtustrankaIDrugi_1">Stečajna masa iza AUTOCENTAR - RIZZITELLI d.o.o. u stečaju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AUTOCENTAR - RIZZITELLI d.o.o. u stečaju, OIB 54905468870, Jordanovac 113, 10000 Zagreb</izvorni_sadrzaj>
    <derivirana_varijabla naziv="DomainObject.Predmet.ProtustrankaIDrugiAdressOIB_1">Stečajna masa iza AUTOCENTAR - RIZZITELLI d.o.o. u stečaju, OIB 54905468870, Jordanovac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- RIZZITELLI d.o.o. u stečaju</item>
      <item>Po službenoj dužnosti / - Po službenoj dužnosti</item>
      <item>Erste&amp;SteiermÄrkische bank  dioničko društvo</item>
      <item>RH, MF, Porezna uprava Zagreb</item>
      <item>OD ŽURIĆ I PARTNERI, odvj. LUKA VUKELIĆ</item>
      <item>OTP banka Hrvatska dioničko društvo</item>
    </izvorni_sadrzaj>
    <derivirana_varijabla naziv="DomainObject.Predmet.SudioniciListNaziv_1">
      <item>Stečajna masa iza AUTOCENTAR - RIZZITELLI d.o.o. u stečaju</item>
      <item>Po službenoj dužnosti / - Po službenoj dužnosti</item>
      <item>Erste&amp;SteiermÄrkische bank  dioničko društvo</item>
      <item>RH, MF, Porezna uprava Zagreb</item>
      <item>OD ŽURIĆ I PARTNERI, odvj. LUKA VUKELIĆ</item>
      <item>OTP banka Hrvatska dioničko društvo</item>
    </derivirana_varijabla>
  </DomainObject.Predmet.SudioniciListNaziv>
  <DomainObject.Predmet.SudioniciListAdressOIB>
    <izvorni_sadrzaj>
      <item>Stečajna masa iza AUTOCENTAR - RIZZITELLI d.o.o. u stečaju, OIB 54905468870, Jordanovac 113,10000 Zagreb</item>
      <item>Po službenoj dužnosti / - Po službenoj dužnosti</item>
      <item>Erste&amp;SteiermÄrkische bank  dioničko društvo, OIB 23057039320, Jadranski Trg 3/a,51000 Rijeka</item>
      <item>RH, MF, Porezna uprava Zagreb, Av. Dubrovnik 32,10000 Zagreb</item>
      <item>OD ŽURIĆ I PARTNERI, odvj. LUKA VUKELIĆ, Ivana Lučića 2a,10000 Zagreb</item>
      <item>OTP banka Hrvatska dioničko društvo, OIB 52508873833, Ulica Domovinskog rata 3,23000 Zadar</item>
    </izvorni_sadrzaj>
    <derivirana_varijabla naziv="DomainObject.Predmet.SudioniciListAdressOIB_1">
      <item>Stečajna masa iza AUTOCENTAR - RIZZITELLI d.o.o. u stečaju, OIB 54905468870, Jordanovac 113,10000 Zagreb</item>
      <item>Po službenoj dužnosti / - Po službenoj dužnosti</item>
      <item>Erste&amp;SteiermÄrkische bank  dioničko društvo, OIB 23057039320, Jadranski Trg 3/a,51000 Rijeka</item>
      <item>RH, MF, Porezna uprava Zagreb, Av. Dubrovnik 32,10000 Zagreb</item>
      <item>OD ŽURIĆ I PARTNERI, odvj. LUKA VUKELIĆ, Ivana Lučića 2a,10000 Zagreb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54905468870</item>
      <item>, OIB null</item>
      <item>, OIB 23057039320</item>
      <item>, OIB null</item>
      <item>, OIB null</item>
      <item>, OIB 52508873833</item>
    </izvorni_sadrzaj>
    <derivirana_varijabla naziv="DomainObject.Predmet.SudioniciListNazivOIB_1">
      <item>, OIB 54905468870</item>
      <item>, OIB null</item>
      <item>, OIB 23057039320</item>
      <item>, OIB null</item>
      <item>, OIB null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1027</properties:Words>
  <properties:Characters>5519</properties:Characters>
  <properties:Lines>128</properties:Lines>
  <properties:Paragraphs>46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2018-11-21T10:13:00Z</dcterms:created>
  <dc:creator>Nada Kraljić</dc:creator>
  <cp:lastModifiedBy>Monika Grbac</cp:lastModifiedBy>
  <cp:lastPrinted>2018-10-16T08:40:00Z</cp:lastPrinted>
  <dcterms:modified xmlns:xsi="http://www.w3.org/2001/XMLSchema-instance" xsi:type="dcterms:W3CDTF">2018-11-21T10:23:00Z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St-730/2012-115 / Odluka - Zaključak - određuje se ročište za dražbu (ZAKLJUČAK O PRODAJI- 7 dražba-.docx)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