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0251" w14:paraId="8320251" w:rsidRDefault="00553D36" w:rsidP="00553D36" w:rsidR="00553D36" w:rsidRPr="00553D36">
      <w:pPr>
        <w15:collapsed w:val="false"/>
      </w:pPr>
      <w:bookmarkStart w:name="_GoBack" w:id="0"/>
      <w:bookmarkEnd w:id="0"/>
      <w:r w:rsidRPr="00553D36">
        <w:t xml:space="preserve">           </w:t>
      </w:r>
      <w:r w:rsidRPr="00553D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53D36" w:rsidP="00553D36" w:rsidR="00553D36" w:rsidRPr="00553D36"/>
    <w:p w:rsidRDefault="00553D36" w:rsidP="00553D36" w:rsidR="00553D36" w:rsidRPr="00553D36">
      <w:r w:rsidRPr="00553D36">
        <w:t>REPUBLIKA HRVATSKA</w:t>
      </w:r>
      <w:r w:rsidRPr="00553D36">
        <w:tab/>
      </w:r>
      <w:r w:rsidRPr="00553D36">
        <w:tab/>
      </w:r>
      <w:r w:rsidRPr="00553D36">
        <w:tab/>
      </w:r>
      <w:r w:rsidRPr="00553D36">
        <w:tab/>
      </w:r>
      <w:r w:rsidRPr="00553D36">
        <w:tab/>
      </w:r>
      <w:r w:rsidRPr="00553D36">
        <w:tab/>
        <w:t xml:space="preserve">      </w:t>
      </w:r>
    </w:p>
    <w:p w:rsidRDefault="00553D36" w:rsidP="00553D36" w:rsidR="00553D36" w:rsidRPr="00553D3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553D36">
        <w:t>TRGOVAČKI SUD U SPLITU</w:t>
      </w:r>
    </w:p>
    <w:p w:rsidRDefault="00553D36" w:rsidP="00553D36" w:rsidR="005A727A">
      <w:pPr>
        <w:jc w:val="both"/>
      </w:pPr>
      <w:r>
        <w:t>Split, Sukoišanska 6</w:t>
      </w:r>
      <w:r w:rsidR="005A727A">
        <w:tab/>
      </w:r>
      <w:r w:rsidR="005A727A">
        <w:tab/>
      </w:r>
      <w:r w:rsidR="005A727A">
        <w:tab/>
      </w:r>
      <w:r w:rsidR="005A727A">
        <w:tab/>
      </w:r>
    </w:p>
    <w:p w:rsidRDefault="00B44741" w:rsidP="00C25985" w:rsidR="00B44741">
      <w:pPr>
        <w:spacing w:after="200" w:before="200"/>
        <w:jc w:val="center"/>
      </w:pPr>
      <w:r>
        <w:t>R E P U B L I K A  H R V A T S K A</w:t>
      </w:r>
    </w:p>
    <w:p w:rsidRDefault="00C029BF" w:rsidP="00C25985" w:rsidR="005A727A">
      <w:pPr>
        <w:spacing w:after="200" w:before="200"/>
        <w:jc w:val="center"/>
      </w:pPr>
      <w:r>
        <w:t xml:space="preserve">R J E Š E N J E </w:t>
      </w:r>
    </w:p>
    <w:p w:rsidRDefault="006473A8" w:rsidP="006473A8" w:rsidR="006473A8" w:rsidRPr="006473A8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Trgovački sud u Splitu, po stečajnoj sutkinji Ani Golub Gruić, povodom prijedloga predlagatelja FINA – Regionalni centar Split, za otvaranjem stečajnog postupka nad dužnikom </w:t>
      </w:r>
      <w:r w:rsidR="008B0413" w:rsidRPr="008B0413">
        <w:t>HERUS LJUDSKI POTENCIJALI d.o.o.  Split, Poljička cesta 39, OIB: 01474587955</w:t>
      </w:r>
      <w:r w:rsidR="00553D36">
        <w:t xml:space="preserve">, </w:t>
      </w:r>
      <w:r w:rsidRPr="006473A8">
        <w:rPr>
          <w:lang w:eastAsia="en-US"/>
        </w:rPr>
        <w:t xml:space="preserve"> dana </w:t>
      </w:r>
      <w:r w:rsidR="00553D36">
        <w:rPr>
          <w:lang w:eastAsia="en-US"/>
        </w:rPr>
        <w:t>12. kolovoza</w:t>
      </w:r>
      <w:r w:rsidRPr="006473A8">
        <w:rPr>
          <w:lang w:eastAsia="en-US"/>
        </w:rPr>
        <w:t xml:space="preserve"> 2015. godine,</w:t>
      </w:r>
    </w:p>
    <w:p w:rsidRDefault="006473A8" w:rsidP="006473A8" w:rsidR="006473A8" w:rsidRPr="006473A8">
      <w:pPr>
        <w:spacing w:after="300" w:before="300"/>
        <w:jc w:val="center"/>
        <w:rPr>
          <w:lang w:eastAsia="en-US"/>
        </w:rPr>
      </w:pPr>
      <w:r w:rsidRPr="006473A8">
        <w:rPr>
          <w:lang w:eastAsia="en-US"/>
        </w:rPr>
        <w:t>r i j e š i o  j e</w:t>
      </w:r>
    </w:p>
    <w:p w:rsidRDefault="006473A8" w:rsidP="006473A8" w:rsidR="006473A8" w:rsidRPr="006473A8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  I. Pokreće se prethodni postupak radi utvrđenja uvjeta za otvaranje stečajnog postupka  nad dužnikom - trgovačkim društvom </w:t>
      </w:r>
      <w:r w:rsidR="008B0413" w:rsidRPr="008B0413">
        <w:t>HERUS LJUDSKI POTENCIJALI d.o.o.  Split, Poljička cesta 39, OIB: 01474587955</w:t>
      </w:r>
      <w:r>
        <w:rPr>
          <w:lang w:eastAsia="en-US"/>
        </w:rPr>
        <w:t>.</w:t>
      </w:r>
    </w:p>
    <w:p w:rsidRDefault="006473A8" w:rsidP="006473A8" w:rsidR="006473A8" w:rsidRPr="006473A8">
      <w:pPr>
        <w:spacing w:before="200"/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 II. Ročište radi izjašnjenja o prijedlogu za otvaranje stečajnog postupka određuje se za dan </w:t>
      </w:r>
      <w:r w:rsidR="008B0413">
        <w:rPr>
          <w:lang w:eastAsia="en-US"/>
        </w:rPr>
        <w:t>28. rujna</w:t>
      </w:r>
      <w:r w:rsidRPr="006473A8">
        <w:rPr>
          <w:lang w:eastAsia="en-US"/>
        </w:rPr>
        <w:t xml:space="preserve"> 2015. godine u </w:t>
      </w:r>
      <w:r w:rsidR="008B0413">
        <w:rPr>
          <w:lang w:eastAsia="en-US"/>
        </w:rPr>
        <w:t>08:45</w:t>
      </w:r>
      <w:r w:rsidRPr="006473A8">
        <w:rPr>
          <w:lang w:eastAsia="en-US"/>
        </w:rPr>
        <w:t xml:space="preserve"> sati, sudnica br. 202/II, Trgovačkog suda u Splitu, Sukoišanska 6.</w:t>
      </w:r>
    </w:p>
    <w:p w:rsidRDefault="006473A8" w:rsidP="006473A8" w:rsidR="006473A8" w:rsidRPr="006473A8">
      <w:pPr>
        <w:spacing w:before="200"/>
        <w:ind w:firstLine="648" w:left="60"/>
        <w:jc w:val="both"/>
        <w:rPr>
          <w:lang w:eastAsia="en-US"/>
        </w:rPr>
      </w:pPr>
      <w:r w:rsidRPr="006473A8">
        <w:rPr>
          <w:lang w:eastAsia="en-US"/>
        </w:rPr>
        <w:t>III. Na ročište se radi  izjašnjenja o prijedlogu za otvaranje stečajnog postupka pozivaju:</w:t>
      </w:r>
    </w:p>
    <w:p w:rsidRDefault="006473A8" w:rsidP="006473A8" w:rsidR="006473A8" w:rsidRPr="006473A8">
      <w:pPr>
        <w:spacing w:before="50"/>
        <w:ind w:firstLine="648" w:left="60"/>
        <w:jc w:val="both"/>
        <w:rPr>
          <w:lang w:eastAsia="en-US"/>
        </w:rPr>
      </w:pPr>
      <w:r w:rsidRPr="006473A8">
        <w:rPr>
          <w:lang w:eastAsia="en-US"/>
        </w:rPr>
        <w:t xml:space="preserve"> - dužnik</w:t>
      </w:r>
    </w:p>
    <w:p w:rsidRDefault="006473A8" w:rsidP="008B0413" w:rsidR="008B0413">
      <w:pPr>
        <w:spacing w:before="50"/>
        <w:jc w:val="both"/>
        <w:rPr>
          <w:lang w:eastAsia="en-US"/>
        </w:rPr>
      </w:pPr>
      <w:r w:rsidRPr="006473A8">
        <w:rPr>
          <w:lang w:eastAsia="en-US"/>
        </w:rPr>
        <w:t xml:space="preserve"> </w:t>
      </w:r>
      <w:r w:rsidRPr="006473A8">
        <w:rPr>
          <w:lang w:eastAsia="en-US"/>
        </w:rPr>
        <w:tab/>
        <w:t xml:space="preserve"> - zakonski zastupnik dužnika </w:t>
      </w:r>
      <w:r w:rsidR="008B0413">
        <w:rPr>
          <w:lang w:eastAsia="en-US"/>
        </w:rPr>
        <w:t>Stjepan Tomaš, OIB: 99042190680, Split, Pojišanska 24</w:t>
      </w:r>
    </w:p>
    <w:p w:rsidRDefault="006473A8" w:rsidP="008B0413" w:rsidR="006473A8" w:rsidRPr="006473A8">
      <w:pPr>
        <w:spacing w:before="50"/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- FINA – Regionalni centar Split kojoj se nalaže da dan prije održavanja ročišta za dužnika dostavi Potvrdu u smislu odredbe članka 4. stavka 8. Stečajnog zakona („Narodne novine“ 44/96, 29/99, 129/00, 123/03, 82/06, 116/10, 25/12, 133/12 i 45/13; dalje SZ). </w:t>
      </w:r>
    </w:p>
    <w:p w:rsidRDefault="006473A8" w:rsidP="006473A8" w:rsidR="006473A8" w:rsidRPr="006473A8">
      <w:pPr>
        <w:spacing w:before="200"/>
        <w:ind w:firstLine="708"/>
        <w:jc w:val="both"/>
        <w:rPr>
          <w:lang w:eastAsia="en-US"/>
        </w:rPr>
      </w:pPr>
      <w:r w:rsidRPr="006473A8">
        <w:rPr>
          <w:lang w:eastAsia="en-US"/>
        </w:rPr>
        <w:t>IV. Osobe iz točke III. ovoga rješenja se mogu i pisano izjasniti o prijedlogu za otvaranje stečajnog postupka.</w:t>
      </w:r>
    </w:p>
    <w:p w:rsidRDefault="006473A8" w:rsidP="006473A8" w:rsidR="006473A8" w:rsidRPr="006473A8">
      <w:pPr>
        <w:spacing w:before="200"/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 V. Nalaže se zakonskom zastupniku dužnika </w:t>
      </w:r>
      <w:r w:rsidR="008B0413">
        <w:rPr>
          <w:lang w:eastAsia="en-US"/>
        </w:rPr>
        <w:t>Stjepanu Tomašu</w:t>
      </w:r>
      <w:r w:rsidRPr="006473A8">
        <w:rPr>
          <w:lang w:eastAsia="en-US"/>
        </w:rPr>
        <w:t xml:space="preserve"> da u roku od 8 dana od dana primitka ovog rješenja podnese ovome sudu pozivom na gornji broj javnobilježnički ovjerovljeni prokazni popis imovine u kojem  će navesti: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gdje se nalaze pojedine stvari koje čine dužnikovu imovinu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gdje se nalaze i kome pripadaju tuđe stvari na kojime dužnik ima određena imovinska prava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prema kome dužnik ima kakvu novčanu ili nenovčanu tražbinu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koja druga prava čine njegovu imovinu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ima li dužnik na računima (i gdje) novčana sredstva, a ako ima u kojem iznosu.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lastRenderedPageBreak/>
        <w:t>- ima li dužnik kakvu drugu imovinu.</w:t>
      </w:r>
    </w:p>
    <w:p w:rsidRDefault="006473A8" w:rsidP="006473A8" w:rsidR="006473A8" w:rsidRPr="006473A8">
      <w:pPr>
        <w:spacing w:before="200"/>
        <w:ind w:firstLine="709"/>
        <w:jc w:val="both"/>
        <w:rPr>
          <w:lang w:eastAsia="en-US"/>
        </w:rPr>
      </w:pPr>
      <w:r w:rsidRPr="006473A8">
        <w:rPr>
          <w:lang w:eastAsia="en-US"/>
        </w:rPr>
        <w:t>VI. Ako zakonski zastupnik dužnika u roku iz točke II. ovoga rješenja ne dostavi javnobilježničko ovjerovljeni prokazni popis imovine  dužnika ili dostavi netočne ili nepotpune podatke odgovara vjerovnicima za štetu koju time prouzroči.</w:t>
      </w:r>
    </w:p>
    <w:p w:rsidRDefault="006473A8" w:rsidP="006473A8" w:rsidR="006473A8" w:rsidRPr="006473A8">
      <w:pPr>
        <w:spacing w:before="200"/>
        <w:ind w:firstLine="709"/>
        <w:jc w:val="both"/>
        <w:rPr>
          <w:lang w:eastAsia="en-US"/>
        </w:rPr>
      </w:pPr>
      <w:r w:rsidRPr="006473A8">
        <w:rPr>
          <w:lang w:eastAsia="en-US"/>
        </w:rPr>
        <w:t>VII. Zakonski zastupnik dužnika odgovara kazneno za davanje netočnih ili nepotpunih podataka, obavijesti, izviješća, izjava ili popisa kao za davanje lažnog iskaza u sudskom postupku.</w:t>
      </w:r>
    </w:p>
    <w:p w:rsidRDefault="006473A8" w:rsidP="006473A8" w:rsidR="006473A8" w:rsidRPr="006473A8">
      <w:pPr>
        <w:spacing w:after="200" w:before="300"/>
        <w:jc w:val="center"/>
        <w:rPr>
          <w:lang w:eastAsia="en-US"/>
        </w:rPr>
      </w:pPr>
      <w:r w:rsidRPr="006473A8">
        <w:rPr>
          <w:lang w:eastAsia="en-US"/>
        </w:rPr>
        <w:t>Obrazloženje</w:t>
      </w:r>
    </w:p>
    <w:p w:rsidRDefault="006473A8" w:rsidP="006473A8" w:rsidR="006473A8" w:rsidRPr="006473A8">
      <w:pPr>
        <w:jc w:val="both"/>
        <w:rPr>
          <w:lang w:eastAsia="en-US"/>
        </w:rPr>
      </w:pPr>
      <w:r w:rsidRPr="006473A8">
        <w:rPr>
          <w:lang w:eastAsia="en-US"/>
        </w:rPr>
        <w:t xml:space="preserve">  </w:t>
      </w:r>
      <w:r w:rsidRPr="006473A8">
        <w:rPr>
          <w:lang w:eastAsia="en-US"/>
        </w:rPr>
        <w:tab/>
        <w:t xml:space="preserve">Kod ovoga suda dana </w:t>
      </w:r>
      <w:r w:rsidR="008B0413">
        <w:rPr>
          <w:lang w:eastAsia="en-US"/>
        </w:rPr>
        <w:t>29. rujna</w:t>
      </w:r>
      <w:r w:rsidRPr="006473A8">
        <w:rPr>
          <w:lang w:eastAsia="en-US"/>
        </w:rPr>
        <w:t xml:space="preserve"> 2014. godine zaprimljen je prijedlog Financijske agencije, Nagodbenog vijeća ST0</w:t>
      </w:r>
      <w:r w:rsidR="008B0413">
        <w:rPr>
          <w:lang w:eastAsia="en-US"/>
        </w:rPr>
        <w:t>2</w:t>
      </w:r>
      <w:r w:rsidRPr="006473A8">
        <w:rPr>
          <w:lang w:eastAsia="en-US"/>
        </w:rPr>
        <w:t>, Klasa: UP/I-110/07/14-01/</w:t>
      </w:r>
      <w:r w:rsidR="008B0413">
        <w:rPr>
          <w:lang w:eastAsia="en-US"/>
        </w:rPr>
        <w:t>6837</w:t>
      </w:r>
      <w:r>
        <w:rPr>
          <w:lang w:eastAsia="en-US"/>
        </w:rPr>
        <w:t>,</w:t>
      </w:r>
      <w:r w:rsidRPr="006473A8">
        <w:rPr>
          <w:lang w:eastAsia="en-US"/>
        </w:rPr>
        <w:t xml:space="preserve"> Ur. broj: 04-06-14</w:t>
      </w:r>
      <w:r>
        <w:rPr>
          <w:lang w:eastAsia="en-US"/>
        </w:rPr>
        <w:t>-</w:t>
      </w:r>
      <w:r w:rsidR="008B0413">
        <w:rPr>
          <w:lang w:eastAsia="en-US"/>
        </w:rPr>
        <w:t>6837-9</w:t>
      </w:r>
      <w:r w:rsidRPr="006473A8">
        <w:rPr>
          <w:lang w:eastAsia="en-US"/>
        </w:rPr>
        <w:t xml:space="preserve"> od </w:t>
      </w:r>
      <w:r w:rsidR="008B0413">
        <w:rPr>
          <w:lang w:eastAsia="en-US"/>
        </w:rPr>
        <w:t>25. rujna</w:t>
      </w:r>
      <w:r w:rsidRPr="006473A8">
        <w:rPr>
          <w:lang w:eastAsia="en-US"/>
        </w:rPr>
        <w:t xml:space="preserve"> 2014. godine za pokretanje stečajnog postupka nad dužnikom </w:t>
      </w:r>
      <w:r w:rsidR="008B0413" w:rsidRPr="008B0413">
        <w:t>HERUS LJUDSKI POTENCIJALI d.o.o.  Split, Poljička cesta 39, OIB: 01474587955</w:t>
      </w:r>
      <w:r w:rsidRPr="006473A8">
        <w:rPr>
          <w:lang w:eastAsia="en-US"/>
        </w:rPr>
        <w:t>.</w:t>
      </w:r>
    </w:p>
    <w:p w:rsidRDefault="006473A8" w:rsidP="006473A8" w:rsidR="006473A8" w:rsidRPr="006473A8">
      <w:pPr>
        <w:jc w:val="both"/>
        <w:rPr>
          <w:lang w:eastAsia="en-US"/>
        </w:rPr>
      </w:pPr>
    </w:p>
    <w:p w:rsidRDefault="006473A8" w:rsidP="006473A8" w:rsidR="006473A8" w:rsidRPr="006473A8">
      <w:pPr>
        <w:jc w:val="both"/>
        <w:rPr>
          <w:lang w:eastAsia="en-US"/>
        </w:rPr>
      </w:pPr>
      <w:r w:rsidRPr="006473A8">
        <w:rPr>
          <w:lang w:eastAsia="en-US"/>
        </w:rPr>
        <w:tab/>
        <w:t>Prijedlog je podnesen temeljem odredbe čl. 49. st. 2. Zakona o financijskom poslovanju i predstečajnoj nagodbi („Narodne novine“ broj 108/12, 144/12 i 81/13; dalje ZFPPN), a budući je Nagodbeno vijeće S</w:t>
      </w:r>
      <w:r>
        <w:rPr>
          <w:lang w:eastAsia="en-US"/>
        </w:rPr>
        <w:t>T0</w:t>
      </w:r>
      <w:r w:rsidR="008B0413">
        <w:rPr>
          <w:lang w:eastAsia="en-US"/>
        </w:rPr>
        <w:t>2</w:t>
      </w:r>
      <w:r w:rsidRPr="006473A8">
        <w:rPr>
          <w:lang w:eastAsia="en-US"/>
        </w:rPr>
        <w:t xml:space="preserve"> rješenjem Klasa: UP/I-110/07/14-01/</w:t>
      </w:r>
      <w:r w:rsidR="008B0413">
        <w:rPr>
          <w:lang w:eastAsia="en-US"/>
        </w:rPr>
        <w:t>6837</w:t>
      </w:r>
      <w:r w:rsidRPr="006473A8">
        <w:rPr>
          <w:lang w:eastAsia="en-US"/>
        </w:rPr>
        <w:t>, Ur. broj: 04-06-14-</w:t>
      </w:r>
      <w:r w:rsidR="008B0413">
        <w:rPr>
          <w:lang w:eastAsia="en-US"/>
        </w:rPr>
        <w:t>6837-5</w:t>
      </w:r>
      <w:r>
        <w:rPr>
          <w:lang w:eastAsia="en-US"/>
        </w:rPr>
        <w:t xml:space="preserve"> od </w:t>
      </w:r>
      <w:r w:rsidR="008B0413">
        <w:rPr>
          <w:lang w:eastAsia="en-US"/>
        </w:rPr>
        <w:t>8. srpnja</w:t>
      </w:r>
      <w:r w:rsidRPr="006473A8">
        <w:rPr>
          <w:lang w:eastAsia="en-US"/>
        </w:rPr>
        <w:t xml:space="preserve"> 2014. godine odbacilo prijedlog dužnika za otvaranje postupka predstečajne nagodbe, a koja odluka je postala izvršna dana </w:t>
      </w:r>
      <w:r w:rsidR="008B0413">
        <w:rPr>
          <w:lang w:eastAsia="en-US"/>
        </w:rPr>
        <w:t>17. srpnja</w:t>
      </w:r>
      <w:r w:rsidRPr="006473A8">
        <w:rPr>
          <w:lang w:eastAsia="en-US"/>
        </w:rPr>
        <w:t xml:space="preserve"> 2014. godine. Predlagatelj navodi da postoji razlog za otvaranje stečajnog postupka nad dužnikom jer da dužnik u razdoblju dužem od 60 dana ima evidentirane neizvršene osnove za plaća</w:t>
      </w:r>
      <w:r w:rsidR="00194ABC">
        <w:rPr>
          <w:lang w:eastAsia="en-US"/>
        </w:rPr>
        <w:t>nje, pa u tom pravcu dostavlja P</w:t>
      </w:r>
      <w:r w:rsidRPr="006473A8">
        <w:rPr>
          <w:lang w:eastAsia="en-US"/>
        </w:rPr>
        <w:t xml:space="preserve">otvrdu FINA-e od </w:t>
      </w:r>
      <w:r w:rsidR="008B0413">
        <w:rPr>
          <w:lang w:eastAsia="en-US"/>
        </w:rPr>
        <w:t>22. kolovoza</w:t>
      </w:r>
      <w:r w:rsidRPr="006473A8">
        <w:rPr>
          <w:lang w:eastAsia="en-US"/>
        </w:rPr>
        <w:t xml:space="preserve"> 2014. godine (list </w:t>
      </w:r>
      <w:r w:rsidR="008B0413">
        <w:rPr>
          <w:lang w:eastAsia="en-US"/>
        </w:rPr>
        <w:t>2</w:t>
      </w:r>
      <w:r w:rsidR="003D7723">
        <w:rPr>
          <w:lang w:eastAsia="en-US"/>
        </w:rPr>
        <w:t xml:space="preserve"> spisa).</w:t>
      </w:r>
    </w:p>
    <w:p w:rsidRDefault="003D7723" w:rsidP="003D7723" w:rsidR="003D772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O</w:t>
      </w:r>
      <w:r w:rsidRPr="004708DF">
        <w:rPr>
          <w:szCs w:val="20"/>
        </w:rPr>
        <w:t xml:space="preserve">dredbom čl. 39. st. 1. </w:t>
      </w:r>
      <w:r w:rsidR="007D2C2C">
        <w:rPr>
          <w:szCs w:val="20"/>
        </w:rPr>
        <w:t>SZ-a</w:t>
      </w:r>
      <w:r w:rsidRPr="004708DF">
        <w:rPr>
          <w:szCs w:val="20"/>
        </w:rPr>
        <w:t xml:space="preserve"> propisano je da se stečajni postupak pokreće prijedlogom vjerovnika ili dužnika, ako zakonom nije drugačije određeno, dok stavak 4. istog članka SZ-a propisuje da prijedlog za otvaranje stečajnog postupka nad pravnom osobom može u ime dužnika podnijeti svaka osoba ovlaštena za zastupanje pravne osobe po zakonu te svaki likvidator.</w:t>
      </w:r>
    </w:p>
    <w:p w:rsidRDefault="003D7723" w:rsidP="003D7723" w:rsidR="003D7723" w:rsidRPr="006473A8">
      <w:pPr>
        <w:jc w:val="both"/>
        <w:rPr>
          <w:lang w:eastAsia="en-US"/>
        </w:rPr>
      </w:pPr>
    </w:p>
    <w:p w:rsidRDefault="003D7723" w:rsidP="003D7723" w:rsidR="003D7723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Odredbom čl. </w:t>
      </w:r>
      <w:r>
        <w:rPr>
          <w:lang w:eastAsia="en-US"/>
        </w:rPr>
        <w:t>49</w:t>
      </w:r>
      <w:r w:rsidRPr="006473A8">
        <w:rPr>
          <w:lang w:eastAsia="en-US"/>
        </w:rPr>
        <w:t>. st 2. ZFPPN-a propisano je da će</w:t>
      </w:r>
      <w:r>
        <w:rPr>
          <w:lang w:eastAsia="en-US"/>
        </w:rPr>
        <w:t xml:space="preserve"> u slučajevima iz stavka 1., točaka 1., 2., 4., 5. i 7. toga članka Financijska agencija, odnosno nagodbeno vijeće po službenoj dužnosti podnijeti prijedlog za otvaranje stečajnog postupka u roku 8 dana nakon izvršnosti rješenja o odbacivanju, ako postoje razlozi za otvaranje stečajnog postupka</w:t>
      </w:r>
      <w:r w:rsidRPr="006473A8">
        <w:rPr>
          <w:lang w:eastAsia="en-US"/>
        </w:rPr>
        <w:t>.</w:t>
      </w:r>
    </w:p>
    <w:p w:rsidRDefault="003D7723" w:rsidP="003D7723" w:rsidR="003D7723" w:rsidRPr="004708DF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Člankom </w:t>
      </w:r>
      <w:r w:rsidRPr="004708DF">
        <w:rPr>
          <w:szCs w:val="20"/>
        </w:rPr>
        <w:t xml:space="preserve">4. st. 1. i 2. SZ-a propisano je kako se stečajni postupak može otvoriti samo ako se utvrdi postojanje kojeg od stečajnih razloga, a kao stečajni razlozi propisani su: nelikvidnost, nesposobnost za plaćanje i prezaduženost. </w:t>
      </w:r>
    </w:p>
    <w:p w:rsidRDefault="003D7723" w:rsidP="003D7723" w:rsidR="003D7723" w:rsidRPr="006473A8">
      <w:pPr>
        <w:ind w:firstLine="708"/>
        <w:jc w:val="both"/>
        <w:rPr>
          <w:lang w:eastAsia="en-US"/>
        </w:rPr>
      </w:pPr>
    </w:p>
    <w:p w:rsidRDefault="003D7723" w:rsidP="003D7723" w:rsidR="003D7723" w:rsidRPr="006473A8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Odredbom čl. 42. st. 1. Stečajnog zakona </w:t>
      </w:r>
      <w:r w:rsidR="003D7258">
        <w:rPr>
          <w:lang w:eastAsia="en-US"/>
        </w:rPr>
        <w:t>SZ-a</w:t>
      </w:r>
      <w:r w:rsidRPr="006473A8">
        <w:rPr>
          <w:lang w:eastAsia="en-US"/>
        </w:rPr>
        <w:t xml:space="preserve"> propisano je da na temelju prijedloga za otvaranje stečajnog postupka stečajni sudac donosi rješenje o pokretanju postupka radi utvrđivanja uvjeta za otvaranje stečajnog postupka (prethodni postupak), protiv kojega nije dopuštena posebna žalba ili taj prijedlog odbacuje rješenjem.</w:t>
      </w:r>
    </w:p>
    <w:p w:rsidRDefault="006473A8" w:rsidP="003D7723" w:rsidR="006473A8" w:rsidRPr="006473A8">
      <w:pPr>
        <w:jc w:val="both"/>
        <w:rPr>
          <w:lang w:eastAsia="en-US"/>
        </w:rPr>
      </w:pPr>
    </w:p>
    <w:p w:rsidRDefault="006473A8" w:rsidP="006473A8" w:rsidR="006473A8" w:rsidRPr="006473A8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Budući da je FINA u smislu odredbe članka 49. stavka 2. ZFPPN-a dostavom izvršnog rješenja </w:t>
      </w:r>
      <w:r w:rsidR="008B0413" w:rsidRPr="006473A8">
        <w:rPr>
          <w:lang w:eastAsia="en-US"/>
        </w:rPr>
        <w:t>Klasa: UP/I-110/07/14-01/</w:t>
      </w:r>
      <w:r w:rsidR="008B0413">
        <w:rPr>
          <w:lang w:eastAsia="en-US"/>
        </w:rPr>
        <w:t>6837</w:t>
      </w:r>
      <w:r w:rsidR="008B0413" w:rsidRPr="006473A8">
        <w:rPr>
          <w:lang w:eastAsia="en-US"/>
        </w:rPr>
        <w:t>, Ur. broj: 04-06-14-</w:t>
      </w:r>
      <w:r w:rsidR="008B0413">
        <w:rPr>
          <w:lang w:eastAsia="en-US"/>
        </w:rPr>
        <w:t>6837-5 od 8. srpnja</w:t>
      </w:r>
      <w:r w:rsidR="008B0413" w:rsidRPr="006473A8">
        <w:rPr>
          <w:lang w:eastAsia="en-US"/>
        </w:rPr>
        <w:t xml:space="preserve"> 2014</w:t>
      </w:r>
      <w:r w:rsidR="00194ABC">
        <w:rPr>
          <w:lang w:eastAsia="en-US"/>
        </w:rPr>
        <w:t>. godine te P</w:t>
      </w:r>
      <w:r w:rsidRPr="006473A8">
        <w:rPr>
          <w:lang w:eastAsia="en-US"/>
        </w:rPr>
        <w:t xml:space="preserve">otvrde od </w:t>
      </w:r>
      <w:r w:rsidR="00553D36">
        <w:rPr>
          <w:lang w:eastAsia="en-US"/>
        </w:rPr>
        <w:t xml:space="preserve">22. </w:t>
      </w:r>
      <w:r w:rsidR="008B0413">
        <w:rPr>
          <w:lang w:eastAsia="en-US"/>
        </w:rPr>
        <w:t>kolovoza</w:t>
      </w:r>
      <w:r w:rsidRPr="006473A8">
        <w:rPr>
          <w:lang w:eastAsia="en-US"/>
        </w:rPr>
        <w:t xml:space="preserve"> 2014. godine (list </w:t>
      </w:r>
      <w:r w:rsidR="008B0413">
        <w:rPr>
          <w:lang w:eastAsia="en-US"/>
        </w:rPr>
        <w:t>2</w:t>
      </w:r>
      <w:r w:rsidRPr="006473A8">
        <w:rPr>
          <w:lang w:eastAsia="en-US"/>
        </w:rPr>
        <w:t xml:space="preserve"> spisa) dokazala svoju legitimaciju za podnošenje prijedloga za otvaranje stečajnog postupka, odnosno učinila vjerojatnim postojanje stečajnog razloga nesposobnosti za plaćanje, to je temeljem odredbe članka 42. </w:t>
      </w:r>
      <w:r w:rsidRPr="006473A8">
        <w:rPr>
          <w:lang w:eastAsia="en-US"/>
        </w:rPr>
        <w:lastRenderedPageBreak/>
        <w:t>stavka 1. SZ-a valjalo donijeti rješenje o pokretanju postupka radi utvrđivanja uvjeta za otvaranje stečajnog postupka radi čega je odlučeno kao u izreci ovog rješenja pod točkom I.</w:t>
      </w:r>
    </w:p>
    <w:p w:rsidRDefault="006473A8" w:rsidP="006473A8" w:rsidR="006473A8" w:rsidRPr="006473A8">
      <w:pPr>
        <w:ind w:firstLine="708"/>
        <w:jc w:val="both"/>
        <w:rPr>
          <w:lang w:eastAsia="en-US"/>
        </w:rPr>
      </w:pPr>
    </w:p>
    <w:p w:rsidRDefault="006473A8" w:rsidP="006473A8" w:rsidR="006473A8" w:rsidRPr="006473A8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>Temeljem odredbe članka 49. SZ-a odlučeno je kao u izreci ovog rješenja pod točkama II.-IV.</w:t>
      </w:r>
    </w:p>
    <w:p w:rsidRDefault="006473A8" w:rsidP="006473A8" w:rsidR="006473A8" w:rsidRPr="006473A8">
      <w:pPr>
        <w:ind w:firstLine="708"/>
        <w:jc w:val="both"/>
        <w:rPr>
          <w:lang w:eastAsia="en-US"/>
        </w:rPr>
      </w:pPr>
    </w:p>
    <w:p w:rsidRDefault="006473A8" w:rsidP="006473A8" w:rsidR="006473A8" w:rsidRPr="006473A8">
      <w:pPr>
        <w:ind w:firstLine="720"/>
        <w:jc w:val="both"/>
      </w:pPr>
      <w:r w:rsidRPr="006473A8">
        <w:t>Odredbom članka 43. stavka 1. SZ-a propisano je da su osobe koje vode poslove dužnika i članovi nadzornog odbora, dužni nakon podnošenja prijedloga za otvaranje stečajnog postupka stečajnim tijelima, na njihov zahtjev, bez odgode, pružiti sve potrebne podatke i obavijesti. Stavkom 3. istoga članka propisano je da stečajni sudac može, ako ocijeni da je to potrebno, rješenjem narediti osobama koje vode poslove dužnika davanje prokazne izjave ili prokaznoga popisa u skladu s pravilima ovrhe.</w:t>
      </w:r>
    </w:p>
    <w:p w:rsidRDefault="006473A8" w:rsidP="006473A8" w:rsidR="006473A8" w:rsidRPr="006473A8">
      <w:pPr>
        <w:ind w:firstLine="720"/>
        <w:jc w:val="both"/>
      </w:pPr>
    </w:p>
    <w:p w:rsidRDefault="006473A8" w:rsidP="006473A8" w:rsidR="006473A8" w:rsidRPr="006473A8">
      <w:pPr>
        <w:ind w:firstLine="720"/>
        <w:jc w:val="both"/>
      </w:pPr>
      <w:r w:rsidRPr="006473A8">
        <w:t>Slijedom navedenog, a temeljem odredbe članka 43. stavak 3., 4. i 5. SZ-a odlučeno je kao u izreci ovog rješenja pod točkama V.-VII.</w:t>
      </w:r>
    </w:p>
    <w:p w:rsidRDefault="006473A8" w:rsidP="006473A8" w:rsidR="006473A8" w:rsidRPr="006473A8">
      <w:pPr>
        <w:jc w:val="both"/>
      </w:pPr>
    </w:p>
    <w:p w:rsidRDefault="006473A8" w:rsidP="006473A8" w:rsidR="006473A8" w:rsidRPr="006473A8">
      <w:pPr>
        <w:jc w:val="center"/>
        <w:rPr>
          <w:lang w:eastAsia="en-US"/>
        </w:rPr>
      </w:pPr>
      <w:r w:rsidRPr="006473A8">
        <w:rPr>
          <w:lang w:eastAsia="en-US"/>
        </w:rPr>
        <w:t xml:space="preserve">U Splitu, </w:t>
      </w:r>
      <w:r w:rsidR="00553D36">
        <w:rPr>
          <w:lang w:eastAsia="en-US"/>
        </w:rPr>
        <w:t>12. kolovoza</w:t>
      </w:r>
      <w:r w:rsidRPr="006473A8">
        <w:rPr>
          <w:lang w:eastAsia="en-US"/>
        </w:rPr>
        <w:t xml:space="preserve"> 2015. godine</w:t>
      </w: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ind w:left="6372"/>
        <w:jc w:val="center"/>
        <w:rPr>
          <w:lang w:eastAsia="en-US"/>
        </w:rPr>
      </w:pPr>
      <w:r w:rsidRPr="006473A8">
        <w:rPr>
          <w:lang w:eastAsia="en-US"/>
        </w:rPr>
        <w:t>SUTKINJA</w:t>
      </w:r>
      <w:r w:rsidRPr="006473A8">
        <w:rPr>
          <w:lang w:eastAsia="en-US"/>
        </w:rPr>
        <w:br/>
        <w:t>ANA GOLUB GRUIĆ</w:t>
      </w: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jc w:val="both"/>
      </w:pPr>
      <w:r w:rsidRPr="006473A8">
        <w:t>UPUTA O PRAVNOM LIJEKU:</w:t>
      </w:r>
    </w:p>
    <w:p w:rsidRDefault="006473A8" w:rsidP="006473A8" w:rsidR="006473A8" w:rsidRPr="006473A8">
      <w:pPr>
        <w:jc w:val="both"/>
      </w:pPr>
      <w:r w:rsidRPr="006473A8">
        <w:t>Protiv rješenja nije dopuštena posebna žalba (članak 42. stavak 1. SZ-a).</w:t>
      </w:r>
    </w:p>
    <w:p w:rsidRDefault="006473A8" w:rsidP="006473A8" w:rsidR="006473A8" w:rsidRPr="006473A8">
      <w:pPr>
        <w:jc w:val="both"/>
        <w:rPr>
          <w:lang w:eastAsia="en-US"/>
        </w:rPr>
      </w:pPr>
    </w:p>
    <w:p w:rsidRDefault="006473A8" w:rsidP="006473A8" w:rsidR="006473A8" w:rsidRPr="006473A8">
      <w:pPr>
        <w:jc w:val="both"/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  <w:r w:rsidRPr="006473A8">
        <w:rPr>
          <w:lang w:eastAsia="en-US"/>
        </w:rPr>
        <w:t>DNA</w:t>
      </w:r>
    </w:p>
    <w:p w:rsidRDefault="006473A8" w:rsidP="006473A8" w:rsidR="006473A8" w:rsidRPr="006473A8">
      <w:pPr>
        <w:numPr>
          <w:ilvl w:val="0"/>
          <w:numId w:val="8"/>
        </w:numPr>
        <w:contextualSpacing/>
        <w:rPr>
          <w:lang w:eastAsia="en-US"/>
        </w:rPr>
      </w:pPr>
      <w:r w:rsidRPr="006473A8">
        <w:rPr>
          <w:lang w:eastAsia="en-US"/>
        </w:rPr>
        <w:t>FINA – Split</w:t>
      </w:r>
    </w:p>
    <w:p w:rsidRDefault="008B0413" w:rsidP="006473A8" w:rsidR="006473A8" w:rsidRPr="006473A8">
      <w:pPr>
        <w:numPr>
          <w:ilvl w:val="0"/>
          <w:numId w:val="8"/>
        </w:numPr>
        <w:contextualSpacing/>
        <w:rPr>
          <w:lang w:eastAsia="en-US"/>
        </w:rPr>
      </w:pPr>
      <w:r>
        <w:rPr>
          <w:lang w:eastAsia="en-US"/>
        </w:rPr>
        <w:t>HERUS LJUDSKI POTENCIJALI d.o.o. Split</w:t>
      </w:r>
    </w:p>
    <w:p w:rsidRDefault="006473A8" w:rsidP="006473A8" w:rsidR="006473A8" w:rsidRPr="006473A8">
      <w:pPr>
        <w:numPr>
          <w:ilvl w:val="0"/>
          <w:numId w:val="8"/>
        </w:numPr>
        <w:contextualSpacing/>
        <w:rPr>
          <w:lang w:eastAsia="en-US"/>
        </w:rPr>
      </w:pPr>
      <w:r w:rsidRPr="006473A8">
        <w:rPr>
          <w:lang w:eastAsia="en-US"/>
        </w:rPr>
        <w:t xml:space="preserve">zakonskom zastupniku dužnika </w:t>
      </w:r>
      <w:r w:rsidR="008B0413">
        <w:rPr>
          <w:lang w:eastAsia="en-US"/>
        </w:rPr>
        <w:t>Stjepanu Tomašu</w:t>
      </w:r>
      <w:r w:rsidR="003D7723">
        <w:rPr>
          <w:lang w:eastAsia="en-US"/>
        </w:rPr>
        <w:t xml:space="preserve"> iz Splita, Pojišanska 24</w:t>
      </w:r>
    </w:p>
    <w:p w:rsidRDefault="006473A8" w:rsidP="006473A8" w:rsidR="006473A8" w:rsidRPr="006473A8">
      <w:pPr>
        <w:numPr>
          <w:ilvl w:val="0"/>
          <w:numId w:val="8"/>
        </w:numPr>
        <w:contextualSpacing/>
        <w:rPr>
          <w:lang w:eastAsia="en-US"/>
        </w:rPr>
      </w:pPr>
      <w:r w:rsidRPr="006473A8">
        <w:rPr>
          <w:lang w:eastAsia="en-US"/>
        </w:rPr>
        <w:t>u spis</w:t>
      </w: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</w:p>
    <w:p w:rsidRDefault="001D11BA" w:rsidP="006473A8" w:rsidR="001D11BA">
      <w:pPr>
        <w:jc w:val="both"/>
      </w:pPr>
    </w:p>
    <w:sectPr w:rsidSect="009674B7" w:rsidR="001D11BA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5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76DCA" w:rsidP="008E44A4" w:rsidR="008E44A4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8E44A4">
      <w:t>11. St-</w:t>
    </w:r>
    <w:r w:rsidR="002F2A2A">
      <w:t>1</w:t>
    </w:r>
    <w:r w:rsidR="008B0413">
      <w:t>46</w:t>
    </w:r>
    <w:r w:rsidR="002F2A2A">
      <w:t>/2014</w:t>
    </w:r>
  </w:p>
  <w:p w:rsidRDefault="00B44741" w:rsidP="00B44741" w:rsidR="00B44741">
    <w:pPr>
      <w:pStyle w:val="Zaglavlje"/>
      <w:jc w:val="right"/>
    </w:pP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DC0" w:rsidP="00B44741" w:rsidR="00B44741">
    <w:pPr>
      <w:pStyle w:val="Zaglavlje"/>
      <w:jc w:val="right"/>
    </w:pPr>
    <w:r>
      <w:t>1</w:t>
    </w:r>
    <w:r w:rsidR="00E67924">
      <w:t>1. St-</w:t>
    </w:r>
    <w:r w:rsidR="008B0413">
      <w:t>146</w:t>
    </w:r>
    <w:r w:rsidR="002F2A2A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513"/>
    <w:rsid w:val="000136AE"/>
    <w:rsid w:val="000329DA"/>
    <w:rsid w:val="000365FF"/>
    <w:rsid w:val="00043E3E"/>
    <w:rsid w:val="00053D05"/>
    <w:rsid w:val="000565BB"/>
    <w:rsid w:val="00083047"/>
    <w:rsid w:val="000916C1"/>
    <w:rsid w:val="000E09AF"/>
    <w:rsid w:val="000F4440"/>
    <w:rsid w:val="000F4770"/>
    <w:rsid w:val="00103B4D"/>
    <w:rsid w:val="0010634D"/>
    <w:rsid w:val="00107221"/>
    <w:rsid w:val="00112EBB"/>
    <w:rsid w:val="00113968"/>
    <w:rsid w:val="00114D13"/>
    <w:rsid w:val="001173E4"/>
    <w:rsid w:val="00133EB0"/>
    <w:rsid w:val="00141050"/>
    <w:rsid w:val="001672F7"/>
    <w:rsid w:val="00173B17"/>
    <w:rsid w:val="00176DCA"/>
    <w:rsid w:val="00177DBC"/>
    <w:rsid w:val="00187565"/>
    <w:rsid w:val="00194ABC"/>
    <w:rsid w:val="001A4659"/>
    <w:rsid w:val="001B39A4"/>
    <w:rsid w:val="001C25CE"/>
    <w:rsid w:val="001C32B1"/>
    <w:rsid w:val="001C7D69"/>
    <w:rsid w:val="001D11BA"/>
    <w:rsid w:val="001D7E7A"/>
    <w:rsid w:val="00207748"/>
    <w:rsid w:val="00227663"/>
    <w:rsid w:val="002431E2"/>
    <w:rsid w:val="002500A1"/>
    <w:rsid w:val="002502D9"/>
    <w:rsid w:val="002549F7"/>
    <w:rsid w:val="00295C47"/>
    <w:rsid w:val="002A2AA1"/>
    <w:rsid w:val="002A5F32"/>
    <w:rsid w:val="002C07BD"/>
    <w:rsid w:val="002C4651"/>
    <w:rsid w:val="002E0CDA"/>
    <w:rsid w:val="002E23F3"/>
    <w:rsid w:val="002F2A2A"/>
    <w:rsid w:val="0030493C"/>
    <w:rsid w:val="00305DC0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B6E7F"/>
    <w:rsid w:val="003C4338"/>
    <w:rsid w:val="003D5F73"/>
    <w:rsid w:val="003D7258"/>
    <w:rsid w:val="003D7723"/>
    <w:rsid w:val="004220F0"/>
    <w:rsid w:val="00425A2C"/>
    <w:rsid w:val="00436248"/>
    <w:rsid w:val="00445674"/>
    <w:rsid w:val="004677B8"/>
    <w:rsid w:val="00471D94"/>
    <w:rsid w:val="00474D4C"/>
    <w:rsid w:val="0049249C"/>
    <w:rsid w:val="00497A87"/>
    <w:rsid w:val="004C2DB8"/>
    <w:rsid w:val="004C6D9F"/>
    <w:rsid w:val="004D3812"/>
    <w:rsid w:val="004E573D"/>
    <w:rsid w:val="004E7612"/>
    <w:rsid w:val="004F1A07"/>
    <w:rsid w:val="004F5261"/>
    <w:rsid w:val="004F6FA7"/>
    <w:rsid w:val="00543255"/>
    <w:rsid w:val="00553D36"/>
    <w:rsid w:val="00571686"/>
    <w:rsid w:val="00575D67"/>
    <w:rsid w:val="005A53D5"/>
    <w:rsid w:val="005A727A"/>
    <w:rsid w:val="005D05A8"/>
    <w:rsid w:val="005E2988"/>
    <w:rsid w:val="005E46A6"/>
    <w:rsid w:val="005F4AA5"/>
    <w:rsid w:val="00602641"/>
    <w:rsid w:val="00620BB6"/>
    <w:rsid w:val="00624D4F"/>
    <w:rsid w:val="0062601A"/>
    <w:rsid w:val="006301ED"/>
    <w:rsid w:val="00640070"/>
    <w:rsid w:val="006473A8"/>
    <w:rsid w:val="00647956"/>
    <w:rsid w:val="00647985"/>
    <w:rsid w:val="00673749"/>
    <w:rsid w:val="00687F85"/>
    <w:rsid w:val="006968E4"/>
    <w:rsid w:val="006A13E8"/>
    <w:rsid w:val="006C12BA"/>
    <w:rsid w:val="006D04A5"/>
    <w:rsid w:val="006D054D"/>
    <w:rsid w:val="006D5604"/>
    <w:rsid w:val="006D5EB6"/>
    <w:rsid w:val="006E3DD6"/>
    <w:rsid w:val="00704607"/>
    <w:rsid w:val="007132F6"/>
    <w:rsid w:val="00757522"/>
    <w:rsid w:val="00774EA5"/>
    <w:rsid w:val="007772F4"/>
    <w:rsid w:val="00780043"/>
    <w:rsid w:val="007A025F"/>
    <w:rsid w:val="007A25EF"/>
    <w:rsid w:val="007C6DE3"/>
    <w:rsid w:val="007D2C2C"/>
    <w:rsid w:val="00803E39"/>
    <w:rsid w:val="00804D01"/>
    <w:rsid w:val="008061CB"/>
    <w:rsid w:val="00822947"/>
    <w:rsid w:val="00846817"/>
    <w:rsid w:val="00863D64"/>
    <w:rsid w:val="0086570D"/>
    <w:rsid w:val="00877094"/>
    <w:rsid w:val="00877E26"/>
    <w:rsid w:val="00880B6C"/>
    <w:rsid w:val="00881DE5"/>
    <w:rsid w:val="008A0CC9"/>
    <w:rsid w:val="008B0413"/>
    <w:rsid w:val="008C4604"/>
    <w:rsid w:val="008C5D35"/>
    <w:rsid w:val="008D2438"/>
    <w:rsid w:val="008D4611"/>
    <w:rsid w:val="008D52A0"/>
    <w:rsid w:val="008E44A4"/>
    <w:rsid w:val="008E72F9"/>
    <w:rsid w:val="008F77A7"/>
    <w:rsid w:val="00924D2E"/>
    <w:rsid w:val="00933CA5"/>
    <w:rsid w:val="00934395"/>
    <w:rsid w:val="009408D1"/>
    <w:rsid w:val="0094350F"/>
    <w:rsid w:val="009674B7"/>
    <w:rsid w:val="00974E05"/>
    <w:rsid w:val="00977669"/>
    <w:rsid w:val="009825FA"/>
    <w:rsid w:val="009B25AE"/>
    <w:rsid w:val="009B3FF4"/>
    <w:rsid w:val="009D7D9A"/>
    <w:rsid w:val="009E24BF"/>
    <w:rsid w:val="009F1860"/>
    <w:rsid w:val="009F2454"/>
    <w:rsid w:val="009F48E6"/>
    <w:rsid w:val="00A22666"/>
    <w:rsid w:val="00A37BA3"/>
    <w:rsid w:val="00A42456"/>
    <w:rsid w:val="00A43BE7"/>
    <w:rsid w:val="00A51E41"/>
    <w:rsid w:val="00A56216"/>
    <w:rsid w:val="00A57013"/>
    <w:rsid w:val="00A75753"/>
    <w:rsid w:val="00A87390"/>
    <w:rsid w:val="00A92770"/>
    <w:rsid w:val="00AB0E69"/>
    <w:rsid w:val="00AD0BF4"/>
    <w:rsid w:val="00AE64B6"/>
    <w:rsid w:val="00AE699D"/>
    <w:rsid w:val="00AF27FB"/>
    <w:rsid w:val="00B07C80"/>
    <w:rsid w:val="00B10815"/>
    <w:rsid w:val="00B13E72"/>
    <w:rsid w:val="00B23EE1"/>
    <w:rsid w:val="00B25B69"/>
    <w:rsid w:val="00B44741"/>
    <w:rsid w:val="00B476B4"/>
    <w:rsid w:val="00B545D5"/>
    <w:rsid w:val="00B56B0B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048BF"/>
    <w:rsid w:val="00C058C4"/>
    <w:rsid w:val="00C1420A"/>
    <w:rsid w:val="00C24408"/>
    <w:rsid w:val="00C24C8B"/>
    <w:rsid w:val="00C25985"/>
    <w:rsid w:val="00C26A5C"/>
    <w:rsid w:val="00C3739E"/>
    <w:rsid w:val="00C375E8"/>
    <w:rsid w:val="00C42EF3"/>
    <w:rsid w:val="00C55906"/>
    <w:rsid w:val="00C62C4B"/>
    <w:rsid w:val="00C67967"/>
    <w:rsid w:val="00C74F5A"/>
    <w:rsid w:val="00C81934"/>
    <w:rsid w:val="00C81E8E"/>
    <w:rsid w:val="00C86DD8"/>
    <w:rsid w:val="00CE16ED"/>
    <w:rsid w:val="00CF695A"/>
    <w:rsid w:val="00CF7DCF"/>
    <w:rsid w:val="00D01948"/>
    <w:rsid w:val="00D05EE7"/>
    <w:rsid w:val="00D13DD8"/>
    <w:rsid w:val="00D223B0"/>
    <w:rsid w:val="00D37DCE"/>
    <w:rsid w:val="00D46487"/>
    <w:rsid w:val="00D47366"/>
    <w:rsid w:val="00D5058C"/>
    <w:rsid w:val="00D67EBE"/>
    <w:rsid w:val="00D94224"/>
    <w:rsid w:val="00DB1768"/>
    <w:rsid w:val="00DC467C"/>
    <w:rsid w:val="00DD7113"/>
    <w:rsid w:val="00DE6EEC"/>
    <w:rsid w:val="00DF0E61"/>
    <w:rsid w:val="00E03A0B"/>
    <w:rsid w:val="00E06C2D"/>
    <w:rsid w:val="00E13873"/>
    <w:rsid w:val="00E1611C"/>
    <w:rsid w:val="00E165CB"/>
    <w:rsid w:val="00E17337"/>
    <w:rsid w:val="00E26225"/>
    <w:rsid w:val="00E32CFE"/>
    <w:rsid w:val="00E449DD"/>
    <w:rsid w:val="00E65C28"/>
    <w:rsid w:val="00E67924"/>
    <w:rsid w:val="00E733AA"/>
    <w:rsid w:val="00E775F3"/>
    <w:rsid w:val="00E91DCE"/>
    <w:rsid w:val="00EC5207"/>
    <w:rsid w:val="00EC7E50"/>
    <w:rsid w:val="00EE24B8"/>
    <w:rsid w:val="00EE6158"/>
    <w:rsid w:val="00EF5966"/>
    <w:rsid w:val="00F011E0"/>
    <w:rsid w:val="00F05A6A"/>
    <w:rsid w:val="00F346C7"/>
    <w:rsid w:val="00F416D0"/>
    <w:rsid w:val="00F54389"/>
    <w:rsid w:val="00F57C3D"/>
    <w:rsid w:val="00F67CDD"/>
    <w:rsid w:val="00F81A53"/>
    <w:rsid w:val="00FA3B61"/>
    <w:rsid w:val="00FE10D5"/>
    <w:rsid w:val="00FE2361"/>
    <w:rsid w:val="00FE4A43"/>
    <w:rsid w:val="00FE64E8"/>
    <w:rsid w:val="00FF00A8"/>
    <w:rsid w:val="00FF0B67"/>
    <w:rsid w:val="00FF2073"/>
    <w:rsid w:val="00FF2324"/>
    <w:rsid w:val="00F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7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5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5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5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5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7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5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5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5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5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417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2015.</izvorni_sadrzaj>
    <derivirana_varijabla naziv="DomainObject.DatumDonosenjaOdluke_1">12.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HERUS LJUDSKI POTENCIJALI d.o.o. za usluge</izvorni_sadrzaj>
    <derivirana_varijabla naziv="DomainObject.Predmet.ProtustrankaFormated_1">  HERUS LJUDSKI POTENCIJALI d.o.o. za usluge</derivirana_varijabla>
  </DomainObject.Predmet.ProtustrankaFormated>
  <DomainObject.Predmet.ProtustrankaFormatedOIB>
    <izvorni_sadrzaj>  HERUS LJUDSKI POTENCIJALI d.o.o. za usluge, OIB 01474587955</izvorni_sadrzaj>
    <derivirana_varijabla naziv="DomainObject.Predmet.ProtustrankaFormatedOIB_1">  HERUS LJUDSKI POTENCIJALI d.o.o. za usluge, OIB 01474587955</derivirana_varijabla>
  </DomainObject.Predmet.ProtustrankaFormatedOIB>
  <DomainObject.Predmet.ProtustrankaFormatedWithAdress>
    <izvorni_sadrzaj> HERUS LJUDSKI POTENCIJALI d.o.o. za usluge, Poljička cesta 39, 21000 Split</izvorni_sadrzaj>
    <derivirana_varijabla naziv="DomainObject.Predmet.ProtustrankaFormatedWithAdress_1"> HERUS LJUDSKI POTENCIJALI d.o.o. za usluge, Poljička cesta 39, 21000 Split</derivirana_varijabla>
  </DomainObject.Predmet.ProtustrankaFormatedWithAdress>
  <DomainObject.Predmet.ProtustrankaFormatedWithAdressOIB>
    <izvorni_sadrzaj> HERUS LJUDSKI POTENCIJALI d.o.o. za usluge, OIB 01474587955, Poljička cesta 39, 21000 Split</izvorni_sadrzaj>
    <derivirana_varijabla naziv="DomainObject.Predmet.ProtustrankaFormatedWithAdressOIB_1"> HERUS LJUDSKI POTENCIJALI d.o.o. za usluge, OIB 01474587955, Poljička cesta 39, 21000 Split</derivirana_varijabla>
  </DomainObject.Predmet.ProtustrankaFormatedWithAdressOIB>
  <DomainObject.Predmet.ProtustrankaWithAdress>
    <izvorni_sadrzaj>HERUS LJUDSKI POTENCIJALI d.o.o. za usluge Poljička cesta 39, 21000 Split</izvorni_sadrzaj>
    <derivirana_varijabla naziv="DomainObject.Predmet.ProtustrankaWithAdress_1">HERUS LJUDSKI POTENCIJALI d.o.o. za usluge Poljička cesta 39, 21000 Split</derivirana_varijabla>
  </DomainObject.Predmet.ProtustrankaWithAdress>
  <DomainObject.Predmet.ProtustrankaWithAdressOIB>
    <izvorni_sadrzaj>HERUS LJUDSKI POTENCIJALI d.o.o. za usluge, OIB 01474587955, Poljička cesta 39, 21000 Split</izvorni_sadrzaj>
    <derivirana_varijabla naziv="DomainObject.Predmet.ProtustrankaWithAdressOIB_1">HERUS LJUDSKI POTENCIJALI d.o.o. za usluge, OIB 01474587955, Poljička cesta 39, 21000 Split</derivirana_varijabla>
  </DomainObject.Predmet.ProtustrankaWithAdressOIB>
  <DomainObject.Predmet.ProtustrankaNazivFormated>
    <izvorni_sadrzaj>HERUS LJUDSKI POTENCIJALI d.o.o. za usluge</izvorni_sadrzaj>
    <derivirana_varijabla naziv="DomainObject.Predmet.ProtustrankaNazivFormated_1">HERUS LJUDSKI POTENCIJALI d.o.o. za usluge</derivirana_varijabla>
  </DomainObject.Predmet.ProtustrankaNazivFormated>
  <DomainObject.Predmet.ProtustrankaNazivFormatedOIB>
    <izvorni_sadrzaj>HERUS LJUDSKI POTENCIJALI d.o.o. za usluge, OIB 01474587955</izvorni_sadrzaj>
    <derivirana_varijabla naziv="DomainObject.Predmet.ProtustrankaNazivFormatedOIB_1">HERUS LJUDSKI POTENCIJALI d.o.o. za usluge, OIB 01474587955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HERUS LJUDSKI POTENCIJALI d.o.o. za usluge</item>
    </izvorni_sadrzaj>
    <derivirana_varijabla naziv="DomainObject.Predmet.ProtuStrankaListFormated_1">
      <item>HERUS LJUDSKI POTENCIJALI d.o.o. za usluge</item>
    </derivirana_varijabla>
  </DomainObject.Predmet.ProtuStrankaListFormated>
  <DomainObject.Predmet.ProtuStrankaListFormatedOIB>
    <izvorni_sadrzaj>
      <item>HERUS LJUDSKI POTENCIJALI d.o.o. za usluge, OIB 01474587955</item>
    </izvorni_sadrzaj>
    <derivirana_varijabla naziv="DomainObject.Predmet.ProtuStrankaListFormatedOIB_1">
      <item>HERUS LJUDSKI POTENCIJALI d.o.o. za usluge, OIB 01474587955</item>
    </derivirana_varijabla>
  </DomainObject.Predmet.ProtuStrankaListFormatedOIB>
  <DomainObject.Predmet.ProtuStrankaListFormatedWithAdress>
    <izvorni_sadrzaj>
      <item>HERUS LJUDSKI POTENCIJALI d.o.o. za usluge, Poljička cesta 39, 21000 Split</item>
    </izvorni_sadrzaj>
    <derivirana_varijabla naziv="DomainObject.Predmet.ProtuStrankaListFormatedWithAdress_1">
      <item>HERUS LJUDSKI POTENCIJALI d.o.o. za usluge, Poljička cesta 39, 21000 Split</item>
    </derivirana_varijabla>
  </DomainObject.Predmet.ProtuStrankaListFormatedWithAdress>
  <DomainObject.Predmet.ProtuStrankaListFormatedWithAdressOIB>
    <izvorni_sadrzaj>
      <item>HERUS LJUDSKI POTENCIJALI d.o.o. za usluge, OIB 01474587955, Poljička cesta 39, 21000 Split</item>
    </izvorni_sadrzaj>
    <derivirana_varijabla naziv="DomainObject.Predmet.ProtuStrankaListFormatedWithAdressOIB_1">
      <item>HERUS LJUDSKI POTENCIJALI d.o.o. za usluge, OIB 01474587955, Poljička cesta 39, 21000 Split</item>
    </derivirana_varijabla>
  </DomainObject.Predmet.ProtuStrankaListFormatedWithAdressOIB>
  <DomainObject.Predmet.ProtuStrankaListNazivFormated>
    <izvorni_sadrzaj>
      <item>HERUS LJUDSKI POTENCIJALI d.o.o. za usluge</item>
    </izvorni_sadrzaj>
    <derivirana_varijabla naziv="DomainObject.Predmet.ProtuStrankaListNazivFormated_1">
      <item>HERUS LJUDSKI POTENCIJALI d.o.o. za usluge</item>
    </derivirana_varijabla>
  </DomainObject.Predmet.ProtuStrankaListNazivFormated>
  <DomainObject.Predmet.ProtuStrankaListNazivFormatedOIB>
    <izvorni_sadrzaj>
      <item>HERUS LJUDSKI POTENCIJALI d.o.o. za usluge, OIB 01474587955</item>
    </izvorni_sadrzaj>
    <derivirana_varijabla naziv="DomainObject.Predmet.ProtuStrankaListNazivFormatedOIB_1">
      <item>HERUS LJUDSKI POTENCIJALI d.o.o. za usluge, OIB 01474587955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2015.</izvorni_sadrzaj>
    <derivirana_varijabla naziv="DomainObject.Datum_1">14.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HERUS LJUDSKI POTENCIJALI d.o.o. za usluge</izvorni_sadrzaj>
    <derivirana_varijabla naziv="DomainObject.Predmet.ProtustrankaIDrugi_1">HERUS LJUDSKI POTENCIJALI d.o.o. za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HERUS LJUDSKI POTENCIJALI d.o.o. za usluge, OIB 01474587955, Poljička cesta 39, 21000 Split</izvorni_sadrzaj>
    <derivirana_varijabla naziv="DomainObject.Predmet.ProtustrankaIDrugiAdressOIB_1">HERUS LJUDSKI POTENCIJALI d.o.o. za usluge, OIB 01474587955,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HERUS LJUDSKI POTENCIJALI d.o.o. za usluge</item>
    </izvorni_sadrzaj>
    <derivirana_varijabla naziv="DomainObject.Predmet.SudioniciListNaziv_1">
      <item>FINA SPLIT</item>
      <item>HERUS LJUDSKI POTENCIJALI d.o.o. za usluge</item>
    </derivirana_varijabla>
  </DomainObject.Predmet.SudioniciListNaziv>
  <DomainObject.Predmet.SudioniciListAdressOIB>
    <izvorni_sadrzaj>
      <item>FINA SPLIT, OIB 85821130368, Mažuranićevo šetalište 24 b,21000 Split</item>
      <item>HERUS LJUDSKI POTENCIJALI d.o.o. za usluge, OIB 01474587955, Poljička cesta 39,21000 Split</item>
    </izvorni_sadrzaj>
    <derivirana_varijabla naziv="DomainObject.Predmet.SudioniciListAdressOIB_1">
      <item>FINA SPLIT, OIB 85821130368, Mažuranićevo šetalište 24 b,21000 Split</item>
      <item>HERUS LJUDSKI POTENCIJALI d.o.o. za usluge, OIB 01474587955, Poljička cesta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01474587955</item>
    </izvorni_sadrzaj>
    <derivirana_varijabla naziv="DomainObject.Predmet.SudioniciListNazivOIB_1">
      <item>, OIB 85821130368</item>
      <item>, OIB 01474587955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5568D-B2D2-4D71-A0A2-06D1134C9D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3</properties:Pages>
  <properties:Words>964</properties:Words>
  <properties:Characters>5334</properties:Characters>
  <properties:Lines>116</properties:Lines>
  <properties:Paragraphs>43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2015-07-09T11:48:00Z</dcterms:created>
  <dc:creator>Trgovački sud Split</dc:creator>
  <cp:lastModifiedBy>Ana Golub Gruić</cp:lastModifiedBy>
  <cp:lastPrinted>2015-08-12T12:01:00Z</cp:lastPrinted>
  <dcterms:modified xmlns:xsi="http://www.w3.org/2001/XMLSchema-instance" xsi:type="dcterms:W3CDTF">2015-08-14T07:50:00Z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