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5332" w14:paraId="f2a533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A56CF0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401CC7">
        <w:rPr>
          <w:rFonts w:hAnsi="Times New Roman" w:ascii="Times New Roman"/>
          <w:b/>
          <w:sz w:val="24"/>
          <w:szCs w:val="24"/>
          <w:lang w:val="pl-PL"/>
        </w:rPr>
        <w:t>6</w:t>
      </w:r>
      <w:r w:rsidR="005D47EE">
        <w:rPr>
          <w:rFonts w:hAnsi="Times New Roman" w:ascii="Times New Roman"/>
          <w:b/>
          <w:sz w:val="24"/>
          <w:szCs w:val="24"/>
          <w:lang w:val="pl-PL"/>
        </w:rPr>
        <w:t>257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E1F39" w:rsidP="000E1F39" w:rsidR="00B77A0D" w:rsidRPr="00A56CF0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D47EE">
        <w:rPr>
          <w:rFonts w:hAnsi="Times New Roman" w:ascii="Times New Roman"/>
          <w:sz w:val="24"/>
          <w:szCs w:val="24"/>
          <w:lang w:val="pl-PL"/>
        </w:rPr>
        <w:t>KABA NEKRETNINE</w:t>
      </w:r>
      <w:r w:rsidR="00826F0F" w:rsidRPr="00826F0F">
        <w:rPr>
          <w:rFonts w:hAnsi="Times New Roman" w:ascii="Times New Roman"/>
          <w:b/>
          <w:sz w:val="24"/>
          <w:szCs w:val="24"/>
          <w:lang w:val="pl-PL"/>
        </w:rPr>
        <w:t xml:space="preserve"> d.</w:t>
      </w:r>
      <w:r w:rsidR="009246A9">
        <w:rPr>
          <w:rFonts w:hAnsi="Times New Roman" w:ascii="Times New Roman"/>
          <w:b/>
          <w:sz w:val="24"/>
          <w:szCs w:val="24"/>
          <w:lang w:val="pl-PL"/>
        </w:rPr>
        <w:t>o</w:t>
      </w:r>
      <w:r w:rsidR="00826F0F" w:rsidRPr="00826F0F">
        <w:rPr>
          <w:rFonts w:hAnsi="Times New Roman" w:ascii="Times New Roman"/>
          <w:b/>
          <w:sz w:val="24"/>
          <w:szCs w:val="24"/>
          <w:lang w:val="pl-PL"/>
        </w:rPr>
        <w:t>.</w:t>
      </w:r>
      <w:r w:rsidR="009246A9">
        <w:rPr>
          <w:rFonts w:hAnsi="Times New Roman" w:ascii="Times New Roman"/>
          <w:b/>
          <w:sz w:val="24"/>
          <w:szCs w:val="24"/>
          <w:lang w:val="pl-PL"/>
        </w:rPr>
        <w:t>o.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>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D47EE">
        <w:rPr>
          <w:rFonts w:hAnsi="Times New Roman" w:ascii="Times New Roman"/>
          <w:b/>
          <w:sz w:val="24"/>
          <w:szCs w:val="24"/>
          <w:lang w:val="pl-PL"/>
        </w:rPr>
        <w:t>Cerje, Podolnica 3</w:t>
      </w:r>
    </w:p>
    <w:p w:rsidRDefault="00EF0AC0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 w:rsidRPr="00A56CF0">
        <w:rPr>
          <w:rFonts w:hAnsi="Times New Roman" w:ascii="Times New Roman"/>
          <w:sz w:val="24"/>
          <w:szCs w:val="24"/>
          <w:lang w:val="pl-PL"/>
        </w:rPr>
        <w:t>OIB: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6CF0" w:rsidRPr="00A56CF0">
        <w:rPr>
          <w:rFonts w:hAnsi="Times New Roman" w:ascii="Times New Roman"/>
          <w:sz w:val="24"/>
          <w:szCs w:val="24"/>
          <w:lang w:val="pl-PL"/>
        </w:rPr>
        <w:t>48162065212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826F0F">
        <w:rPr>
          <w:rFonts w:hAnsi="Times New Roman" w:ascii="Times New Roman"/>
          <w:sz w:val="24"/>
          <w:szCs w:val="24"/>
          <w:lang w:val="pl-PL"/>
        </w:rPr>
        <w:t>1</w:t>
      </w:r>
      <w:r w:rsidR="00805BDB">
        <w:rPr>
          <w:rFonts w:hAnsi="Times New Roman" w:ascii="Times New Roman"/>
          <w:sz w:val="24"/>
          <w:szCs w:val="24"/>
          <w:lang w:val="pl-PL"/>
        </w:rPr>
        <w:t>0</w:t>
      </w:r>
      <w:r w:rsidR="004B7A74">
        <w:rPr>
          <w:rFonts w:hAnsi="Times New Roman" w:ascii="Times New Roman"/>
          <w:sz w:val="24"/>
          <w:szCs w:val="24"/>
          <w:lang w:val="pl-PL"/>
        </w:rPr>
        <w:t>. svibnja 2017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5BDB">
        <w:rPr>
          <w:rFonts w:hAnsi="Times New Roman" w:ascii="Times New Roman"/>
          <w:sz w:val="24"/>
          <w:szCs w:val="24"/>
          <w:lang w:val="pl-PL"/>
        </w:rPr>
        <w:t>6.studenog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15739C" w:rsidP="00A7701A" w:rsidR="00A7701A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Društvo je registrirano </w:t>
      </w:r>
      <w:r w:rsidR="00E8281C">
        <w:rPr>
          <w:rFonts w:hAnsi="Times New Roman" w:ascii="Times New Roman"/>
          <w:sz w:val="24"/>
          <w:szCs w:val="24"/>
          <w:lang w:val="pl-PL"/>
        </w:rPr>
        <w:t>na temelju Izjave o osnivanju od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805BDB">
        <w:rPr>
          <w:rFonts w:hAnsi="Times New Roman" w:ascii="Times New Roman"/>
          <w:sz w:val="24"/>
          <w:szCs w:val="24"/>
          <w:shd w:fill="F8F8F8" w:color="auto" w:val="clear"/>
        </w:rPr>
        <w:t>31. siječnja</w:t>
      </w:r>
      <w:r w:rsidR="00E8281C">
        <w:rPr>
          <w:rFonts w:hAnsi="Times New Roman" w:ascii="Times New Roman"/>
          <w:sz w:val="24"/>
          <w:szCs w:val="24"/>
          <w:shd w:fill="F8F8F8" w:color="auto" w:val="clear"/>
        </w:rPr>
        <w:t xml:space="preserve"> 200</w:t>
      </w:r>
      <w:r w:rsidR="00805BDB">
        <w:rPr>
          <w:rFonts w:hAnsi="Times New Roman" w:ascii="Times New Roman"/>
          <w:sz w:val="24"/>
          <w:szCs w:val="24"/>
          <w:shd w:fill="F8F8F8" w:color="auto" w:val="clear"/>
        </w:rPr>
        <w:t>7</w:t>
      </w:r>
      <w:r w:rsidR="00E8281C">
        <w:rPr>
          <w:rFonts w:hAnsi="Times New Roman" w:ascii="Times New Roman"/>
          <w:sz w:val="24"/>
          <w:szCs w:val="24"/>
          <w:shd w:fill="F8F8F8" w:color="auto" w:val="clear"/>
        </w:rPr>
        <w:t>.</w:t>
      </w:r>
      <w:r w:rsidR="00473360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>god</w:t>
      </w:r>
      <w:r w:rsidR="00A7701A">
        <w:rPr>
          <w:rFonts w:hAnsi="Times New Roman" w:ascii="Times New Roman"/>
          <w:sz w:val="24"/>
          <w:szCs w:val="24"/>
          <w:shd w:fill="F8F8F8" w:color="auto" w:val="clear"/>
        </w:rPr>
        <w:t>.</w:t>
      </w:r>
    </w:p>
    <w:p w:rsidRDefault="00DA2EC1" w:rsidP="005B1BCC" w:rsidR="002A6C9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Dana 10. studenog 2014.g., sklopljena je Predstečajna nagodba nad dužnikom KABA NEKRETNINE, koja nije uspjela, te je na temelju prijedloga pokrenutog povodom zahtjeva FINA-e, </w:t>
      </w:r>
      <w:r w:rsidR="00D86703">
        <w:rPr>
          <w:rFonts w:hAnsi="Times New Roman" w:ascii="Times New Roman"/>
          <w:sz w:val="24"/>
          <w:szCs w:val="24"/>
          <w:lang w:val="pl-PL"/>
        </w:rPr>
        <w:t xml:space="preserve"> otvoren je </w:t>
      </w:r>
      <w:r>
        <w:rPr>
          <w:rFonts w:hAnsi="Times New Roman" w:ascii="Times New Roman"/>
          <w:sz w:val="24"/>
          <w:szCs w:val="24"/>
          <w:lang w:val="pl-PL"/>
        </w:rPr>
        <w:t xml:space="preserve">stečajni postupak nad stečajnim dužnikom, </w:t>
      </w:r>
      <w:r w:rsidR="00D86703">
        <w:rPr>
          <w:rFonts w:hAnsi="Times New Roman" w:ascii="Times New Roman"/>
          <w:sz w:val="24"/>
          <w:szCs w:val="24"/>
          <w:lang w:val="pl-PL"/>
        </w:rPr>
        <w:t xml:space="preserve">na temelju Rješenja Trgovačkog suda u </w:t>
      </w:r>
      <w:r w:rsidR="002A6C97">
        <w:rPr>
          <w:rFonts w:hAnsi="Times New Roman" w:ascii="Times New Roman"/>
          <w:sz w:val="24"/>
          <w:szCs w:val="24"/>
          <w:lang w:val="pl-PL"/>
        </w:rPr>
        <w:t>Zagrebu</w:t>
      </w:r>
      <w:r w:rsidR="00D86703">
        <w:rPr>
          <w:rFonts w:hAnsi="Times New Roman" w:ascii="Times New Roman"/>
          <w:sz w:val="24"/>
          <w:szCs w:val="24"/>
          <w:lang w:val="pl-PL"/>
        </w:rPr>
        <w:t>,  St-</w:t>
      </w:r>
      <w:r w:rsidR="002A6C97">
        <w:rPr>
          <w:rFonts w:hAnsi="Times New Roman" w:ascii="Times New Roman"/>
          <w:sz w:val="24"/>
          <w:szCs w:val="24"/>
          <w:lang w:val="pl-PL"/>
        </w:rPr>
        <w:t>6257</w:t>
      </w:r>
      <w:r w:rsidR="00D86703">
        <w:rPr>
          <w:rFonts w:hAnsi="Times New Roman" w:ascii="Times New Roman"/>
          <w:sz w:val="24"/>
          <w:szCs w:val="24"/>
          <w:lang w:val="pl-PL"/>
        </w:rPr>
        <w:t>/1</w:t>
      </w:r>
      <w:r w:rsidR="002A6C97">
        <w:rPr>
          <w:rFonts w:hAnsi="Times New Roman" w:ascii="Times New Roman"/>
          <w:sz w:val="24"/>
          <w:szCs w:val="24"/>
          <w:lang w:val="pl-PL"/>
        </w:rPr>
        <w:t>6</w:t>
      </w:r>
      <w:r w:rsidR="00D86703">
        <w:rPr>
          <w:rFonts w:hAnsi="Times New Roman" w:ascii="Times New Roman"/>
          <w:sz w:val="24"/>
          <w:szCs w:val="24"/>
          <w:lang w:val="pl-PL"/>
        </w:rPr>
        <w:t xml:space="preserve">., od dana </w:t>
      </w:r>
      <w:r w:rsidR="002A6C97">
        <w:rPr>
          <w:rFonts w:hAnsi="Times New Roman" w:ascii="Times New Roman"/>
          <w:sz w:val="24"/>
          <w:szCs w:val="24"/>
          <w:lang w:val="pl-PL"/>
        </w:rPr>
        <w:t>10</w:t>
      </w:r>
      <w:r w:rsidR="00A7701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2A6C97">
        <w:rPr>
          <w:rFonts w:hAnsi="Times New Roman" w:ascii="Times New Roman"/>
          <w:sz w:val="24"/>
          <w:szCs w:val="24"/>
          <w:lang w:val="pl-PL"/>
        </w:rPr>
        <w:t>svibnja</w:t>
      </w:r>
      <w:r w:rsidR="00D8670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2A6C97">
        <w:rPr>
          <w:rFonts w:hAnsi="Times New Roman" w:ascii="Times New Roman"/>
          <w:sz w:val="24"/>
          <w:szCs w:val="24"/>
          <w:lang w:val="pl-PL"/>
        </w:rPr>
        <w:t>7</w:t>
      </w:r>
      <w:r w:rsidR="00D86703">
        <w:rPr>
          <w:rFonts w:hAnsi="Times New Roman" w:ascii="Times New Roman"/>
          <w:sz w:val="24"/>
          <w:szCs w:val="24"/>
          <w:lang w:val="pl-PL"/>
        </w:rPr>
        <w:t xml:space="preserve">.g., </w:t>
      </w:r>
      <w:r w:rsidR="002A6C97">
        <w:rPr>
          <w:rFonts w:hAnsi="Times New Roman" w:ascii="Times New Roman"/>
          <w:sz w:val="24"/>
          <w:szCs w:val="24"/>
          <w:lang w:val="pl-PL"/>
        </w:rPr>
        <w:t>Istim Rješenjem za stečajnog upravitelja imenovan je stečajni upravitelj Miljenko Marinić, koji je razrješen Rješenjem naslovljenog suda, dana 25.kolovoza 2017.</w:t>
      </w:r>
    </w:p>
    <w:p w:rsidRDefault="002A6C97" w:rsidP="005B1BCC" w:rsidR="002A6C9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37A5" w:rsidP="005B1BCC" w:rsidR="00205D8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C7B64">
        <w:rPr>
          <w:rFonts w:hAnsi="Times New Roman" w:ascii="Times New Roman"/>
          <w:sz w:val="24"/>
          <w:szCs w:val="24"/>
          <w:lang w:val="pl-PL"/>
        </w:rPr>
        <w:t>ni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je imao </w:t>
      </w:r>
      <w:r w:rsidR="00473360">
        <w:rPr>
          <w:rFonts w:hAnsi="Times New Roman" w:ascii="Times New Roman"/>
          <w:sz w:val="24"/>
          <w:szCs w:val="24"/>
          <w:lang w:val="pl-PL"/>
        </w:rPr>
        <w:t>zaposlenika.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A6C97" w:rsidP="005B1BCC" w:rsidR="002A6C9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3CC6" w:rsidP="005B1BCC" w:rsidR="00CB243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zadnju Bilancu, kako slijedi:</w:t>
      </w:r>
    </w:p>
    <w:tbl>
      <w:tblPr>
        <w:tblW w:type="pct" w:w="500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72"/>
      </w:tblGrid>
      <w:tr w:rsidTr="00083CC6" w:rsidR="00083CC6" w:rsidRPr="00083CC6">
        <w:trPr>
          <w:tblCellSpacing w:type="dxa" w:w="0"/>
        </w:trPr>
        <w:tc>
          <w:tcPr>
            <w:tcW w:type="auto" w:w="0"/>
            <w:hideMark/>
          </w:tcPr>
          <w:tbl>
            <w:tblPr>
              <w:tblW w:type="auto" w:w="0"/>
              <w:jc w:val="center"/>
              <w:tblCellSpacing w:type="dxa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9072"/>
            </w:tblGrid>
            <w:tr w:rsidR="00083CC6" w:rsidRPr="00083CC6">
              <w:trPr>
                <w:tblCellSpacing w:type="dxa" w:w="0"/>
                <w:jc w:val="center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shd w:fill="F4F4F4" w:color="auto" w:val="clear"/>
                  <w:tcMar>
                    <w:top w:type="dxa" w:w="150"/>
                    <w:left w:type="dxa" w:w="75"/>
                    <w:bottom w:type="dxa" w:w="150"/>
                    <w:right w:type="dxa" w:w="75"/>
                  </w:tcMar>
                  <w:hideMark/>
                </w:tcPr>
                <w:tbl>
                  <w:tblPr>
                    <w:tblW w:type="pct" w:w="5000"/>
                    <w:tblCellSpacing w:type="dxa" w:w="7"/>
                    <w:shd w:fill="C8C6C6" w:color="auto" w:val="clear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8922"/>
                  </w:tblGrid>
                  <w:tr w:rsidR="00083CC6" w:rsidRPr="00083CC6">
                    <w:trPr>
                      <w:tblCellSpacing w:type="dxa" w:w="7"/>
                    </w:trPr>
                    <w:tc>
                      <w:tcPr>
                        <w:tcW w:type="auto" w:w="0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FFFFFF" w:color="auto" w:val="clear"/>
                        <w:tcMar>
                          <w:top w:type="dxa" w:w="300"/>
                          <w:left w:type="dxa" w:w="300"/>
                          <w:bottom w:type="dxa" w:w="300"/>
                          <w:right w:type="dxa" w:w="300"/>
                        </w:tcMar>
                        <w:hideMark/>
                      </w:tcPr>
                      <w:p w:rsidRDefault="00083CC6" w:rsidP="00083CC6" w:rsidR="00083CC6" w:rsidRPr="00083CC6">
                        <w:pPr>
                          <w:spacing w:after="0"/>
                          <w:rPr>
                            <w:rFonts w:cs="Arial" w:eastAsia="Times New Roman" w:hAnsi="Verdana" w:ascii="Verdana"/>
                            <w:b/>
                            <w:bCs/>
                            <w:color w:val="00386E"/>
                            <w:sz w:val="27"/>
                            <w:szCs w:val="27"/>
                            <w:lang w:eastAsia="hr-HR"/>
                          </w:rPr>
                        </w:pPr>
                        <w:r w:rsidRPr="00083CC6">
                          <w:rPr>
                            <w:rFonts w:cs="Arial" w:eastAsia="Times New Roman" w:hAnsi="Verdana" w:ascii="Verdana"/>
                            <w:b/>
                            <w:bCs/>
                            <w:color w:val="00386E"/>
                            <w:sz w:val="27"/>
                            <w:szCs w:val="27"/>
                            <w:lang w:eastAsia="hr-HR"/>
                          </w:rPr>
                          <w:t xml:space="preserve">FINANCIJSKI IZVJEŠTAJ ZA 2017. GODINU. </w:t>
                        </w:r>
                      </w:p>
                      <w:p w:rsidRDefault="00083CC6" w:rsidP="00083CC6" w:rsidR="00083CC6" w:rsidRPr="00083CC6">
                        <w:pPr>
                          <w:spacing w:after="240"/>
                          <w:jc w:val="center"/>
                          <w:rPr>
                            <w:rFonts w:cs="Arial" w:eastAsia="Times New Roman" w:hAnsi="Arial" w:ascii="Arial"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15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000"/>
                        </w:tblGrid>
                        <w:tr w:rsidR="00083CC6" w:rsidRPr="00083CC6">
                          <w:trPr>
                            <w:trHeight w:val="300"/>
                            <w:tblCellSpacing w:type="dxa" w:w="15"/>
                            <w:jc w:val="center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Arial" w:ascii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06.11.2017 10:25:37</w:t>
                              </w:r>
                            </w:p>
                          </w:tc>
                        </w:tr>
                      </w:tbl>
                      <w:p w:rsidRDefault="00083CC6" w:rsidP="00083CC6" w:rsidR="00083CC6" w:rsidRPr="00083CC6">
                        <w:pPr>
                          <w:spacing w:after="0"/>
                          <w:jc w:val="center"/>
                          <w:rPr>
                            <w:rFonts w:cs="Arial" w:eastAsia="Times New Roman" w:hAnsi="Arial" w:ascii="Arial"/>
                            <w:vanish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7"/>
                          <w:shd w:fill="FFFFFF" w:color="auto" w:val="clear"/>
                          <w:tblCellMar>
                            <w:top w:type="dxa" w:w="75"/>
                            <w:left w:type="dxa" w:w="75"/>
                            <w:bottom w:type="dxa" w:w="75"/>
                            <w:right w:type="dxa" w:w="7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3983"/>
                          <w:gridCol w:w="5017"/>
                        </w:tblGrid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19467C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  <w:t>Osnovni podaci o poslovnom subjektu</w:t>
                              </w: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OIB/Matični broj:</w:t>
                              </w:r>
                            </w:p>
                          </w:tc>
                          <w:tc>
                            <w:tcPr>
                              <w:tcW w:type="dxa" w:w="51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  <w:t xml:space="preserve">52872628368 / 02210363 </w:t>
                              </w: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lastRenderedPageBreak/>
                                <w:t>Tvrtka:</w:t>
                              </w:r>
                            </w:p>
                          </w:tc>
                          <w:tc>
                            <w:tcPr>
                              <w:tcW w:type="dxa" w:w="51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  <w:t>KABA NEKRETNINE d.o.o. u stečaju (izvj. do otvaranja stečajnog postupka)</w:t>
                              </w: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Adresa: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Podolnica 3, Cerje, 10361 SESVETE-KRALJEVEC</w:t>
                              </w: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Datum predaje: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14.06.2017.</w:t>
                              </w:r>
                            </w:p>
                          </w:tc>
                        </w:tr>
                      </w:tbl>
                      <w:p w:rsidRDefault="00083CC6" w:rsidP="00083CC6" w:rsidR="00083CC6" w:rsidRPr="00083CC6">
                        <w:pPr>
                          <w:spacing w:after="0"/>
                          <w:jc w:val="center"/>
                          <w:rPr>
                            <w:rFonts w:cs="Arial" w:eastAsia="Times New Roman" w:hAnsi="Arial" w:ascii="Arial"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0"/>
                          <w:shd w:fill="FFFFFF" w:color="auto" w:val="clear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000"/>
                        </w:tblGrid>
                        <w:tr w:rsidR="00083CC6" w:rsidRPr="00083CC6">
                          <w:trPr>
                            <w:trHeight w:val="300"/>
                            <w:tblCellSpacing w:type="dxa" w:w="0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iznosi u kunama</w:t>
                              </w:r>
                            </w:p>
                          </w:tc>
                        </w:tr>
                      </w:tbl>
                      <w:p w:rsidRDefault="00083CC6" w:rsidP="00083CC6" w:rsidR="00083CC6" w:rsidRPr="00083CC6">
                        <w:pPr>
                          <w:spacing w:after="0"/>
                          <w:jc w:val="center"/>
                          <w:rPr>
                            <w:rFonts w:cs="Arial" w:eastAsia="Times New Roman" w:hAnsi="Arial" w:ascii="Arial"/>
                            <w:vanish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type="dxa" w:w="9000"/>
                          <w:jc w:val="center"/>
                          <w:tblCellSpacing w:type="dxa" w:w="7"/>
                          <w:shd w:fill="FFFFFF" w:color="auto" w:val="clear"/>
                          <w:tblCellMar>
                            <w:top w:type="dxa" w:w="75"/>
                            <w:left w:type="dxa" w:w="75"/>
                            <w:bottom w:type="dxa" w:w="75"/>
                            <w:right w:type="dxa" w:w="7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3036"/>
                          <w:gridCol w:w="765"/>
                          <w:gridCol w:w="1321"/>
                          <w:gridCol w:w="1321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0"/>
                          <w:gridCol w:w="177"/>
                        </w:tblGrid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gridSpan w:val="1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19467C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  <w:lang w:eastAsia="hr-HR"/>
                                </w:rPr>
                                <w:t xml:space="preserve">Bilanca za poduzetnike </w:t>
                              </w:r>
                              <w:r w:rsidRPr="00083CC6"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  <w:br/>
                                <w:t xml:space="preserve">Na dan: 09.05.2017. </w:t>
                              </w: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Naziv pozicije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center"/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Rbr. bilješke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center"/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Prethodna godina</w:t>
                              </w:r>
                            </w:p>
                          </w:tc>
                          <w:tc>
                            <w:tcPr>
                              <w:tcW w:type="auto" w:w="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center"/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Arial" w:ascii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Tekuća godina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FFFFFF" w:color="auto" w:val="clear"/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B) DUGOTRAJNA IMOVINA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48.247.402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48.247.402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II. MATERIJALNA IMOVINA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8.402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8.402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 Postrojenja i oprema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8.402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8.402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III. DUGOTRAJNA FINANCIJSKA IMOVINA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48.239.000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48.239.000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 Udjeli (dionice) kod povezanih poduzetnika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48.239.000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48.239.000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C) KRATKOTRAJNA IMOVINA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224.702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224.703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II. POTRAŽIVANJA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221.580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221.581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 Potraživanja od sudjelujućih poduzetnika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3.750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3.750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5. Potraživanja od države i drugih institucija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217.830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217.831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III. KRATKOTRAJNA FINANCIJSKA IMOVINA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3.000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3.000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 Sudjelujući interesi (udjeli)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3.000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3.000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IV. NOVAC U BANCI I BLAGAJNI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122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122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D) PLAĆENI TROŠKOVI BUDUĆEG RAZDOBLJA I OBRAČUNATI PRIHODI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1.815.242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1.523.413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E) UKUPNO AKTIVA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50.287.346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49.995.518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A) KAPITAL I REZERVE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19.169.684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18.863.032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I. TEMELJNI (UPISANI) KAPITAL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21.700.000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21.700.000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III. REZERVE IZ DOBITI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35.601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35.601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4. Statutarne rezerve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35.601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35.601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VI. ZADRŽANA DOBIT ILI PRENESENI GUBITAK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-457.888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-2.565.917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VI. PRENESENI GUBITAK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457.888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2.565.917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VII. DOBIT ILI GUBITAK POSLOVNE GODINE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-2.108.029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-306.652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2. Gubitak poslovne godine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2.108.029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306.652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C) DUGOROČNE OBVEZE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30.258.524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30.258.524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2. Obveze za zajmove, depozite i slično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27.089.588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27.233.045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5. Obveze prema dobavljačima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1.366.400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1.366.400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7. Ostale dugoročne obveze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1.802.536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1.659.079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D) KRATKOROČNE OBVEZE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859.138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873.962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 Obveze prema bankama i drugim financijskim institucijama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3.700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3.700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5. Obveze prema dobavljačima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38.896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47.402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9. Obveze za poreze, doprinose i slična davanja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171.231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171.231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10. Obveze s osnove udjela u rezultatu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599.871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605.874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12. Ostale kratkoročne obveze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45.440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45.755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DEDED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083CC6" w:rsidRPr="00083CC6">
                          <w:trPr>
                            <w:tblCellSpacing w:type="dxa" w:w="7"/>
                            <w:jc w:val="center"/>
                          </w:trPr>
                          <w:tc>
                            <w:tcPr>
                              <w:tcW w:type="dxa" w:w="40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F) UKUPNO – PASIVA </w:t>
                              </w:r>
                            </w:p>
                          </w:tc>
                          <w:tc>
                            <w:tcPr>
                              <w:tcW w:type="dxa" w:w="75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DEDEDE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50.287.346 </w:t>
                              </w:r>
                            </w:p>
                          </w:tc>
                          <w:tc>
                            <w:tcPr>
                              <w:tcW w:type="dxa" w:w="1500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jc w:val="right"/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083CC6">
                                <w:rPr>
                                  <w:rFonts w:cs="Arial" w:eastAsia="Times New Roman" w:hAnsi="Verdana" w:ascii="Verdana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49.995.518 </w:t>
                              </w: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type="auto" w:w="0"/>
                              <w:shd w:fill="E4E4E4" w:color="auto" w:val="clear"/>
                              <w:tcMar>
                                <w:top w:type="dxa" w:w="0"/>
                                <w:left w:type="dxa" w:w="60"/>
                                <w:bottom w:type="dxa" w:w="0"/>
                                <w:right w:type="dxa" w:w="60"/>
                              </w:tcMar>
                              <w:vAlign w:val="center"/>
                              <w:hideMark/>
                            </w:tcPr>
                            <w:p w:rsidRDefault="00083CC6" w:rsidP="00083CC6" w:rsidR="00083CC6" w:rsidRPr="00083CC6">
                              <w:pPr>
                                <w:spacing w:after="0"/>
                                <w:rPr>
                                  <w:rFonts w:eastAsia="Times New Roman" w:hAnsi="Times New Roman" w:ascii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</w:tbl>
                      <w:p w:rsidRDefault="00083CC6" w:rsidP="00083CC6" w:rsidR="00083CC6" w:rsidRPr="00083CC6">
                        <w:pPr>
                          <w:spacing w:after="0"/>
                          <w:jc w:val="center"/>
                          <w:rPr>
                            <w:rFonts w:cs="Arial" w:eastAsia="Times New Roman" w:hAnsi="Arial" w:ascii="Arial"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</w:tr>
                </w:tbl>
                <w:p w:rsidRDefault="00083CC6" w:rsidP="00083CC6" w:rsidR="00083CC6" w:rsidRPr="00083CC6">
                  <w:pPr>
                    <w:spacing w:after="0"/>
                    <w:rPr>
                      <w:rFonts w:cs="Arial" w:eastAsia="Times New Roman" w:hAnsi="Arial" w:ascii="Arial"/>
                      <w:color w:val="042C4A"/>
                      <w:sz w:val="18"/>
                      <w:szCs w:val="18"/>
                      <w:lang w:eastAsia="hr-HR"/>
                    </w:rPr>
                  </w:pPr>
                </w:p>
              </w:tc>
            </w:tr>
          </w:tbl>
          <w:p w:rsidRDefault="00083CC6" w:rsidP="00083CC6" w:rsidR="00083CC6" w:rsidRPr="00083CC6">
            <w:pPr>
              <w:spacing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</w:p>
        </w:tc>
      </w:tr>
    </w:tbl>
    <w:p w:rsidRDefault="00083CC6" w:rsidP="005B1BCC" w:rsidR="00083CC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-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B02C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dgovornom osobom dužnika, </w:t>
      </w:r>
      <w:r w:rsidR="000E0B16">
        <w:rPr>
          <w:rFonts w:hAnsi="Times New Roman" w:ascii="Times New Roman"/>
          <w:sz w:val="24"/>
          <w:szCs w:val="24"/>
          <w:lang w:val="pl-PL"/>
        </w:rPr>
        <w:t>koja je dostavila ovjerovljeni prokazni popis imovine.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izrađen novi</w:t>
      </w:r>
      <w:r w:rsidR="00B02C60">
        <w:rPr>
          <w:rFonts w:hAnsi="Times New Roman" w:ascii="Times New Roman"/>
          <w:sz w:val="24"/>
          <w:szCs w:val="24"/>
          <w:lang w:val="pl-PL"/>
        </w:rPr>
        <w:t xml:space="preserve"> pečat</w:t>
      </w:r>
      <w:r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11C38">
        <w:rPr>
          <w:rFonts w:hAnsi="Times New Roman" w:ascii="Times New Roman"/>
          <w:sz w:val="24"/>
          <w:szCs w:val="24"/>
          <w:lang w:val="pl-PL"/>
        </w:rPr>
        <w:t>stupi</w:t>
      </w:r>
      <w:r w:rsidR="000E0B16">
        <w:rPr>
          <w:rFonts w:hAnsi="Times New Roman" w:ascii="Times New Roman"/>
          <w:sz w:val="24"/>
          <w:szCs w:val="24"/>
          <w:lang w:val="pl-PL"/>
        </w:rPr>
        <w:t>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u posjed poslovnog prostora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C21D2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20673B">
        <w:rPr>
          <w:rFonts w:hAnsi="Times New Roman" w:ascii="Times New Roman"/>
          <w:sz w:val="24"/>
          <w:szCs w:val="24"/>
          <w:lang w:val="pl-PL"/>
        </w:rPr>
        <w:t>nije</w:t>
      </w:r>
      <w:r>
        <w:rPr>
          <w:rFonts w:hAnsi="Times New Roman" w:ascii="Times New Roman"/>
          <w:sz w:val="24"/>
          <w:szCs w:val="24"/>
          <w:lang w:val="pl-PL"/>
        </w:rPr>
        <w:t xml:space="preserve"> arhivirana  knjigovodstveno-financijska dokumentacija</w:t>
      </w:r>
      <w:r w:rsidR="0020673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0B16">
        <w:rPr>
          <w:rFonts w:hAnsi="Times New Roman" w:ascii="Times New Roman"/>
          <w:sz w:val="24"/>
          <w:szCs w:val="24"/>
          <w:lang w:val="pl-PL"/>
        </w:rPr>
        <w:t>zbog nedostatka sredstava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EF5E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dana sastavljanja ovog Izvješća, </w:t>
      </w:r>
      <w:r w:rsidR="00EF5E04">
        <w:rPr>
          <w:rFonts w:hAnsi="Times New Roman" w:ascii="Times New Roman"/>
          <w:sz w:val="24"/>
          <w:szCs w:val="24"/>
          <w:lang w:val="pl-PL"/>
        </w:rPr>
        <w:t xml:space="preserve">imam saznanje o postupku koji se vodi </w:t>
      </w:r>
      <w:r w:rsidR="00C042E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F5E04">
        <w:rPr>
          <w:rFonts w:hAnsi="Times New Roman" w:ascii="Times New Roman"/>
          <w:sz w:val="24"/>
          <w:szCs w:val="24"/>
          <w:lang w:val="pl-PL"/>
        </w:rPr>
        <w:t>pred Općinskim građanskim sudom u Zagrebu, a povodom tužbe Stečajnog dužnika, protiv tuženika Siniše Žanetić iz Zagreba, radi raskida ugovora, povrata stvari i naknade štete, VPS 195.000,00 kn, pod poslovnim br. P-362/14.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ima su produženi ugovori o radu, </w:t>
      </w: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673B" w:rsidP="009B086A" w:rsidR="0020673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125" w:rsidP="006022D8" w:rsidR="00E6212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166F65" w:rsidP="006022D8" w:rsidR="00166F6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66F65" w:rsidP="00EC2ACD" w:rsid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</w:t>
      </w:r>
      <w:r w:rsidR="00FB3A92">
        <w:rPr>
          <w:rFonts w:hAnsi="Times New Roman" w:ascii="Times New Roman"/>
          <w:sz w:val="24"/>
          <w:szCs w:val="24"/>
        </w:rPr>
        <w:t>dostavljen</w:t>
      </w:r>
      <w:r>
        <w:rPr>
          <w:rFonts w:hAnsi="Times New Roman" w:ascii="Times New Roman"/>
          <w:sz w:val="24"/>
          <w:szCs w:val="24"/>
        </w:rPr>
        <w:t>og</w:t>
      </w:r>
      <w:r w:rsidR="00FB3A9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ovjerovljenog Prokaznog</w:t>
      </w:r>
      <w:r w:rsidR="005512C0" w:rsidRPr="005512C0">
        <w:rPr>
          <w:rFonts w:hAnsi="Times New Roman" w:ascii="Times New Roman"/>
          <w:sz w:val="24"/>
          <w:szCs w:val="24"/>
        </w:rPr>
        <w:t xml:space="preserve"> popis</w:t>
      </w:r>
      <w:r>
        <w:rPr>
          <w:rFonts w:hAnsi="Times New Roman" w:ascii="Times New Roman"/>
          <w:sz w:val="24"/>
          <w:szCs w:val="24"/>
        </w:rPr>
        <w:t>a</w:t>
      </w:r>
      <w:r w:rsidR="00FB3A92">
        <w:rPr>
          <w:rFonts w:hAnsi="Times New Roman" w:ascii="Times New Roman"/>
          <w:sz w:val="24"/>
          <w:szCs w:val="24"/>
        </w:rPr>
        <w:t xml:space="preserve"> </w:t>
      </w:r>
      <w:r w:rsidR="005512C0" w:rsidRPr="005512C0">
        <w:rPr>
          <w:rFonts w:hAnsi="Times New Roman" w:ascii="Times New Roman"/>
          <w:sz w:val="24"/>
          <w:szCs w:val="24"/>
        </w:rPr>
        <w:t>imovine</w:t>
      </w:r>
      <w:r>
        <w:rPr>
          <w:rFonts w:hAnsi="Times New Roman" w:ascii="Times New Roman"/>
          <w:sz w:val="24"/>
          <w:szCs w:val="24"/>
        </w:rPr>
        <w:t xml:space="preserve">, knjigovodstvene dokumentacije, Bilance ta uvida u javne knjige, a prema dosadašnjim saznanjima, imovinu Dužnika čine potraživanja dužnika prema tuženiku Siniši Žanetiću (naprijed navedena parnica), potraživanja prema dužniku CLARUS PRIMUS d.o.o. (nad kojim je otvoren stečaj dana 26. kolovoza 2016.g), </w:t>
      </w:r>
      <w:r w:rsidR="00FB3A9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KARLOVAČKOJ BANCI </w:t>
      </w:r>
      <w:r w:rsidR="00EC2AC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d.d. u iznosu 3.750, kn, ISTRA INVEST CONS</w:t>
      </w:r>
      <w:r w:rsidR="00EC2ACD">
        <w:rPr>
          <w:rFonts w:hAnsi="Times New Roman" w:ascii="Times New Roman"/>
          <w:sz w:val="24"/>
          <w:szCs w:val="24"/>
        </w:rPr>
        <w:t xml:space="preserve">ULTING d.o.o. (brisano Rješenjem Trgovačkog suda u Pazinu, </w:t>
      </w:r>
      <w:r w:rsidR="00EC2ACD" w:rsidRPr="00EC2ACD">
        <w:rPr>
          <w:rFonts w:hAnsi="Times New Roman" w:ascii="Times New Roman"/>
          <w:sz w:val="24"/>
          <w:szCs w:val="24"/>
        </w:rPr>
        <w:t>dana 24.10.2017 rješenjem Tt-17/5607-2.</w:t>
      </w:r>
      <w:r w:rsidR="00EC2ACD">
        <w:rPr>
          <w:rFonts w:hAnsi="Times New Roman" w:ascii="Times New Roman"/>
          <w:sz w:val="24"/>
          <w:szCs w:val="24"/>
        </w:rPr>
        <w:t xml:space="preserve">), te OPATOVINA PROJEKT d.o.o. </w:t>
      </w:r>
      <w:r w:rsidR="00EC2ACD">
        <w:rPr>
          <w:rFonts w:hAnsi="Times New Roman" w:ascii="Times New Roman"/>
          <w:sz w:val="24"/>
          <w:szCs w:val="24"/>
        </w:rPr>
        <w:lastRenderedPageBreak/>
        <w:t xml:space="preserve">(sklopljena Predstečajna nagodba, na način da je otpisano 70% potraživanja a dugovi se otplaćuju u 36 anuiteta). </w:t>
      </w:r>
    </w:p>
    <w:p w:rsidRDefault="00EC2ACD" w:rsidP="00EC2ACD" w:rsidR="00EC2ACD" w:rsidRPr="00EC2ACD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Imovinu stečajnog dužnika također čine i većinski udjeli u društvu INVEST HOLDING d.o.o., nad kojim je </w:t>
      </w:r>
      <w:r w:rsidRPr="00EC2ACD">
        <w:rPr>
          <w:rFonts w:hAnsi="Times New Roman" w:ascii="Times New Roman"/>
          <w:sz w:val="24"/>
          <w:szCs w:val="24"/>
        </w:rPr>
        <w:t>Trgovački sud u Bjelovaru rješenjem broj St-255/2017 od 06.</w:t>
      </w:r>
      <w:r>
        <w:rPr>
          <w:rFonts w:hAnsi="Times New Roman" w:ascii="Times New Roman"/>
          <w:sz w:val="24"/>
          <w:szCs w:val="24"/>
        </w:rPr>
        <w:t xml:space="preserve"> lipnja </w:t>
      </w:r>
      <w:r w:rsidRPr="00EC2ACD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.g., otvorio stečajni postupak.</w:t>
      </w: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3F6954" w:rsidP="009B086A" w:rsidR="003F695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C054F5" w:rsidP="00C054F5" w:rsidR="00C054F5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POPIS STEČAJNIH VJEROVNIKA</w:t>
      </w: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isplatni red</w:t>
      </w:r>
    </w:p>
    <w:tbl>
      <w:tblPr>
        <w:tblW w:type="dxa" w:w="4630"/>
        <w:tblInd w:type="dxa" w:w="2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307D90" w:rsidR="00F77670" w:rsidRPr="0024499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F77670" w:rsidP="00307D90" w:rsidR="00F7767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F77670" w:rsidP="00F77670" w:rsidR="00F77670">
      <w:pPr>
        <w:rPr>
          <w:rFonts w:hAnsi="Times New Roman" w:ascii="Times New Roman"/>
          <w:b/>
          <w:sz w:val="24"/>
          <w:szCs w:val="24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isplatni red</w:t>
      </w:r>
    </w:p>
    <w:p w:rsidRDefault="00C054F5" w:rsidP="00C054F5" w:rsidR="00C054F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pPr w:tblpY="187" w:tblpXSpec="center" w:horzAnchor="margin" w:vertAnchor="text" w:rightFromText="180" w:leftFromText="180"/>
        <w:tblW w:type="dxa" w:w="46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PLANIDAL ULAGANJA d.o.o.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Varaždinska 77,</w:t>
            </w:r>
          </w:p>
          <w:p w:rsidRDefault="00F77670" w:rsidP="00307D90" w:rsidR="00F77670" w:rsidRPr="0011398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77476534507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SINIŠA ŽANETIĆ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Razgled 18</w:t>
            </w:r>
          </w:p>
          <w:p w:rsidRDefault="00F77670" w:rsidP="00307D90" w:rsidR="00F7767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14706471462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ODVJ. DRUŠTVO GRAHOVAC, HORVAT, ŽAPER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Andrije Hebranga 9</w:t>
            </w:r>
          </w:p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61520657790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INVEST HOLDING d.o.o. u stečaju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Podolnica 3</w:t>
            </w:r>
          </w:p>
          <w:p w:rsidRDefault="00F77670" w:rsidP="00307D90" w:rsidR="00F77670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Sesvetski Kraljevec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84789298274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F77670" w:rsidP="00307D90" w:rsidR="00F77670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KARLOVAČKA BANKA d.d.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4D125B">
              <w:rPr>
                <w:rFonts w:cs="Times New Roman"/>
                <w:bCs/>
                <w:sz w:val="22"/>
                <w:szCs w:val="22"/>
              </w:rPr>
              <w:t>I.</w:t>
            </w:r>
            <w:r>
              <w:rPr>
                <w:rFonts w:cs="Times New Roman"/>
                <w:bCs/>
                <w:sz w:val="22"/>
                <w:szCs w:val="22"/>
              </w:rPr>
              <w:t xml:space="preserve"> G. Kovačića 1</w:t>
            </w:r>
          </w:p>
          <w:p w:rsidRDefault="00F77670" w:rsidP="00307D90" w:rsidR="00F77670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08106331075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</w:t>
            </w:r>
          </w:p>
          <w:p w:rsidRDefault="00F77670" w:rsidP="00307D90" w:rsidR="00F77670" w:rsidRPr="00B348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F0A07">
              <w:rPr>
                <w:rFonts w:cs="Times New Roman"/>
                <w:bCs/>
                <w:sz w:val="22"/>
                <w:szCs w:val="22"/>
              </w:rPr>
              <w:t>RKR d.o.o.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K. P. Svačića 1</w:t>
            </w:r>
          </w:p>
          <w:p w:rsidRDefault="00F77670" w:rsidP="00307D90" w:rsidR="00F77670" w:rsidRP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Karlovac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75350347806</w:t>
            </w:r>
          </w:p>
        </w:tc>
      </w:tr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F77670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F77670">
              <w:rPr>
                <w:rFonts w:cs="Times New Roman"/>
                <w:b/>
                <w:bCs/>
                <w:sz w:val="22"/>
                <w:szCs w:val="22"/>
              </w:rPr>
              <w:t>RAZLUČNI 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F77670" w:rsidP="00F77670" w:rsidR="00F77670">
      <w:pPr>
        <w:rPr>
          <w:rFonts w:hAnsi="Times New Roman" w:ascii="Times New Roman"/>
          <w:b/>
          <w:sz w:val="24"/>
          <w:szCs w:val="24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F77670" w:rsidP="00F77670" w:rsidR="00F77670">
      <w:pPr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W w:type="dxa" w:w="4630"/>
        <w:tblInd w:type="dxa" w:w="2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307D90" w:rsidR="00F77670" w:rsidRPr="00A8707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307D90" w:rsidR="00F77670" w:rsidRPr="00244994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F77670" w:rsidP="00307D90" w:rsidR="00F77670" w:rsidRPr="00BE47DE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26187994862</w:t>
            </w:r>
          </w:p>
        </w:tc>
      </w:tr>
      <w:tr w:rsidTr="00307D90" w:rsidR="00F77670" w:rsidRPr="009D4A4B"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F77670" w:rsidP="00307D90" w:rsidR="00F776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77670" w:rsidP="00307D90" w:rsidR="00F7767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F1EE8" w:rsidP="007F1EE8" w:rsidR="007F1EE8" w:rsidRPr="005C4180">
      <w:pPr>
        <w:spacing w:after="0"/>
        <w:ind w:right="-57"/>
        <w:jc w:val="center"/>
        <w:rPr>
          <w:rFonts w:hAnsi="Times New Roman" w:ascii="Times New Roman"/>
          <w:b/>
          <w:sz w:val="32"/>
          <w:szCs w:val="32"/>
        </w:rPr>
      </w:pPr>
      <w:r w:rsidRPr="005C4180">
        <w:rPr>
          <w:rFonts w:hAnsi="Times New Roman" w:ascii="Times New Roman"/>
          <w:b/>
          <w:sz w:val="32"/>
          <w:szCs w:val="32"/>
        </w:rPr>
        <w:t>REKAPITULACIJA</w:t>
      </w:r>
    </w:p>
    <w:p w:rsidRDefault="007F1EE8" w:rsidP="007F1EE8" w:rsidR="007F1EE8">
      <w:pPr>
        <w:spacing w:after="0"/>
        <w:ind w:right="-57"/>
        <w:jc w:val="center"/>
        <w:rPr>
          <w:rFonts w:hAnsi="Times New Roman" w:ascii="Times New Roman"/>
          <w:sz w:val="32"/>
          <w:szCs w:val="32"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2393"/>
        <w:gridCol w:w="2355"/>
        <w:gridCol w:w="2348"/>
        <w:gridCol w:w="2192"/>
      </w:tblGrid>
      <w:tr w:rsidTr="00307D90" w:rsidR="007F1EE8">
        <w:trPr>
          <w:jc w:val="center"/>
        </w:trPr>
        <w:tc>
          <w:tcPr>
            <w:tcW w:type="dxa" w:w="2844"/>
          </w:tcPr>
          <w:p w:rsidRDefault="007F1EE8" w:rsidP="00307D90" w:rsidR="007F1EE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</w:tc>
        <w:tc>
          <w:tcPr>
            <w:tcW w:type="dxa" w:w="2844"/>
          </w:tcPr>
          <w:p w:rsidRDefault="007F1EE8" w:rsidP="00307D90" w:rsidR="007F1EE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844"/>
          </w:tcPr>
          <w:p w:rsidRDefault="007F1EE8" w:rsidP="00307D90" w:rsidR="007F1EE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  <w:tc>
          <w:tcPr>
            <w:tcW w:type="dxa" w:w="2844"/>
          </w:tcPr>
          <w:p w:rsidRDefault="007F1EE8" w:rsidP="00307D90" w:rsidR="007F1EE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307D90" w:rsidR="007F1EE8">
        <w:trPr>
          <w:jc w:val="center"/>
        </w:trPr>
        <w:tc>
          <w:tcPr>
            <w:tcW w:type="dxa" w:w="2844"/>
          </w:tcPr>
          <w:p w:rsidRDefault="007F1EE8" w:rsidP="00307D90" w:rsidR="007F1EE8" w:rsidRPr="00435EC8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5EC8">
              <w:rPr>
                <w:rFonts w:hAnsi="Times New Roman" w:ascii="Times New Roman"/>
                <w:sz w:val="24"/>
                <w:szCs w:val="24"/>
              </w:rPr>
              <w:t>I VIŠI ISPLATNI RED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891639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891639">
              <w:rPr>
                <w:rFonts w:hAnsi="Times New Roman" w:ascii="Times New Roman"/>
                <w:bCs/>
                <w:sz w:val="24"/>
                <w:szCs w:val="24"/>
              </w:rPr>
              <w:t>64.677,03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891639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891639">
              <w:rPr>
                <w:rFonts w:hAnsi="Times New Roman" w:ascii="Times New Roman"/>
                <w:bCs/>
                <w:sz w:val="24"/>
                <w:szCs w:val="24"/>
              </w:rPr>
              <w:t>64.677,03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6371F6">
            <w:pPr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Tr="00307D90" w:rsidR="007F1EE8">
        <w:trPr>
          <w:jc w:val="center"/>
        </w:trPr>
        <w:tc>
          <w:tcPr>
            <w:tcW w:type="dxa" w:w="2844"/>
          </w:tcPr>
          <w:p w:rsidRDefault="007F1EE8" w:rsidP="00307D90" w:rsidR="007F1EE8" w:rsidRPr="00435EC8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5EC8">
              <w:rPr>
                <w:rFonts w:hAnsi="Times New Roman" w:ascii="Times New Roman"/>
                <w:sz w:val="24"/>
                <w:szCs w:val="24"/>
              </w:rPr>
              <w:t>II VIŠI ISPLATNI RED</w:t>
            </w:r>
          </w:p>
        </w:tc>
        <w:tc>
          <w:tcPr>
            <w:tcW w:type="dxa" w:w="2844"/>
          </w:tcPr>
          <w:p w:rsidRDefault="007F1EE8" w:rsidP="00307D90" w:rsidR="007F1EE8" w:rsidRPr="00891639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891639">
              <w:rPr>
                <w:rFonts w:cs="Times New Roman"/>
                <w:bCs/>
              </w:rPr>
              <w:t>29.267.762,12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7F1EE8" w:rsidP="00307D90" w:rsidR="007F1EE8" w:rsidRPr="0069608D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69608D">
              <w:rPr>
                <w:rFonts w:cs="Times New Roman"/>
                <w:bCs/>
              </w:rPr>
              <w:t>28.916.603,65</w:t>
            </w:r>
          </w:p>
        </w:tc>
        <w:tc>
          <w:tcPr>
            <w:tcW w:type="dxa" w:w="2844"/>
          </w:tcPr>
          <w:p w:rsidRDefault="007F1EE8" w:rsidP="00307D90" w:rsidR="007F1EE8" w:rsidRPr="0069608D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608D">
              <w:rPr>
                <w:rFonts w:hAnsi="Times New Roman" w:ascii="Times New Roman"/>
                <w:bCs/>
                <w:sz w:val="24"/>
                <w:szCs w:val="24"/>
              </w:rPr>
              <w:t>351.158,47</w:t>
            </w:r>
          </w:p>
        </w:tc>
      </w:tr>
      <w:tr w:rsidTr="00307D90" w:rsidR="007F1EE8" w:rsidRPr="00EE0D48">
        <w:trPr>
          <w:jc w:val="center"/>
        </w:trPr>
        <w:tc>
          <w:tcPr>
            <w:tcW w:type="dxa" w:w="2844"/>
          </w:tcPr>
          <w:p w:rsidRDefault="007F1EE8" w:rsidP="00307D90" w:rsidR="007F1EE8" w:rsidRPr="00067247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067247">
              <w:rPr>
                <w:rFonts w:hAnsi="Times New Roman" w:ascii="Times New Roman"/>
                <w:b/>
                <w:sz w:val="24"/>
                <w:szCs w:val="24"/>
              </w:rPr>
              <w:t>UKUPNO I i II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067247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29.332.439,15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7F1EE8" w:rsidP="00307D90" w:rsidR="007F1EE8" w:rsidRPr="00067247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28.981.280,68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69608D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69608D">
              <w:rPr>
                <w:rFonts w:hAnsi="Times New Roman" w:ascii="Times New Roman"/>
                <w:b/>
                <w:bCs/>
                <w:sz w:val="24"/>
                <w:szCs w:val="24"/>
              </w:rPr>
              <w:t>351.158,47</w:t>
            </w:r>
          </w:p>
        </w:tc>
      </w:tr>
      <w:tr w:rsidTr="00307D90" w:rsidR="007F1EE8" w:rsidRPr="00EE0D48">
        <w:trPr>
          <w:jc w:val="center"/>
        </w:trPr>
        <w:tc>
          <w:tcPr>
            <w:tcW w:type="dxa" w:w="2844"/>
          </w:tcPr>
          <w:p w:rsidRDefault="007F1EE8" w:rsidP="00307D90" w:rsidR="007F1EE8" w:rsidRPr="00067247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67247">
              <w:rPr>
                <w:rFonts w:hAnsi="Times New Roman" w:ascii="Times New Roman"/>
                <w:sz w:val="24"/>
                <w:szCs w:val="24"/>
              </w:rPr>
              <w:t>RAZLUČNO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891639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891639">
              <w:rPr>
                <w:rFonts w:hAnsi="Times New Roman" w:ascii="Times New Roman"/>
                <w:bCs/>
                <w:sz w:val="24"/>
                <w:szCs w:val="24"/>
              </w:rPr>
              <w:t>2.322.574,05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7F1EE8" w:rsidP="00307D90" w:rsidR="007F1EE8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91639">
              <w:rPr>
                <w:rFonts w:cs="Times New Roman"/>
                <w:bCs/>
              </w:rPr>
              <w:t>2.322.574,05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06724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067247">
              <w:rPr>
                <w:rFonts w:hAnsi="Times New Roman" w:ascii="Times New Roman"/>
                <w:bCs/>
                <w:sz w:val="24"/>
                <w:szCs w:val="24"/>
              </w:rPr>
              <w:t>0,00</w:t>
            </w:r>
          </w:p>
        </w:tc>
      </w:tr>
      <w:tr w:rsidTr="00307D90" w:rsidR="007F1EE8" w:rsidRPr="00EE0D48">
        <w:trPr>
          <w:jc w:val="center"/>
        </w:trPr>
        <w:tc>
          <w:tcPr>
            <w:tcW w:type="dxa" w:w="2844"/>
          </w:tcPr>
          <w:p w:rsidRDefault="007F1EE8" w:rsidP="00307D90" w:rsidR="007F1EE8" w:rsidRPr="00067247">
            <w:pPr>
              <w:ind w:right="-57"/>
              <w:jc w:val="center"/>
              <w:rPr>
                <w:rFonts w:hAnsi="Times New Roman" w:ascii="Times New Roman"/>
                <w:b/>
                <w:sz w:val="28"/>
                <w:szCs w:val="28"/>
              </w:rPr>
            </w:pPr>
            <w:r w:rsidRPr="00067247">
              <w:rPr>
                <w:rFonts w:hAnsi="Times New Roman" w:ascii="Times New Roman"/>
                <w:b/>
                <w:sz w:val="28"/>
                <w:szCs w:val="28"/>
              </w:rPr>
              <w:t>SVEUKUPNO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067247">
            <w:pPr>
              <w:jc w:val="center"/>
              <w:rPr>
                <w:rFonts w:hAnsi="Times New Roman" w:ascii="Times New Roman"/>
                <w:b/>
                <w:bCs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bCs/>
                <w:sz w:val="28"/>
                <w:szCs w:val="28"/>
              </w:rPr>
              <w:t>31.655.013,20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7F1EE8" w:rsidP="00307D90" w:rsidR="007F1EE8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31.303.854,73</w:t>
            </w:r>
          </w:p>
        </w:tc>
        <w:tc>
          <w:tcPr>
            <w:tcW w:type="dxa" w:w="2844"/>
            <w:vAlign w:val="bottom"/>
          </w:tcPr>
          <w:p w:rsidRDefault="007F1EE8" w:rsidP="00307D90" w:rsidR="007F1EE8" w:rsidRPr="00067247">
            <w:pPr>
              <w:jc w:val="center"/>
              <w:rPr>
                <w:rFonts w:hAnsi="Times New Roman" w:ascii="Times New Roman"/>
                <w:b/>
                <w:bCs/>
                <w:sz w:val="28"/>
                <w:szCs w:val="28"/>
              </w:rPr>
            </w:pPr>
            <w:r>
              <w:rPr>
                <w:rFonts w:hAnsi="Times New Roman" w:ascii="Times New Roman"/>
                <w:b/>
                <w:bCs/>
                <w:sz w:val="28"/>
                <w:szCs w:val="28"/>
              </w:rPr>
              <w:t>351.158,47</w:t>
            </w:r>
          </w:p>
        </w:tc>
      </w:tr>
    </w:tbl>
    <w:p w:rsidRDefault="007F1EE8" w:rsidP="007F1EE8" w:rsidR="007F1EE8" w:rsidRPr="00EE0D48">
      <w:pPr>
        <w:spacing w:after="0"/>
        <w:ind w:right="-57"/>
        <w:jc w:val="center"/>
        <w:rPr>
          <w:rFonts w:hAnsi="Times New Roman" w:ascii="Times New Roman"/>
          <w:sz w:val="28"/>
          <w:szCs w:val="28"/>
        </w:rPr>
      </w:pP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lastRenderedPageBreak/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7A110D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561A">
        <w:rPr>
          <w:rFonts w:hAnsi="Times New Roman" w:ascii="Times New Roman"/>
          <w:sz w:val="24"/>
          <w:szCs w:val="24"/>
          <w:lang w:val="pl-PL"/>
        </w:rPr>
        <w:t>obzirom da imovina stečajnog dužnika nije dovoljna ni za namirenje troškova stečajnog postupka, stečajni upravitelj predlaže da se na temelju čl. 132. SZ., zaključi stečajni postupak.</w:t>
      </w:r>
    </w:p>
    <w:p w:rsidRDefault="009E5EEC" w:rsidP="007A110D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3B561A">
        <w:rPr>
          <w:rFonts w:hAnsi="Times New Roman" w:ascii="Times New Roman"/>
          <w:sz w:val="24"/>
          <w:szCs w:val="24"/>
        </w:rPr>
        <w:t>ukoliko osobe koje imaju pravni interes za provedbom stečajnog postupka, predlažem da Sud donese Rješenje kojim ih poziva da u roku od 15 dana uplate predujam za namirenje troškova prethodnog i otvorenog stečajnog postupka, u iznosu od 50.000,00 kn.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7F1EE8" w:rsidP="000E1F39" w:rsidR="007F1EE8">
      <w:pPr>
        <w:rPr>
          <w:rFonts w:hAnsi="Times New Roman" w:ascii="Times New Roman"/>
          <w:sz w:val="24"/>
          <w:szCs w:val="24"/>
          <w:lang w:val="pl-PL"/>
        </w:rPr>
      </w:pPr>
    </w:p>
    <w:p w:rsidRDefault="007F1EE8" w:rsidP="000E1F39" w:rsidR="007F1EE8">
      <w:pPr>
        <w:rPr>
          <w:rFonts w:hAnsi="Times New Roman" w:ascii="Times New Roman"/>
          <w:sz w:val="24"/>
          <w:szCs w:val="24"/>
          <w:lang w:val="pl-PL"/>
        </w:rPr>
      </w:pPr>
    </w:p>
    <w:p w:rsidRDefault="007F1EE8" w:rsidP="000E1F39" w:rsidR="007F1EE8" w:rsidRPr="00A95E12">
      <w:pPr>
        <w:rPr>
          <w:rFonts w:hAnsi="Times New Roman" w:ascii="Times New Roman"/>
          <w:sz w:val="24"/>
          <w:szCs w:val="24"/>
          <w:lang w:val="pl-PL"/>
        </w:rPr>
      </w:pP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7F1EE8">
        <w:rPr>
          <w:rFonts w:hAnsi="Times New Roman" w:ascii="Times New Roman"/>
          <w:sz w:val="24"/>
          <w:szCs w:val="24"/>
          <w:lang w:val="pl-PL"/>
        </w:rPr>
        <w:t>6. studeni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6212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AF3"/>
    <w:rsid w:val="000324B9"/>
    <w:rsid w:val="0007774C"/>
    <w:rsid w:val="00083CC6"/>
    <w:rsid w:val="000A3CEB"/>
    <w:rsid w:val="000E0B16"/>
    <w:rsid w:val="000E1080"/>
    <w:rsid w:val="000E1F39"/>
    <w:rsid w:val="000E425F"/>
    <w:rsid w:val="00154C7D"/>
    <w:rsid w:val="0015739C"/>
    <w:rsid w:val="00164D95"/>
    <w:rsid w:val="001664E6"/>
    <w:rsid w:val="00166F65"/>
    <w:rsid w:val="00180B9E"/>
    <w:rsid w:val="00185F89"/>
    <w:rsid w:val="001904C9"/>
    <w:rsid w:val="001A312D"/>
    <w:rsid w:val="00203962"/>
    <w:rsid w:val="00205D88"/>
    <w:rsid w:val="0020673B"/>
    <w:rsid w:val="002260F7"/>
    <w:rsid w:val="00275A85"/>
    <w:rsid w:val="002A6C97"/>
    <w:rsid w:val="002D3EFF"/>
    <w:rsid w:val="002D6F6B"/>
    <w:rsid w:val="00302F02"/>
    <w:rsid w:val="00317F76"/>
    <w:rsid w:val="003420EF"/>
    <w:rsid w:val="00355A04"/>
    <w:rsid w:val="003B561A"/>
    <w:rsid w:val="003F6954"/>
    <w:rsid w:val="00401CC7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5D47EE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110D"/>
    <w:rsid w:val="007A52F7"/>
    <w:rsid w:val="007D4CB1"/>
    <w:rsid w:val="007D7CAA"/>
    <w:rsid w:val="007F1EE8"/>
    <w:rsid w:val="00805BDB"/>
    <w:rsid w:val="00813E87"/>
    <w:rsid w:val="00826F0F"/>
    <w:rsid w:val="008318F0"/>
    <w:rsid w:val="00845CA7"/>
    <w:rsid w:val="0084605E"/>
    <w:rsid w:val="008512FB"/>
    <w:rsid w:val="00851B9B"/>
    <w:rsid w:val="008576BC"/>
    <w:rsid w:val="00867C82"/>
    <w:rsid w:val="00897A4D"/>
    <w:rsid w:val="008C1B8F"/>
    <w:rsid w:val="009246A9"/>
    <w:rsid w:val="009502D9"/>
    <w:rsid w:val="00975C93"/>
    <w:rsid w:val="009B086A"/>
    <w:rsid w:val="009E2370"/>
    <w:rsid w:val="009E5EEC"/>
    <w:rsid w:val="00A02BF4"/>
    <w:rsid w:val="00A34530"/>
    <w:rsid w:val="00A56CF0"/>
    <w:rsid w:val="00A65F50"/>
    <w:rsid w:val="00A7701A"/>
    <w:rsid w:val="00A85BDC"/>
    <w:rsid w:val="00A95E12"/>
    <w:rsid w:val="00AB1581"/>
    <w:rsid w:val="00AC0C94"/>
    <w:rsid w:val="00B02C60"/>
    <w:rsid w:val="00B331FA"/>
    <w:rsid w:val="00B77A0D"/>
    <w:rsid w:val="00B82D93"/>
    <w:rsid w:val="00B86837"/>
    <w:rsid w:val="00B86E95"/>
    <w:rsid w:val="00BC0388"/>
    <w:rsid w:val="00BC0864"/>
    <w:rsid w:val="00BE549F"/>
    <w:rsid w:val="00C042E4"/>
    <w:rsid w:val="00C054F5"/>
    <w:rsid w:val="00C213BE"/>
    <w:rsid w:val="00C21D22"/>
    <w:rsid w:val="00C350F2"/>
    <w:rsid w:val="00C61F72"/>
    <w:rsid w:val="00C77763"/>
    <w:rsid w:val="00C80339"/>
    <w:rsid w:val="00C860AE"/>
    <w:rsid w:val="00C9531D"/>
    <w:rsid w:val="00CA0C16"/>
    <w:rsid w:val="00CA7FBB"/>
    <w:rsid w:val="00CB1367"/>
    <w:rsid w:val="00CB2430"/>
    <w:rsid w:val="00CC7B64"/>
    <w:rsid w:val="00CE60ED"/>
    <w:rsid w:val="00CE6B49"/>
    <w:rsid w:val="00D10941"/>
    <w:rsid w:val="00D35557"/>
    <w:rsid w:val="00D40594"/>
    <w:rsid w:val="00D467EA"/>
    <w:rsid w:val="00D51660"/>
    <w:rsid w:val="00D524BA"/>
    <w:rsid w:val="00D86703"/>
    <w:rsid w:val="00DA2EC1"/>
    <w:rsid w:val="00E136C2"/>
    <w:rsid w:val="00E50732"/>
    <w:rsid w:val="00E62125"/>
    <w:rsid w:val="00E6381C"/>
    <w:rsid w:val="00E659A1"/>
    <w:rsid w:val="00E8281C"/>
    <w:rsid w:val="00E835E5"/>
    <w:rsid w:val="00E941C9"/>
    <w:rsid w:val="00EC2ACD"/>
    <w:rsid w:val="00EC4CA9"/>
    <w:rsid w:val="00EC6701"/>
    <w:rsid w:val="00EF0AC0"/>
    <w:rsid w:val="00EF16DD"/>
    <w:rsid w:val="00EF5E04"/>
    <w:rsid w:val="00F01CB5"/>
    <w:rsid w:val="00F11C38"/>
    <w:rsid w:val="00F77670"/>
    <w:rsid w:val="00FA0AF5"/>
    <w:rsid w:val="00FB3A92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7F1EE8"/>
    <w:pPr>
      <w:spacing w:lineRule="auto" w:line="240" w:after="0"/>
    </w:pPr>
    <w:rPr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85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D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D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D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7F1EE8"/>
    <w:pPr>
      <w:spacing w:after="0" w:line="240" w:lineRule="auto"/>
    </w:pPr>
    <w:rPr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85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D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D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D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54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St-6257/2016-27</izvorni_sadrzaj>
    <derivirana_varijabla naziv="DomainObject.Oznaka_1">St-6257/2016-27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KABA NEKRETNINE d.o.o. zastupanog po punomoćniku MARIJA ŠOLA</izvorni_sadrzaj>
    <derivirana_varijabla naziv="DomainObject.Predmet.ProtustrankaFormated_1">  KABA NEKRETNINE d.o.o. zastupanog po punomoćniku MARIJA ŠOLA</derivirana_varijabla>
  </DomainObject.Predmet.ProtustrankaFormated>
  <DomainObject.Predmet.ProtustrankaFormatedOIB>
    <izvorni_sadrzaj>  KABA NEKRETNINE d.o.o., OIB 52872628368 zastupanog po punomoćniku MARIJA ŠOLA</izvorni_sadrzaj>
    <derivirana_varijabla naziv="DomainObject.Predmet.ProtustrankaFormatedOIB_1">  KABA NEKRETNINE d.o.o., OIB 52872628368 zastupanog po punomoćniku MARIJA ŠOLA</derivirana_varijabla>
  </DomainObject.Predmet.ProtustrankaFormatedOIB>
  <DomainObject.Predmet.ProtustrankaFormatedWithAdress>
    <izvorni_sadrzaj> KABA NEKRETNINE d.o.o., Podolnica 3, 10361 Cerje zastupanog po punomoćniku MARIJA ŠOLA</izvorni_sadrzaj>
    <derivirana_varijabla naziv="DomainObject.Predmet.ProtustrankaFormatedWithAdress_1"> KABA NEKRETNINE d.o.o., Podolnica 3, 10361 Cerje zastupanog po punomoćniku MARIJA ŠOLA</derivirana_varijabla>
  </DomainObject.Predmet.ProtustrankaFormatedWithAdress>
  <DomainObject.Predmet.ProtustrankaFormatedWithAdressOIB>
    <izvorni_sadrzaj> KABA NEKRETNINE d.o.o., OIB 52872628368, Podolnica 3, 10361 Cerje zastupanog po punomoćniku MARIJA ŠOLA</izvorni_sadrzaj>
    <derivirana_varijabla naziv="DomainObject.Predmet.ProtustrankaFormatedWithAdressOIB_1"> KABA NEKRETNINE d.o.o., OIB 52872628368, Podolnica 3, 10361 Cerje zastupanog po punomoćniku MARIJA ŠOLA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 zastupanog po punomoćniku MARIJA ŠOLA</item>
    </izvorni_sadrzaj>
    <derivirana_varijabla naziv="DomainObject.Predmet.ProtuStrankaListFormated_1">
      <item>KABA NEKRETNINE d.o.o. zastupanog po punomoćniku MARIJA ŠOLA</item>
    </derivirana_varijabla>
  </DomainObject.Predmet.ProtuStrankaListFormated>
  <DomainObject.Predmet.ProtuStrankaListFormatedOIB>
    <izvorni_sadrzaj>
      <item>KABA NEKRETNINE d.o.o., OIB 52872628368 zastupanog po punomoćniku MARIJA ŠOLA</item>
    </izvorni_sadrzaj>
    <derivirana_varijabla naziv="DomainObject.Predmet.ProtuStrankaListFormatedOIB_1">
      <item>KABA NEKRETNINE d.o.o., OIB 52872628368 zastupanog po punomoćniku MARIJA ŠOLA</item>
    </derivirana_varijabla>
  </DomainObject.Predmet.ProtuStrankaListFormatedOIB>
  <DomainObject.Predmet.ProtuStrankaListFormatedWithAdress>
    <izvorni_sadrzaj>
      <item>KABA NEKRETNINE d.o.o., Podolnica 3, 10361 Cerje zastupanog po punomoćniku MARIJA ŠOLA</item>
    </izvorni_sadrzaj>
    <derivirana_varijabla naziv="DomainObject.Predmet.ProtuStrankaListFormatedWithAdress_1">
      <item>KABA NEKRETNINE d.o.o., Podolnica 3, 10361 Cerje zastupanog po punomoćniku MARIJA ŠOLA</item>
    </derivirana_varijabla>
  </DomainObject.Predmet.ProtuStrankaListFormatedWithAdress>
  <DomainObject.Predmet.ProtuStrankaListFormatedWithAdressOIB>
    <izvorni_sadrzaj>
      <item>KABA NEKRETNINE d.o.o., OIB 52872628368, Podolnica 3, 10361 Cerje zastupanog po punomoćniku MARIJA ŠOLA</item>
    </izvorni_sadrzaj>
    <derivirana_varijabla naziv="DomainObject.Predmet.ProtuStrankaListFormatedWithAdressOIB_1">
      <item>KABA NEKRETNINE d.o.o., OIB 52872628368, Podolnica 3, 10361 Cerje zastupanog po punomoćniku MARIJA ŠOLA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  <item>MARIJA ŠOLA punomoćnik sudionika u postupku KABA NEKRETNINE d.o.o.</item>
    </izvorni_sadrzaj>
    <derivirana_varijabla naziv="DomainObject.Predmet.OstaliListFormated_1">
      <item>Županijsko državno odvjetništvo u Osijeku</item>
      <item>MARIJA ŠOLA punomoćnik sudionika u postupku KABA NEKRETNINE d.o.o.</item>
    </derivirana_varijabla>
  </DomainObject.Predmet.OstaliListFormated>
  <DomainObject.Predmet.OstaliListFormatedOIB>
    <izvorni_sadrzaj>
      <item>Županijsko državno odvjetništvo u Osijeku, OIB 61379160880</item>
      <item>MARIJA ŠOLA, OIB 65950098414 punomoćnik sudionika u postupku KABA NEKRETNINE d.o.o.</item>
    </izvorni_sadrzaj>
    <derivirana_varijabla naziv="DomainObject.Predmet.OstaliListFormatedOIB_1">
      <item>Županijsko državno odvjetništvo u Osijeku, OIB 61379160880</item>
      <item>MARIJA ŠOLA, OIB 65950098414 punomoćnik sudionika u postupku KABA NEKRETNINE d.o.o.</item>
    </derivirana_varijabla>
  </DomainObject.Predmet.OstaliListFormatedOIB>
  <DomainObject.Predmet.OstaliListFormatedWithAdress>
    <izvorni_sadrzaj>
      <item>Županijsko državno odvjetništvo u Osijeku, Kapucinska 21, 31000 Osijek</item>
      <item>MARIJA ŠOLA, Primorska 5, 10360 Sesvete punomoćnik sudionika u postupku KABA NEKRETNINE d.o.o.</item>
    </izvorni_sadrzaj>
    <derivirana_varijabla naziv="DomainObject.Predmet.OstaliListFormatedWithAdress_1">
      <item>Županijsko državno odvjetništvo u Osijeku, Kapucinska 21, 31000 Osijek</item>
      <item>MARIJA ŠOLA, Primorska 5, 10360 Sesvete punomoćnik sudionika u postupku KABA NEKRETNINE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MARIJA ŠOLA, OIB 65950098414, Primorska 5, 10360 Sesvete punomoćnik sudionika u postupku KABA NEKRETNINE d.o.o.</item>
    </izvorni_sadrzaj>
    <derivirana_varijabla naziv="DomainObject.Predmet.OstaliListFormatedWithAdressOIB_1">
      <item>Županijsko državno odvjetništvo u Osijeku, OIB 61379160880, Kapucinska 21, 31000 Osijek</item>
      <item>MARIJA ŠOLA, OIB 65950098414, Primorska 5, 10360 Sesvete punomoćnik sudionika u postupku KABA NEKRETNINE d.o.o.</item>
    </derivirana_varijabla>
  </DomainObject.Predmet.OstaliListFormatedWithAdressOIB>
  <DomainObject.Predmet.OstaliListNazivFormated>
    <izvorni_sadrzaj>
      <item>Županijsko državno odvjetništvo u Osijeku</item>
      <item>MARIJA ŠOLA</item>
    </izvorni_sadrzaj>
    <derivirana_varijabla naziv="DomainObject.Predmet.OstaliListNazivFormated_1">
      <item>Županijsko državno odvjetništvo u Osijeku</item>
      <item>MARIJA ŠOLA</item>
    </derivirana_varijabla>
  </DomainObject.Predmet.OstaliListNazivFormated>
  <DomainObject.Predmet.OstaliListNazivFormatedOIB>
    <izvorni_sadrzaj>
      <item>Županijsko državno odvjetništvo u Osijeku, OIB 61379160880</item>
      <item>MARIJA ŠOLA, OIB 65950098414</item>
    </izvorni_sadrzaj>
    <derivirana_varijabla naziv="DomainObject.Predmet.OstaliListNazivFormatedOIB_1">
      <item>Županijsko državno odvjetništvo u Osijeku, OIB 61379160880</item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KABA NEKRETNINE d.o.o.</item>
      <item>MARIJA ŠOLA</item>
    </izvorni_sadrzaj>
    <derivirana_varijabla naziv="DomainObject.Predmet.SudioniciListNaziv_1">
      <item>FINA Regionalni centar Zagreb</item>
      <item>RH Ministarstvo Financija</item>
      <item>Županijsko državno odvjetništvo u Osijeku</item>
      <item>KABA NEKRETNINE d.o.o.</item>
      <item>MARIJA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52872628368</item>
      <item>, OIB 65950098414</item>
    </izvorni_sadrzaj>
    <derivirana_varijabla naziv="DomainObject.Predmet.SudioniciListNazivOIB_1">
      <item>, OIB 85821130368</item>
      <item>, OIB 18683136487</item>
      <item>, OIB 61379160880</item>
      <item>, OIB 52872628368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EAFE1-AC24-401B-B409-0874F9192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1203</properties:Words>
  <properties:Characters>7501</properties:Characters>
  <properties:Lines>924</properties:Lines>
  <properties:Paragraphs>267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2017-11-07T09:24:00Z</dcterms:created>
  <dc:creator>ADMINIBM</dc:creator>
  <cp:lastModifiedBy>Matea Bizjak</cp:lastModifiedBy>
  <cp:lastPrinted>2017-09-25T09:35:00Z</cp:lastPrinted>
  <dcterms:modified xmlns:xsi="http://www.w3.org/2001/XMLSchema-instance" xsi:type="dcterms:W3CDTF">2017-11-07T09:25:00Z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St-6257/2016-27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