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0698" w14:paraId="7f70698" w:rsidRDefault="00056D1D" w:rsidP="00910611" w:rsidR="00056D1D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D1D" w:rsidP="00910611" w:rsidR="00056D1D" w:rsidRPr="00056D1D">
      <w:pPr>
        <w:rPr>
          <w:rFonts w:hAnsi="Times New Roman" w:ascii="Times New Roman"/>
          <w:b w:val="false"/>
        </w:rPr>
      </w:pPr>
      <w:r w:rsidRPr="00056D1D">
        <w:rPr>
          <w:rFonts w:eastAsia="MS Mincho" w:hAnsi="Times New Roman" w:ascii="Times New Roman"/>
          <w:b w:val="false"/>
        </w:rPr>
        <w:t xml:space="preserve">  REPUBLIKA HRVATSKA</w:t>
      </w:r>
    </w:p>
    <w:p w:rsidRDefault="00056D1D" w:rsidP="00910611" w:rsidR="00056D1D" w:rsidRPr="00056D1D">
      <w:pPr>
        <w:rPr>
          <w:rFonts w:hAnsi="Times New Roman" w:ascii="Times New Roman"/>
          <w:b w:val="false"/>
        </w:rPr>
      </w:pPr>
      <w:r w:rsidRPr="00056D1D">
        <w:rPr>
          <w:rFonts w:eastAsia="MS Mincho" w:hAnsi="Times New Roman" w:ascii="Times New Roman"/>
          <w:b w:val="false"/>
        </w:rPr>
        <w:t>TRGOVAČKI SUD U RIJECI</w:t>
      </w:r>
    </w:p>
    <w:p w:rsidRDefault="00056D1D" w:rsidR="00056D1D" w:rsidRPr="00056D1D">
      <w:pPr>
        <w:rPr>
          <w:rFonts w:eastAsia="MS Mincho" w:hAnsi="Times New Roman" w:ascii="Times New Roman"/>
          <w:b w:val="false"/>
        </w:rPr>
      </w:pPr>
      <w:r w:rsidRPr="00056D1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56D1D" w:rsidP="00910611" w:rsidR="00056D1D" w:rsidRPr="00910611"/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(NN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 xml:space="preserve">dana </w:t>
      </w:r>
      <w:r w:rsidR="00861355">
        <w:rPr>
          <w:rFonts w:hAnsi="Times New Roman" w:ascii="Times New Roman"/>
          <w:b w:val="false"/>
          <w:lang w:val="hr-HR"/>
        </w:rPr>
        <w:t>08</w:t>
      </w:r>
      <w:r w:rsidR="008E06A5">
        <w:rPr>
          <w:rFonts w:hAnsi="Times New Roman" w:ascii="Times New Roman"/>
          <w:b w:val="false"/>
          <w:lang w:val="hr-HR"/>
        </w:rPr>
        <w:t xml:space="preserve">. </w:t>
      </w:r>
      <w:r w:rsidR="00861355">
        <w:rPr>
          <w:rFonts w:hAnsi="Times New Roman" w:ascii="Times New Roman"/>
          <w:b w:val="false"/>
          <w:lang w:val="hr-HR"/>
        </w:rPr>
        <w:t>ožujka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E06A5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 xml:space="preserve">z.k. odjel Buje, k.č.br. 1423/2, oranica, površine 849 m2, upisano u zk. ul. 3072, k.o. Novigrad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1D038F">
        <w:rPr>
          <w:rFonts w:hAnsi="Times New Roman" w:ascii="Times New Roman"/>
          <w:lang w:val="hr-HR"/>
        </w:rPr>
        <w:t>1.192.845,00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 xml:space="preserve">z.k. odjel Buje, br. 1425/2, oranica, površine 1293 m2, upisano u zk. ul. 3072, k.o. Novigrad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</w:t>
      </w:r>
      <w:r w:rsidR="001D038F">
        <w:rPr>
          <w:rFonts w:hAnsi="Times New Roman" w:ascii="Times New Roman"/>
          <w:lang w:val="hr-HR"/>
        </w:rPr>
        <w:t>816.665,00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1D038F" w:rsidP="00AC7C9E" w:rsidR="001D038F" w:rsidRPr="00494712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69. etaža, 50/3738, s kojim je povezano pravo vlasništva u suvlasništvu cijele nekretnine posebnog dijela zgrade: posebni dio PP2.3.A – poslovni prostor u prizemlju, površine A 50,16 m2 sagrađen na k.č.br. 2785/2, upisane u zk.ul. 5344, poduložak 69,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946.500</w:t>
      </w:r>
      <w:r w:rsidR="000F489D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>00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IV.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70. etaža, 61/3738, s kojim je povezano pravo vlasništva u suvlasništvu cijele nekretnine posebnog dijela zgrade: posebni dio PP2.3.B – poslovni prostor u prizemlju, površine A 60,64 m2 sagrađen na k.č.br. 2785/2, upisane u zk.ul. 5344, poduložak 70,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1.144.252,50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V.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34. etaža, 9/3738, s kojim je povezano pravo vlasništva u suvlasništvu cijele nekretnine posebnog dijela zgrade: posebni dio S2.4 – spremište u podrumu površine A 9,39 m2, sagrađen na k.č.br. 2785/2, upisane u zk.ul. 5344, poduložak 34, k.o. Umag</w:t>
      </w:r>
      <w:r>
        <w:rPr>
          <w:rFonts w:hAnsi="Times New Roman" w:ascii="Times New Roman"/>
          <w:b w:val="false"/>
          <w:lang w:val="hr-HR"/>
        </w:rPr>
        <w:t xml:space="preserve"> iznosi </w:t>
      </w:r>
      <w:r w:rsidRPr="001D038F">
        <w:rPr>
          <w:rFonts w:hAnsi="Times New Roman" w:ascii="Times New Roman"/>
          <w:lang w:val="hr-HR"/>
        </w:rPr>
        <w:t>44.295,00 kn</w:t>
      </w:r>
      <w:r w:rsidRPr="001D038F">
        <w:rPr>
          <w:rFonts w:hAnsi="Times New Roman" w:ascii="Times New Roman"/>
          <w:b w:val="false"/>
          <w:lang w:val="hr-HR"/>
        </w:rPr>
        <w:t xml:space="preserve"> i 35. etaža, 9/3738, s kojim je povezano pravo vlasništva u suvlasništvu cijele nekretnine posebnog dijela zgrade: </w:t>
      </w:r>
      <w:r w:rsidRPr="001D038F">
        <w:rPr>
          <w:rFonts w:hAnsi="Times New Roman" w:ascii="Times New Roman"/>
          <w:b w:val="false"/>
          <w:lang w:val="hr-HR"/>
        </w:rPr>
        <w:lastRenderedPageBreak/>
        <w:t>posebni dio S2.5 – spremište u podrumu površine A 9,48 m2, sagrađen na k.č.br. 2785/2, upisane u zk.ul. 5344, poduložak 35,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44.722,50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VI.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62. etaža, 9/3738, s kojim je povezano pravo vlasništva u suvlasništvu cijele nekretnine posebnog dijela zgrade: posebni dio PP1.4 – poslovni prostor u prizemlju, površine A 9,12 m2, sagrađen na k.č.br. 2785/2, upisane u zk.ul. 5344, poduložak 62,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258.135,00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072B26" w:rsidR="001D038F">
      <w:pPr>
        <w:jc w:val="both"/>
        <w:rPr>
          <w:rFonts w:hAnsi="Times New Roman" w:ascii="Times New Roman"/>
          <w:lang w:val="hr-HR"/>
        </w:rPr>
      </w:pPr>
      <w:r w:rsidRPr="001D038F">
        <w:rPr>
          <w:rFonts w:hAnsi="Times New Roman" w:ascii="Times New Roman"/>
          <w:b w:val="false"/>
          <w:lang w:val="hr-HR"/>
        </w:rPr>
        <w:t>VII</w:t>
      </w:r>
      <w:r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</w:t>
      </w:r>
      <w:r>
        <w:rPr>
          <w:rFonts w:hAnsi="Times New Roman" w:ascii="Times New Roman"/>
          <w:b w:val="false"/>
          <w:lang w:val="hr-HR"/>
        </w:rPr>
        <w:t>–</w:t>
      </w:r>
      <w:r w:rsidRPr="00FF4B23">
        <w:rPr>
          <w:rFonts w:hAnsi="Times New Roman" w:ascii="Times New Roman"/>
          <w:b w:val="false"/>
          <w:lang w:val="hr-HR"/>
        </w:rPr>
        <w:t xml:space="preserve"> Pola</w:t>
      </w:r>
      <w:r>
        <w:rPr>
          <w:rFonts w:hAnsi="Times New Roman" w:ascii="Times New Roman"/>
          <w:b w:val="false"/>
          <w:lang w:val="hr-HR"/>
        </w:rPr>
        <w:t xml:space="preserve">, </w:t>
      </w:r>
      <w:r w:rsidRPr="001D038F">
        <w:rPr>
          <w:rFonts w:hAnsi="Times New Roman" w:ascii="Times New Roman"/>
          <w:b w:val="false"/>
          <w:lang w:val="hr-HR"/>
        </w:rPr>
        <w:t>z.k. odjel Buje, 84. etaža, 13/3738, s kojim je povezano pravo vlasništva u suvlasništvu cijele nekretnine posebnog dijela zgrade: posebni dio P10 – parkirno mjesto u podrumu površine, A 13,28 m2, sagrađen na k.č.br. 2785/2, upisane u zk.ul. 5344, poduložak 84, k.o. Umag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>50.115,00 kn;</w:t>
      </w:r>
      <w:r w:rsidRPr="001D038F">
        <w:rPr>
          <w:rFonts w:hAnsi="Times New Roman" w:ascii="Times New Roman"/>
          <w:b w:val="false"/>
          <w:lang w:val="hr-HR"/>
        </w:rPr>
        <w:t xml:space="preserve"> 85. etaža, 13/3738, s kojim je povezano pravo vlasništva u suvlasništvu cijele nekretnine posebnog dijela zgrade: posebni dio P11 – parkirno u podrumu površine A 12,53 m2, sagrađen na k.č.br. 2785/2, upisane u zk.ul. 5344, poduložak 85, k.o. Umag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>47.287,50 kn</w:t>
      </w:r>
      <w:r w:rsidRPr="001D038F">
        <w:rPr>
          <w:rFonts w:hAnsi="Times New Roman" w:ascii="Times New Roman"/>
          <w:b w:val="false"/>
          <w:lang w:val="hr-HR"/>
        </w:rPr>
        <w:t xml:space="preserve"> i 86. etaža, 12/3738, s kojim je povezano pravo vlasništva u suvlasništvu cijele nekretnine posebnog dijela zgrade: posebni dio P12 – parkirno u podrumu površine A 11,75 m2, sagrađen na k.č.br. 2785/2, upisane u zk.ul. 5344, poduložak 86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 xml:space="preserve">44.340,00 kn. </w:t>
      </w:r>
    </w:p>
    <w:p w:rsidRDefault="001D038F" w:rsidP="00072B26" w:rsidR="001D038F" w:rsidRPr="001D038F">
      <w:pPr>
        <w:jc w:val="both"/>
        <w:rPr>
          <w:rFonts w:hAnsi="Times New Roman" w:ascii="Times New Roman"/>
          <w:lang w:val="hr-HR"/>
        </w:rPr>
      </w:pPr>
    </w:p>
    <w:p w:rsidRDefault="001D038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VIII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- V</w:t>
      </w:r>
      <w:r w:rsidR="00494712">
        <w:rPr>
          <w:rFonts w:hAnsi="Times New Roman" w:ascii="Times New Roman"/>
          <w:b w:val="false"/>
          <w:lang w:val="hr-HR"/>
        </w:rPr>
        <w:t>II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IV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861355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05. svibnja</w:t>
      </w:r>
      <w:r w:rsidR="00C9283E">
        <w:rPr>
          <w:rFonts w:hAnsi="Times New Roman" w:ascii="Times New Roman"/>
          <w:lang w:val="hr-HR"/>
        </w:rPr>
        <w:t xml:space="preserve"> </w:t>
      </w:r>
      <w:r w:rsidR="00FF4B23">
        <w:rPr>
          <w:rFonts w:hAnsi="Times New Roman" w:ascii="Times New Roman"/>
          <w:lang w:val="hr-HR"/>
        </w:rPr>
        <w:t>2016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 w:rsidR="00FF4B23">
        <w:rPr>
          <w:rFonts w:hAnsi="Times New Roman" w:ascii="Times New Roman"/>
          <w:lang w:val="hr-HR"/>
        </w:rPr>
        <w:t>09</w:t>
      </w:r>
      <w:r>
        <w:rPr>
          <w:rFonts w:hAnsi="Times New Roman" w:ascii="Times New Roman"/>
          <w:lang w:val="hr-HR"/>
        </w:rPr>
        <w:t>:30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8E06A5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</w:t>
      </w:r>
      <w:r w:rsidR="00494712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E64184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0F489D" w:rsidRPr="000F489D">
        <w:rPr>
          <w:rFonts w:hAnsi="Times New Roman" w:ascii="Times New Roman"/>
          <w:lang w:val="hr-HR"/>
        </w:rPr>
        <w:t>1.192.845,00 kn</w:t>
      </w:r>
      <w:r w:rsidR="000F489D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0F489D">
        <w:rPr>
          <w:rFonts w:hAnsi="Times New Roman" w:ascii="Times New Roman"/>
          <w:lang w:val="hr-HR"/>
        </w:rPr>
        <w:t>1.816.665,00 kn</w:t>
      </w:r>
      <w:r w:rsidR="00FF4B23">
        <w:rPr>
          <w:rFonts w:hAnsi="Times New Roman" w:ascii="Times New Roman"/>
          <w:lang w:val="hr-HR"/>
        </w:rPr>
        <w:t>;</w:t>
      </w:r>
    </w:p>
    <w:p w:rsidRDefault="000F489D" w:rsidP="000F489D" w:rsidR="000F489D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>
        <w:rPr>
          <w:rFonts w:hAnsi="Times New Roman" w:ascii="Times New Roman"/>
          <w:b w:val="false"/>
          <w:lang w:val="hr-HR"/>
        </w:rPr>
        <w:t>II</w:t>
      </w:r>
      <w:r w:rsidRPr="005B6AD6">
        <w:rPr>
          <w:rFonts w:hAnsi="Times New Roman" w:ascii="Times New Roman"/>
          <w:b w:val="false"/>
          <w:lang w:val="hr-HR"/>
        </w:rPr>
        <w:t xml:space="preserve">I.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Pr="000F489D">
        <w:rPr>
          <w:rFonts w:hAnsi="Times New Roman" w:ascii="Times New Roman"/>
          <w:lang w:val="hr-HR"/>
        </w:rPr>
        <w:t>946.500</w:t>
      </w:r>
      <w:r>
        <w:rPr>
          <w:rFonts w:hAnsi="Times New Roman" w:ascii="Times New Roman"/>
          <w:lang w:val="hr-HR"/>
        </w:rPr>
        <w:t>,</w:t>
      </w:r>
      <w:r w:rsidRPr="000F489D">
        <w:rPr>
          <w:rFonts w:hAnsi="Times New Roman" w:ascii="Times New Roman"/>
          <w:lang w:val="hr-HR"/>
        </w:rPr>
        <w:t>00 kn</w:t>
      </w:r>
      <w:r>
        <w:rPr>
          <w:rFonts w:hAnsi="Times New Roman" w:ascii="Times New Roman"/>
          <w:lang w:val="hr-HR"/>
        </w:rPr>
        <w:t>;</w:t>
      </w:r>
    </w:p>
    <w:p w:rsidRDefault="000F489D" w:rsidP="000F489D" w:rsidR="000F489D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>
        <w:rPr>
          <w:rFonts w:hAnsi="Times New Roman" w:ascii="Times New Roman"/>
          <w:b w:val="false"/>
          <w:lang w:val="hr-HR"/>
        </w:rPr>
        <w:t>V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Pr="000F489D">
        <w:rPr>
          <w:rFonts w:hAnsi="Times New Roman" w:ascii="Times New Roman"/>
          <w:lang w:val="hr-HR"/>
        </w:rPr>
        <w:t>1.144.252,50 kn</w:t>
      </w:r>
      <w:r>
        <w:rPr>
          <w:rFonts w:hAnsi="Times New Roman" w:ascii="Times New Roman"/>
          <w:lang w:val="hr-HR"/>
        </w:rPr>
        <w:t>;</w:t>
      </w:r>
    </w:p>
    <w:p w:rsidRDefault="000F489D" w:rsidP="000F489D" w:rsidR="000F489D" w:rsidRPr="00696BFC">
      <w:pPr>
        <w:jc w:val="both"/>
        <w:rPr>
          <w:rFonts w:hAnsi="Times New Roman" w:ascii="Times New Roman"/>
          <w:b w:val="false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lastRenderedPageBreak/>
        <w:t>- utvrđena vrijednost nekretnine označene pod točkom V. zaključka</w:t>
      </w:r>
      <w:r w:rsidR="00696BFC">
        <w:rPr>
          <w:rFonts w:hAnsi="Times New Roman" w:ascii="Times New Roman"/>
          <w:b w:val="false"/>
          <w:lang w:val="hr-HR"/>
        </w:rPr>
        <w:t xml:space="preserve"> 34. etaža</w:t>
      </w:r>
      <w:r w:rsidRPr="00696BFC">
        <w:rPr>
          <w:rFonts w:hAnsi="Times New Roman" w:ascii="Times New Roman"/>
          <w:b w:val="false"/>
          <w:lang w:val="hr-HR"/>
        </w:rPr>
        <w:t xml:space="preserve"> iznosi </w:t>
      </w:r>
      <w:r w:rsidRPr="00696BFC">
        <w:rPr>
          <w:rFonts w:hAnsi="Times New Roman" w:ascii="Times New Roman"/>
          <w:lang w:val="hr-HR"/>
        </w:rPr>
        <w:t>44.</w:t>
      </w:r>
      <w:r w:rsidR="00696BFC">
        <w:rPr>
          <w:rFonts w:hAnsi="Times New Roman" w:ascii="Times New Roman"/>
          <w:lang w:val="hr-HR"/>
        </w:rPr>
        <w:t>295</w:t>
      </w:r>
      <w:r w:rsidRPr="00696BFC">
        <w:rPr>
          <w:rFonts w:hAnsi="Times New Roman" w:ascii="Times New Roman"/>
          <w:lang w:val="hr-HR"/>
        </w:rPr>
        <w:t>,</w:t>
      </w:r>
      <w:r w:rsidR="00696BFC">
        <w:rPr>
          <w:rFonts w:hAnsi="Times New Roman" w:ascii="Times New Roman"/>
          <w:lang w:val="hr-HR"/>
        </w:rPr>
        <w:t>0</w:t>
      </w:r>
      <w:r w:rsidRPr="00696BFC">
        <w:rPr>
          <w:rFonts w:hAnsi="Times New Roman" w:ascii="Times New Roman"/>
          <w:lang w:val="hr-HR"/>
        </w:rPr>
        <w:t>0 kn</w:t>
      </w:r>
      <w:r w:rsidR="00696BFC">
        <w:rPr>
          <w:rFonts w:hAnsi="Times New Roman" w:ascii="Times New Roman"/>
          <w:lang w:val="hr-HR"/>
        </w:rPr>
        <w:t xml:space="preserve">, </w:t>
      </w:r>
      <w:r w:rsidR="00696BFC">
        <w:rPr>
          <w:rFonts w:hAnsi="Times New Roman" w:ascii="Times New Roman"/>
          <w:b w:val="false"/>
          <w:lang w:val="hr-HR"/>
        </w:rPr>
        <w:t xml:space="preserve">a 35. etaža iznosi </w:t>
      </w:r>
      <w:r w:rsidR="00696BFC">
        <w:rPr>
          <w:rFonts w:hAnsi="Times New Roman" w:ascii="Times New Roman"/>
          <w:lang w:val="hr-HR"/>
        </w:rPr>
        <w:t>44.722,50</w:t>
      </w:r>
      <w:r w:rsidR="00696BFC" w:rsidRPr="00032AF3">
        <w:rPr>
          <w:rFonts w:hAnsi="Times New Roman" w:ascii="Times New Roman"/>
          <w:b w:val="false"/>
          <w:lang w:val="hr-HR"/>
        </w:rPr>
        <w:t xml:space="preserve"> </w:t>
      </w:r>
      <w:r w:rsidR="00696BFC" w:rsidRPr="00032AF3">
        <w:rPr>
          <w:rFonts w:hAnsi="Times New Roman" w:ascii="Times New Roman"/>
          <w:lang w:val="hr-HR"/>
        </w:rPr>
        <w:t>kn</w:t>
      </w:r>
      <w:r w:rsidR="00696BFC">
        <w:rPr>
          <w:rFonts w:hAnsi="Times New Roman" w:ascii="Times New Roman"/>
          <w:lang w:val="hr-HR"/>
        </w:rPr>
        <w:t>.</w:t>
      </w:r>
    </w:p>
    <w:p w:rsidRDefault="000F489D" w:rsidP="000F489D" w:rsidR="000F489D" w:rsidRPr="00696BFC">
      <w:pPr>
        <w:jc w:val="both"/>
        <w:rPr>
          <w:rFonts w:hAnsi="Times New Roman" w:ascii="Times New Roman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VI. zaključka iznosi </w:t>
      </w:r>
      <w:r w:rsidRPr="00696BFC">
        <w:rPr>
          <w:rFonts w:hAnsi="Times New Roman" w:ascii="Times New Roman"/>
          <w:lang w:val="hr-HR"/>
        </w:rPr>
        <w:t>258.135,00 kn;</w:t>
      </w:r>
    </w:p>
    <w:p w:rsidRDefault="000F489D" w:rsidP="000F489D" w:rsidR="000F489D" w:rsidRPr="000F489D">
      <w:pPr>
        <w:jc w:val="both"/>
        <w:rPr>
          <w:rFonts w:hAnsi="Times New Roman" w:ascii="Times New Roman"/>
          <w:b w:val="false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VII. zaključka </w:t>
      </w:r>
      <w:r w:rsidR="00696BFC">
        <w:rPr>
          <w:rFonts w:hAnsi="Times New Roman" w:ascii="Times New Roman"/>
          <w:b w:val="false"/>
          <w:lang w:val="hr-HR"/>
        </w:rPr>
        <w:t xml:space="preserve">84. etaža </w:t>
      </w:r>
      <w:r w:rsidRPr="00696BFC">
        <w:rPr>
          <w:rFonts w:hAnsi="Times New Roman" w:ascii="Times New Roman"/>
          <w:b w:val="false"/>
          <w:lang w:val="hr-HR"/>
        </w:rPr>
        <w:t xml:space="preserve">iznosi </w:t>
      </w:r>
      <w:r w:rsidR="00696BFC">
        <w:rPr>
          <w:rFonts w:hAnsi="Times New Roman" w:ascii="Times New Roman"/>
          <w:lang w:val="hr-HR"/>
        </w:rPr>
        <w:t xml:space="preserve">50.115,00 kn, </w:t>
      </w:r>
      <w:r w:rsidR="00696BFC" w:rsidRPr="00696BFC">
        <w:rPr>
          <w:rFonts w:hAnsi="Times New Roman" w:ascii="Times New Roman"/>
          <w:b w:val="false"/>
          <w:lang w:val="hr-HR"/>
        </w:rPr>
        <w:t>85. etaža iznosi</w:t>
      </w:r>
      <w:r w:rsidR="00696BFC">
        <w:rPr>
          <w:rFonts w:hAnsi="Times New Roman" w:ascii="Times New Roman"/>
          <w:lang w:val="hr-HR"/>
        </w:rPr>
        <w:t xml:space="preserve"> 47.287,50 </w:t>
      </w:r>
      <w:r w:rsidR="00696BFC" w:rsidRPr="00696BFC">
        <w:rPr>
          <w:rFonts w:hAnsi="Times New Roman" w:ascii="Times New Roman"/>
          <w:b w:val="false"/>
          <w:lang w:val="hr-HR"/>
        </w:rPr>
        <w:t>i</w:t>
      </w:r>
      <w:r w:rsidR="00696BFC">
        <w:rPr>
          <w:rFonts w:hAnsi="Times New Roman" w:ascii="Times New Roman"/>
          <w:lang w:val="hr-HR"/>
        </w:rPr>
        <w:t xml:space="preserve"> </w:t>
      </w:r>
      <w:r w:rsidR="00696BFC" w:rsidRPr="00696BFC">
        <w:rPr>
          <w:rFonts w:hAnsi="Times New Roman" w:ascii="Times New Roman"/>
          <w:b w:val="false"/>
          <w:lang w:val="hr-HR"/>
        </w:rPr>
        <w:t>86. etaža iznosi</w:t>
      </w:r>
      <w:r w:rsidR="00696BFC">
        <w:rPr>
          <w:rFonts w:hAnsi="Times New Roman" w:ascii="Times New Roman"/>
          <w:lang w:val="hr-HR"/>
        </w:rPr>
        <w:t xml:space="preserve"> 44.340,00 kn.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861355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861355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</w:t>
      </w:r>
      <w:r w:rsidR="00861355">
        <w:rPr>
          <w:rFonts w:hAnsi="Times New Roman" w:ascii="Times New Roman"/>
          <w:b w:val="false"/>
          <w:lang w:val="hr-HR"/>
        </w:rPr>
        <w:t>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35026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861355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861355">
        <w:rPr>
          <w:rFonts w:hAnsi="Times New Roman" w:ascii="Times New Roman"/>
          <w:b w:val="false"/>
          <w:lang w:val="hr-HR"/>
        </w:rPr>
        <w:t xml:space="preserve"> cijene od </w:t>
      </w:r>
      <w:r w:rsidR="00861355">
        <w:rPr>
          <w:rFonts w:hAnsi="Times New Roman" w:ascii="Times New Roman"/>
          <w:lang w:val="hr-HR"/>
        </w:rPr>
        <w:t>954.000,00 kn</w:t>
      </w:r>
      <w:r w:rsidR="000760CA" w:rsidRPr="000760CA">
        <w:rPr>
          <w:rFonts w:hAnsi="Times New Roman" w:ascii="Times New Roman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I.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>
        <w:rPr>
          <w:rFonts w:hAnsi="Times New Roman" w:ascii="Times New Roman"/>
          <w:lang w:val="hr-HR"/>
        </w:rPr>
        <w:t>1.453.000,00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 w:rsidRPr="000760CA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II</w:t>
      </w:r>
      <w:r w:rsidRPr="005B6AD6">
        <w:rPr>
          <w:rFonts w:hAnsi="Times New Roman" w:ascii="Times New Roman"/>
          <w:b w:val="false"/>
          <w:lang w:val="hr-HR"/>
        </w:rPr>
        <w:t>I.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>
        <w:rPr>
          <w:rFonts w:hAnsi="Times New Roman" w:ascii="Times New Roman"/>
          <w:lang w:val="hr-HR"/>
        </w:rPr>
        <w:t>757.000,00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 w:rsidRPr="000760CA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IV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>
        <w:rPr>
          <w:rFonts w:hAnsi="Times New Roman" w:ascii="Times New Roman"/>
          <w:lang w:val="hr-HR"/>
        </w:rPr>
        <w:t>915.000,00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 w:rsidRPr="000760CA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(34. etaža) se na ročištu za dražbu ne može prodati ispod cijene od </w:t>
      </w:r>
      <w:r>
        <w:rPr>
          <w:rFonts w:hAnsi="Times New Roman" w:ascii="Times New Roman"/>
          <w:lang w:val="hr-HR"/>
        </w:rPr>
        <w:t>35.000,00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(35. etaža) se na ročištu za dražbu ne može prodati ispod cijene od </w:t>
      </w:r>
      <w:r>
        <w:rPr>
          <w:rFonts w:hAnsi="Times New Roman" w:ascii="Times New Roman"/>
          <w:lang w:val="hr-HR"/>
        </w:rPr>
        <w:t>35.000,00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>
        <w:rPr>
          <w:rFonts w:hAnsi="Times New Roman" w:ascii="Times New Roman"/>
          <w:lang w:val="hr-HR"/>
        </w:rPr>
        <w:t>206.000,00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VII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(84. etaža) se na ročištu za dražbu ne može prodati ispod cijene od </w:t>
      </w:r>
      <w:r>
        <w:rPr>
          <w:rFonts w:hAnsi="Times New Roman" w:ascii="Times New Roman"/>
          <w:lang w:val="hr-HR"/>
        </w:rPr>
        <w:t>40.000,00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VII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(85. etaža) se na ročištu za dražbu ne može prodati ispod cijene od </w:t>
      </w:r>
      <w:r>
        <w:rPr>
          <w:rFonts w:hAnsi="Times New Roman" w:ascii="Times New Roman"/>
          <w:lang w:val="hr-HR"/>
        </w:rPr>
        <w:t>38.000,00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VII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(86. etaža) se na ročištu za dražbu ne može prodati ispod cijene od </w:t>
      </w:r>
      <w:r>
        <w:rPr>
          <w:rFonts w:hAnsi="Times New Roman" w:ascii="Times New Roman"/>
          <w:lang w:val="hr-HR"/>
        </w:rPr>
        <w:t>35.000,00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23063E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3063E">
        <w:rPr>
          <w:rFonts w:hAnsi="Times New Roman" w:ascii="Times New Roman"/>
          <w:b w:val="false"/>
          <w:lang w:val="hr-HR"/>
        </w:rPr>
        <w:t>- poreze i pristojbe koje terete nekretnine plaća kupac;</w:t>
      </w:r>
    </w:p>
    <w:p w:rsidRDefault="0023063E" w:rsidP="00F959B0" w:rsidR="0023063E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</w:t>
      </w:r>
      <w:r w:rsidR="00696BFC">
        <w:rPr>
          <w:rFonts w:hAnsi="Times New Roman" w:ascii="Times New Roman"/>
          <w:b w:val="false"/>
          <w:lang w:val="hr-HR"/>
        </w:rPr>
        <w:t>V</w:t>
      </w:r>
      <w:r>
        <w:rPr>
          <w:rFonts w:hAnsi="Times New Roman" w:ascii="Times New Roman"/>
          <w:b w:val="false"/>
          <w:lang w:val="hr-HR"/>
        </w:rPr>
        <w:t xml:space="preserve">II. zaključka </w:t>
      </w:r>
      <w:r w:rsidR="00861355">
        <w:rPr>
          <w:rFonts w:hAnsi="Times New Roman" w:ascii="Times New Roman"/>
          <w:b w:val="false"/>
          <w:lang w:val="hr-HR"/>
        </w:rPr>
        <w:t>i</w:t>
      </w:r>
      <w:r w:rsidR="00250DF3" w:rsidRPr="00250DF3">
        <w:rPr>
          <w:rFonts w:hAnsi="Times New Roman" w:ascii="Times New Roman"/>
          <w:b w:val="false"/>
          <w:lang w:val="hr-HR"/>
        </w:rPr>
        <w:t xml:space="preserve"> na nekretnin</w:t>
      </w:r>
      <w:r w:rsidR="00461229">
        <w:rPr>
          <w:rFonts w:hAnsi="Times New Roman" w:ascii="Times New Roman"/>
          <w:b w:val="false"/>
          <w:lang w:val="hr-HR"/>
        </w:rPr>
        <w:t>ama</w:t>
      </w:r>
      <w:r w:rsidR="00250DF3" w:rsidRPr="00250DF3">
        <w:rPr>
          <w:rFonts w:hAnsi="Times New Roman" w:ascii="Times New Roman"/>
          <w:b w:val="false"/>
          <w:lang w:val="hr-HR"/>
        </w:rPr>
        <w:t xml:space="preserve"> stečajnog dužnika</w:t>
      </w:r>
      <w:r w:rsidR="00461229">
        <w:rPr>
          <w:rFonts w:hAnsi="Times New Roman" w:ascii="Times New Roman"/>
          <w:b w:val="false"/>
          <w:lang w:val="hr-HR"/>
        </w:rPr>
        <w:t xml:space="preserve"> opisanima u točkama I. i II. izreke zaključka </w:t>
      </w:r>
      <w:r w:rsidR="00250DF3" w:rsidRPr="00250DF3">
        <w:rPr>
          <w:rFonts w:hAnsi="Times New Roman" w:ascii="Times New Roman"/>
          <w:b w:val="false"/>
          <w:lang w:val="hr-HR"/>
        </w:rPr>
        <w:t xml:space="preserve">uknjiženo je pravo zaloga temeljem Sporazuma o osiguranju sjecanjem založnog prava na nekretnini br. 08118010020 od 19. ožujka 2008. godine, u iznosu od EUR 480.000,00 (četiristoosamdesettisućaeura) u kunskoj protuvrijednosti ugovorene valute po srednjem tečaju vjerovnika važećem na dan dospijeća, s redovnom kamatom po stopi od jednomjesečnog EURIBORA plus marža u visini od 3,2 postotnih poena godišnje, koja </w:t>
      </w:r>
      <w:r w:rsidR="00250DF3" w:rsidRPr="00250DF3">
        <w:rPr>
          <w:rFonts w:hAnsi="Times New Roman" w:ascii="Times New Roman"/>
          <w:b w:val="false"/>
          <w:lang w:val="hr-HR"/>
        </w:rPr>
        <w:lastRenderedPageBreak/>
        <w:t xml:space="preserve">je promjenjiva u skladu s Odlukom o kamatnim stopama vjerovnika, koju određuje vjerovnik mjesečno dva radna dana prije početka svakog kamatnog perioda sukladno Pravilniku o obračunu kamata i naknada, te povećane troškove ukoliko se vjerovniku poveća cijena izvora sredstava, s ostalim kamatama, naknadama i eventualnim troškovima sukladno sporazumu o osiguranju,  u korist RAIFFEISENBANK AUSTRIA d.d. PODRUŽNICA PULA Pula, 43. Istarske divizije 2, zaprimljeno 31.3.2008. godine, pod brojem Z-1693/08;  </w:t>
      </w:r>
    </w:p>
    <w:p w:rsidRDefault="00250DF3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09118010014 od 10. 08. 2009. godine, uknjižuje se pravo zaloga u iznosu od 6.580.000,00 EUR (slovima: šestmilijunapetstoosmdesettisuća eura) u kunskoj protuvrijednosti po prodajnom tečaju vjerovnika Raiffeisenbank Austria d.d. važećem na dan dospijeća mjenica i zakonskom zateznom kamatom određenom za odnose iz trgovačkih ugovora, koja u trenutku sklapanja ovog sporazuma iznosi 17% godišnje, promjenjiva, računajući od dana dospijeća pa do namirenja, te s ostalim troškovima, za korist  RAIFFEISENBANK AUSTRIA d.d., PODRUŽNICA PULA, Pula, 43. Istarske divizije 2, OIB: 53056966535, zaprimljeno 10.08.2009. godine, pod brojem Z-3931/09; </w:t>
      </w:r>
    </w:p>
    <w:p w:rsidRDefault="00250DF3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10118020022 od 15. rujna 2010. godine, uknjižuje se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troškovima, u korist RAIFFEISENBANK AUSTRIA D.D. PODRUŽNICA PULA, Pula, 43. Istarske divizije 2, OIB: 53056966535, zaprimljeno 23.09.2010. godine pod brojem Z-4599/10;  </w:t>
      </w:r>
    </w:p>
    <w:p w:rsidRDefault="00250DF3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10118020001 od 18.siječnja 2010.g. uknjižuje se pravo zaloga u iznosu od 6.150.000,00 EUR (slovima: šestmilijunastopedesettisuća 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troškovima, u korist RAIFFEISENBANK AUSTRIA d.d. PODRUŽNICA Pula, Pula, 43. Istarske divizije 2, OIB: 53056966535, zaprimljeno 21.01.2010. godine pod brojem Z-399/10;  </w:t>
      </w:r>
    </w:p>
    <w:p w:rsidRDefault="00461229" w:rsidP="00461229" w:rsidR="00461229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>- na nekretnin</w:t>
      </w:r>
      <w:r>
        <w:rPr>
          <w:rFonts w:hAnsi="Times New Roman" w:ascii="Times New Roman"/>
          <w:b w:val="false"/>
          <w:lang w:val="hr-HR"/>
        </w:rPr>
        <w:t>ama</w:t>
      </w:r>
      <w:r w:rsidRPr="00461229">
        <w:rPr>
          <w:rFonts w:hAnsi="Times New Roman" w:ascii="Times New Roman"/>
          <w:b w:val="false"/>
          <w:lang w:val="hr-HR"/>
        </w:rPr>
        <w:t xml:space="preserve"> stečajnog dužnika</w:t>
      </w:r>
      <w:r>
        <w:rPr>
          <w:rFonts w:hAnsi="Times New Roman" w:ascii="Times New Roman"/>
          <w:b w:val="false"/>
          <w:lang w:val="hr-HR"/>
        </w:rPr>
        <w:t xml:space="preserve"> označenima u točkama III., IV., V., VI. i VII</w:t>
      </w:r>
      <w:r w:rsidRPr="00461229">
        <w:rPr>
          <w:rFonts w:hAnsi="Times New Roman" w:ascii="Times New Roman"/>
          <w:b w:val="false"/>
          <w:lang w:val="hr-HR"/>
        </w:rPr>
        <w:t xml:space="preserve"> temeljem Sporazuma o osiguranju stjecanjem založnog prava na nekretninama br.08118010001 od 04. siječnja 2008.g., uknjiženo je pravo zaloga u iznosu od 558.000,00 CHF (slovima: petstopedesetosamtisućašvicarskih franaka),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d.d. Zagreb, Podružnica Pula </w:t>
      </w:r>
      <w:r w:rsidRPr="00461229">
        <w:rPr>
          <w:rFonts w:hAnsi="Times New Roman" w:ascii="Times New Roman"/>
          <w:b w:val="false"/>
          <w:lang w:val="hr-HR"/>
        </w:rPr>
        <w:lastRenderedPageBreak/>
        <w:t>PULA, 43. ISTARSKE DIVIZIJE 2, OIB 53056966535, zaprimljeno 11. siječnja 2008. godine, pod brojem Z-201/08;</w:t>
      </w:r>
    </w:p>
    <w:p w:rsidRDefault="00461229" w:rsidP="00461229" w:rsidR="00461229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10118020002 od 18.siječnja 2010.g.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d.d.,  Zagreb, Podružnica Pula PULA, 43. ISTARSKE DIVIZIJE 2, zaprimljeno 21. siječnja 2010. godine, pod brojem Z-400/10;</w:t>
      </w: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10118020022 od 15. rujna 2010. godine,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AUSTRIA d.d. Zagreb, Podružnica Pula PULA, 43. ISTARSKE DIVIZIJE 2, zaprimljeno 23. rujna 2010. godine, pod brojem Z-4599/10;</w:t>
      </w: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nekretnine označene u točkama III., IV., V. i VI. slobodne su od osoba i stvari; </w:t>
      </w:r>
    </w:p>
    <w:p w:rsidRDefault="00861355" w:rsidP="003372DD" w:rsidR="00861355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861355">
        <w:rPr>
          <w:rFonts w:hAnsi="Times New Roman" w:ascii="Times New Roman"/>
          <w:b w:val="false"/>
          <w:lang w:val="hr-HR"/>
        </w:rPr>
        <w:t>03. svibnja</w:t>
      </w:r>
      <w:r w:rsidR="00B222FC">
        <w:rPr>
          <w:rFonts w:hAnsi="Times New Roman" w:ascii="Times New Roman"/>
          <w:b w:val="false"/>
          <w:lang w:val="hr-HR"/>
        </w:rPr>
        <w:t xml:space="preserve"> 201</w:t>
      </w:r>
      <w:r w:rsidR="00F959B0">
        <w:rPr>
          <w:rFonts w:hAnsi="Times New Roman" w:ascii="Times New Roman"/>
          <w:b w:val="false"/>
          <w:lang w:val="hr-HR"/>
        </w:rPr>
        <w:t>6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861355">
        <w:rPr>
          <w:rFonts w:hAnsi="Times New Roman" w:ascii="Times New Roman"/>
          <w:b w:val="false"/>
          <w:lang w:val="hr-HR"/>
        </w:rPr>
        <w:t>08. ožujka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8E06A5">
        <w:rPr>
          <w:rFonts w:hAnsi="Times New Roman" w:ascii="Times New Roman"/>
          <w:b w:val="false"/>
          <w:lang w:val="hr-HR"/>
        </w:rPr>
        <w:t>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861355" w:rsidR="00072B26" w:rsidRPr="005B6AD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="00E63526"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E63526" w:rsidRP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lastRenderedPageBreak/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461229" w:rsidP="00D53723" w:rsidR="0046122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86135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461229">
        <w:rPr>
          <w:rFonts w:hAnsi="Times New Roman" w:ascii="Times New Roman"/>
          <w:b w:val="false"/>
          <w:sz w:val="20"/>
          <w:szCs w:val="20"/>
          <w:lang w:val="hr-HR"/>
        </w:rPr>
        <w:t>Raiffeisenbank Austria d.d. Zagreb po pun. OD Maćešić i partneri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8E06A5">
        <w:rPr>
          <w:rFonts w:hAnsi="Times New Roman" w:ascii="Times New Roman"/>
          <w:b w:val="false"/>
          <w:sz w:val="20"/>
          <w:szCs w:val="20"/>
          <w:lang w:val="hr-HR"/>
        </w:rPr>
        <w:t>28.01.2016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E06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D1D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861355">
      <w:rPr>
        <w:rFonts w:hAnsi="Times New Roman" w:ascii="Times New Roman"/>
        <w:b w:val="false"/>
      </w:rPr>
      <w:t>237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AF3"/>
    <w:rsid w:val="00035B9C"/>
    <w:rsid w:val="000414F4"/>
    <w:rsid w:val="00056D1D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0F489D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C693E"/>
    <w:rsid w:val="001D038F"/>
    <w:rsid w:val="001D0CE5"/>
    <w:rsid w:val="001D25F4"/>
    <w:rsid w:val="001D68AD"/>
    <w:rsid w:val="001F4A8B"/>
    <w:rsid w:val="00203B1E"/>
    <w:rsid w:val="00204167"/>
    <w:rsid w:val="00225123"/>
    <w:rsid w:val="0023063E"/>
    <w:rsid w:val="00250DF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50266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2AE5"/>
    <w:rsid w:val="00426D2C"/>
    <w:rsid w:val="00432F9A"/>
    <w:rsid w:val="00453CD1"/>
    <w:rsid w:val="00461229"/>
    <w:rsid w:val="0046422D"/>
    <w:rsid w:val="00494712"/>
    <w:rsid w:val="004D1AD4"/>
    <w:rsid w:val="004D533E"/>
    <w:rsid w:val="004D760B"/>
    <w:rsid w:val="004E0E6E"/>
    <w:rsid w:val="004E5334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96BFC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61355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8E06A5"/>
    <w:rsid w:val="00902CE6"/>
    <w:rsid w:val="00905995"/>
    <w:rsid w:val="0091000D"/>
    <w:rsid w:val="00930F00"/>
    <w:rsid w:val="0093165C"/>
    <w:rsid w:val="00941B9F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489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D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D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D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D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489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D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D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D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D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13C22-49A1-4B53-8B1F-36540C437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2039</properties:Words>
  <properties:Characters>11539</properties:Characters>
  <properties:Lines>244</properties:Lines>
  <properties:Paragraphs>68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13656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2016-03-08T08:29:00Z</dcterms:created>
  <dc:creator>dcmelik</dc:creator>
  <cp:lastModifiedBy>Jasna Radulović</cp:lastModifiedBy>
  <cp:lastPrinted>2015-11-17T12:40:00Z</cp:lastPrinted>
  <dcterms:modified xmlns:xsi="http://www.w3.org/2001/XMLSchema-instance" xsi:type="dcterms:W3CDTF">2016-03-08T08:34:00Z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