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11d77" w14:paraId="c311d7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B2B7E" w:rsidP="000B2B7E" w:rsidR="000B2B7E" w:rsidRPr="000B2B7E">
      <w:pPr>
        <w:spacing w:after="0"/>
        <w:jc w:val="right"/>
        <w:rPr>
          <w:rFonts w:cs="Times New Roman" w:eastAsia="Times New Roman"/>
          <w:lang w:eastAsia="hr-HR"/>
        </w:rPr>
      </w:pPr>
      <w:r w:rsidRPr="000B2B7E">
        <w:rPr>
          <w:rFonts w:cs="Times New Roman" w:eastAsia="Times New Roman"/>
          <w:lang w:eastAsia="hr-HR"/>
        </w:rPr>
        <w:tab/>
      </w:r>
    </w:p>
    <w:p w:rsidRDefault="000B2B7E" w:rsidP="000B2B7E" w:rsidR="000B2B7E" w:rsidRPr="000B2B7E">
      <w:pPr>
        <w:spacing w:after="0"/>
        <w:jc w:val="right"/>
        <w:rPr>
          <w:rFonts w:cs="Times New Roman" w:eastAsia="Times New Roman"/>
          <w:lang w:eastAsia="hr-HR"/>
        </w:rPr>
      </w:pPr>
      <w:r w:rsidRPr="000B2B7E">
        <w:rPr>
          <w:rFonts w:cs="Times New Roman" w:eastAsia="Times New Roman"/>
          <w:lang w:eastAsia="hr-HR"/>
        </w:rPr>
        <w:tab/>
      </w:r>
      <w:r w:rsidRPr="000B2B7E">
        <w:rPr>
          <w:rFonts w:cs="Times New Roman" w:eastAsia="Times New Roman"/>
          <w:lang w:eastAsia="hr-HR"/>
        </w:rPr>
        <w:tab/>
      </w:r>
      <w:r w:rsidRPr="000B2B7E">
        <w:rPr>
          <w:rFonts w:cs="Times New Roman" w:eastAsia="Times New Roman"/>
          <w:lang w:eastAsia="hr-HR"/>
        </w:rPr>
        <w:tab/>
      </w:r>
      <w:r w:rsidRPr="000B2B7E">
        <w:rPr>
          <w:rFonts w:cs="Times New Roman" w:eastAsia="Times New Roman"/>
          <w:lang w:eastAsia="hr-HR"/>
        </w:rPr>
        <w:tab/>
      </w:r>
      <w:r w:rsidRPr="000B2B7E">
        <w:rPr>
          <w:rFonts w:cs="Times New Roman" w:eastAsia="Times New Roman"/>
          <w:lang w:eastAsia="hr-HR"/>
        </w:rPr>
        <w:tab/>
      </w:r>
      <w:r w:rsidRPr="000B2B7E">
        <w:rPr>
          <w:rFonts w:cs="Times New Roman" w:eastAsia="Times New Roman"/>
          <w:lang w:eastAsia="hr-HR"/>
        </w:rPr>
        <w:tab/>
      </w:r>
      <w:r w:rsidRPr="000B2B7E">
        <w:rPr>
          <w:rFonts w:cs="Times New Roman" w:eastAsia="Times New Roman"/>
          <w:lang w:eastAsia="hr-HR"/>
        </w:rPr>
        <w:tab/>
        <w:t xml:space="preserve">     Poslovni broj 3. St-178/2017-6</w:t>
      </w:r>
    </w:p>
    <w:p w:rsidRDefault="000B2B7E" w:rsidP="000B2B7E" w:rsidR="000B2B7E" w:rsidRPr="000B2B7E">
      <w:pPr>
        <w:spacing w:after="0"/>
        <w:jc w:val="center"/>
        <w:rPr>
          <w:rFonts w:cs="Times New Roman" w:eastAsia="Times New Roman"/>
          <w:lang w:eastAsia="hr-HR"/>
        </w:rPr>
      </w:pPr>
    </w:p>
    <w:p w:rsidRDefault="000B2B7E" w:rsidP="000B2B7E" w:rsidR="000B2B7E" w:rsidRPr="000B2B7E">
      <w:pPr>
        <w:spacing w:after="0"/>
        <w:ind w:firstLine="708"/>
        <w:rPr>
          <w:rFonts w:cs="Times New Roman" w:eastAsia="Times New Roman"/>
          <w:lang w:eastAsia="hr-HR"/>
        </w:rPr>
      </w:pPr>
    </w:p>
    <w:p w:rsidRDefault="000B2B7E" w:rsidP="000B2B7E" w:rsidR="000B2B7E" w:rsidRPr="000B2B7E">
      <w:pPr>
        <w:spacing w:after="0"/>
        <w:ind w:firstLine="708"/>
        <w:rPr>
          <w:rFonts w:cs="Times New Roman" w:eastAsia="Times New Roman"/>
          <w:lang w:eastAsia="hr-HR"/>
        </w:rPr>
      </w:pPr>
      <w:r w:rsidRPr="000B2B7E">
        <w:rPr>
          <w:rFonts w:cs="Times New Roman" w:eastAsia="Times New Roman"/>
          <w:lang w:eastAsia="hr-HR"/>
        </w:rPr>
        <w:t>REPUBLIKA HRVATSKA</w:t>
      </w:r>
    </w:p>
    <w:p w:rsidRDefault="000B2B7E" w:rsidP="000B2B7E" w:rsidR="000B2B7E" w:rsidRPr="000B2B7E">
      <w:pPr>
        <w:spacing w:after="0"/>
        <w:ind w:firstLine="708"/>
        <w:rPr>
          <w:rFonts w:cs="Times New Roman" w:eastAsia="Times New Roman"/>
          <w:lang w:eastAsia="hr-HR"/>
        </w:rPr>
      </w:pPr>
      <w:r w:rsidRPr="000B2B7E">
        <w:rPr>
          <w:rFonts w:cs="Times New Roman" w:eastAsia="Times New Roman"/>
          <w:lang w:eastAsia="hr-HR"/>
        </w:rPr>
        <w:t>TRGOVAČKI SUD U ZADRU</w:t>
      </w:r>
    </w:p>
    <w:p w:rsidRDefault="000B2B7E" w:rsidP="000B2B7E" w:rsidR="000B2B7E" w:rsidRPr="000B2B7E">
      <w:pPr>
        <w:spacing w:after="0"/>
        <w:ind w:firstLine="708"/>
        <w:rPr>
          <w:rFonts w:cs="Times New Roman" w:eastAsia="Times New Roman"/>
          <w:lang w:eastAsia="hr-HR"/>
        </w:rPr>
      </w:pPr>
      <w:r w:rsidRPr="000B2B7E">
        <w:rPr>
          <w:rFonts w:cs="Times New Roman" w:eastAsia="Times New Roman"/>
          <w:lang w:eastAsia="hr-HR"/>
        </w:rPr>
        <w:t>Zadar, Dr. Franje Tuđmana 35</w:t>
      </w:r>
    </w:p>
    <w:p w:rsidRDefault="000B2B7E" w:rsidP="000B2B7E" w:rsidR="000B2B7E" w:rsidRPr="000B2B7E">
      <w:pPr>
        <w:spacing w:after="0"/>
        <w:rPr>
          <w:rFonts w:cs="Times New Roman" w:eastAsia="Times New Roman"/>
          <w:lang w:eastAsia="hr-HR"/>
        </w:rPr>
      </w:pPr>
    </w:p>
    <w:p w:rsidRDefault="000B2B7E" w:rsidP="000B2B7E" w:rsidR="000B2B7E" w:rsidRPr="000B2B7E">
      <w:pPr>
        <w:spacing w:after="0"/>
        <w:jc w:val="center"/>
        <w:rPr>
          <w:rFonts w:cs="Times New Roman" w:eastAsia="Times New Roman"/>
          <w:lang w:eastAsia="hr-HR"/>
        </w:rPr>
      </w:pPr>
    </w:p>
    <w:p w:rsidRDefault="000B2B7E" w:rsidP="000B2B7E" w:rsidR="000B2B7E" w:rsidRPr="000B2B7E">
      <w:pPr>
        <w:spacing w:after="0"/>
        <w:jc w:val="center"/>
        <w:rPr>
          <w:rFonts w:cs="Times New Roman" w:eastAsia="Times New Roman"/>
          <w:lang w:eastAsia="hr-HR"/>
        </w:rPr>
      </w:pPr>
      <w:r w:rsidRPr="000B2B7E">
        <w:rPr>
          <w:rFonts w:cs="Times New Roman" w:eastAsia="Times New Roman"/>
          <w:lang w:eastAsia="hr-HR"/>
        </w:rPr>
        <w:t xml:space="preserve">R E P U B L I K A  H R V A T S K A </w:t>
      </w:r>
    </w:p>
    <w:p w:rsidRDefault="000B2B7E" w:rsidP="000B2B7E" w:rsidR="000B2B7E" w:rsidRPr="000B2B7E">
      <w:pPr>
        <w:spacing w:after="0"/>
        <w:jc w:val="center"/>
        <w:rPr>
          <w:rFonts w:cs="Times New Roman" w:eastAsia="Times New Roman"/>
          <w:lang w:eastAsia="hr-HR"/>
        </w:rPr>
      </w:pPr>
    </w:p>
    <w:p w:rsidRDefault="000B2B7E" w:rsidP="000B2B7E" w:rsidR="000B2B7E" w:rsidRPr="000B2B7E">
      <w:pPr>
        <w:spacing w:after="0"/>
        <w:jc w:val="center"/>
        <w:rPr>
          <w:rFonts w:cs="Times New Roman" w:eastAsia="Times New Roman"/>
          <w:lang w:eastAsia="hr-HR"/>
        </w:rPr>
      </w:pPr>
      <w:r w:rsidRPr="000B2B7E">
        <w:rPr>
          <w:rFonts w:cs="Times New Roman" w:eastAsia="Times New Roman"/>
          <w:lang w:eastAsia="hr-HR"/>
        </w:rPr>
        <w:t xml:space="preserve">R J E Š E N J E </w:t>
      </w:r>
    </w:p>
    <w:p w:rsidRDefault="000B2B7E" w:rsidP="000B2B7E" w:rsidR="000B2B7E" w:rsidRPr="000B2B7E">
      <w:pPr>
        <w:spacing w:after="0"/>
        <w:rPr>
          <w:rFonts w:cs="Times New Roman" w:eastAsia="Times New Roman"/>
          <w:lang w:eastAsia="hr-HR"/>
        </w:rPr>
      </w:pPr>
    </w:p>
    <w:p w:rsidRDefault="000B2B7E" w:rsidP="000B2B7E" w:rsidR="000B2B7E" w:rsidRPr="000B2B7E">
      <w:pPr>
        <w:spacing w:after="0"/>
        <w:ind w:firstLine="705"/>
        <w:jc w:val="both"/>
        <w:rPr>
          <w:rFonts w:cs="Times New Roman" w:eastAsia="Times New Roman"/>
          <w:lang w:eastAsia="hr-HR"/>
        </w:rPr>
      </w:pPr>
      <w:r w:rsidRPr="000B2B7E">
        <w:rPr>
          <w:rFonts w:cs="Times New Roman" w:eastAsia="Times New Roman"/>
          <w:lang w:eastAsia="hr-HR"/>
        </w:rPr>
        <w:t xml:space="preserve">Trgovački sud u Zadru, OIB: 39670464653, po sutkinji Tini Grgas, povodom prijedloga dužnika NCP-NAUTIČKI CENTAR PRGIN-GRUPA društvo s ograničenom odgovornošću za upravljanje sa sjedištem u Šibeniku (skraćenog naziva NCP-GRUPA d.o.o.), Obala Jerka Šižgorića 1, OIB: 27581651826, zastupanog po direktoru Goranu Prginu iz Šibenika, Obala palih boraca 114 od 21. travnja 2017. za otvaranje predstečajnoga postupka, 8. svibnja 2017. </w:t>
      </w:r>
    </w:p>
    <w:p w:rsidRDefault="000B2B7E" w:rsidP="000B2B7E" w:rsidR="000B2B7E" w:rsidRPr="000B2B7E">
      <w:pPr>
        <w:spacing w:after="0"/>
        <w:ind w:firstLine="705"/>
        <w:jc w:val="both"/>
        <w:rPr>
          <w:rFonts w:cs="Times New Roman" w:eastAsia="Times New Roman"/>
          <w:lang w:eastAsia="hr-HR"/>
        </w:rPr>
      </w:pPr>
      <w:r w:rsidRPr="000B2B7E">
        <w:rPr>
          <w:rFonts w:cs="Times New Roman" w:eastAsia="Times New Roman"/>
          <w:lang w:eastAsia="hr-HR"/>
        </w:rPr>
        <w:t xml:space="preserve"> </w:t>
      </w:r>
    </w:p>
    <w:p w:rsidRDefault="000B2B7E" w:rsidP="000B2B7E" w:rsidR="000B2B7E" w:rsidRPr="000B2B7E">
      <w:pPr>
        <w:spacing w:after="0"/>
        <w:jc w:val="center"/>
        <w:rPr>
          <w:rFonts w:cs="Times New Roman" w:eastAsia="Times New Roman"/>
          <w:lang w:eastAsia="hr-HR"/>
        </w:rPr>
      </w:pPr>
      <w:r w:rsidRPr="000B2B7E">
        <w:rPr>
          <w:rFonts w:cs="Times New Roman" w:eastAsia="Times New Roman"/>
          <w:lang w:eastAsia="hr-HR"/>
        </w:rPr>
        <w:t xml:space="preserve">r i j e š i o  j e </w:t>
      </w:r>
    </w:p>
    <w:p w:rsidRDefault="000B2B7E" w:rsidP="000B2B7E" w:rsidR="000B2B7E" w:rsidRPr="000B2B7E">
      <w:pPr>
        <w:spacing w:after="0"/>
        <w:jc w:val="center"/>
        <w:rPr>
          <w:rFonts w:cs="Times New Roman" w:eastAsia="Times New Roman"/>
          <w:lang w:eastAsia="hr-HR"/>
        </w:rPr>
      </w:pPr>
    </w:p>
    <w:p w:rsidRDefault="000B2B7E" w:rsidP="000B2B7E" w:rsidR="000B2B7E" w:rsidRPr="000B2B7E">
      <w:pPr>
        <w:spacing w:after="0"/>
        <w:jc w:val="both"/>
        <w:rPr>
          <w:rFonts w:cs="Times New Roman" w:eastAsia="Times New Roman"/>
          <w:lang w:eastAsia="hr-HR"/>
        </w:rPr>
      </w:pPr>
      <w:r w:rsidRPr="000B2B7E">
        <w:rPr>
          <w:rFonts w:cs="Times New Roman" w:eastAsia="Times New Roman"/>
          <w:lang w:eastAsia="hr-HR"/>
        </w:rPr>
        <w:tab/>
        <w:t xml:space="preserve">I. Otvara se predstečajni postupak nad dužnikom NCP-GRUPA d.o.o., Šibenik, Obala Jerka Šižgorića 1, OIB: 27581651826 (u nastavku odluke: dužnik). </w:t>
      </w:r>
    </w:p>
    <w:p w:rsidRDefault="000B2B7E" w:rsidP="000B2B7E" w:rsidR="000B2B7E" w:rsidRPr="000B2B7E">
      <w:pPr>
        <w:spacing w:after="0"/>
        <w:jc w:val="both"/>
        <w:rPr>
          <w:rFonts w:cs="Times New Roman" w:eastAsia="Times New Roman"/>
          <w:b/>
          <w:lang w:eastAsia="hr-HR"/>
        </w:rPr>
      </w:pPr>
      <w:r w:rsidRPr="000B2B7E">
        <w:rPr>
          <w:rFonts w:cs="Times New Roman" w:eastAsia="Times New Roman"/>
          <w:b/>
          <w:lang w:eastAsia="hr-HR"/>
        </w:rPr>
        <w:t xml:space="preserve">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II. Za povjerenika u predstečajnom postupku nad dužnikom imenuje se Antun Kovačević iz Zadra, P.D.G. Krambergera 13, OIB: 77489220307. </w:t>
      </w:r>
    </w:p>
    <w:p w:rsidRDefault="000B2B7E" w:rsidP="000B2B7E" w:rsidR="000B2B7E" w:rsidRPr="000B2B7E">
      <w:pPr>
        <w:spacing w:after="0"/>
        <w:ind w:firstLine="708"/>
        <w:jc w:val="both"/>
        <w:rPr>
          <w:rFonts w:cs="Times New Roman" w:eastAsia="Times New Roman"/>
          <w:lang w:eastAsia="hr-HR"/>
        </w:rPr>
      </w:pP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III. Pozivaju se vjerovnici dužnika da nadležnoj jedinici Financijske agencije, u roku od 15 dana od dana objave ovog rješenja na mrežnoj stranici e-Oglasna ploča sudova, prijave svoje tražbine i da u roku od 8 dana od dana objave o očitovanju o prijavljenim tražbinama dužnika i povjerenika, ospore prijavljene tražbine koje smatraju nepostojećim, uz obveznu naznaku iznosa za koji se tražbina osporava i razloga osporavanja, sve sukladno odredbi čl. 34. st. 1. podstavka 2. Stečajnog zakona.   </w:t>
      </w:r>
    </w:p>
    <w:p w:rsidRDefault="000B2B7E" w:rsidP="000B2B7E" w:rsidR="000B2B7E" w:rsidRPr="000B2B7E">
      <w:pPr>
        <w:spacing w:after="0"/>
        <w:ind w:firstLine="708"/>
        <w:jc w:val="both"/>
        <w:rPr>
          <w:rFonts w:cs="Times New Roman" w:eastAsia="Times New Roman"/>
          <w:lang w:eastAsia="hr-HR"/>
        </w:rPr>
      </w:pP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IV. Pozivaju se dužnik i povjerenik da nadležnoj jedinici Financijske agencije, u roku od 8 dana od dana objave tablice prijavljenih tražbina, dostave pisano očitovanje o svakoj prijavljenoj tražbini, priznaju li je ili osporavaju, uz obveznu naznaku iznosa za koji se tražbina osporava i razloga osporavanja. </w:t>
      </w:r>
    </w:p>
    <w:p w:rsidRDefault="000B2B7E" w:rsidP="000B2B7E" w:rsidR="000B2B7E" w:rsidRPr="000B2B7E">
      <w:pPr>
        <w:spacing w:after="0"/>
        <w:ind w:firstLine="708"/>
        <w:jc w:val="both"/>
        <w:rPr>
          <w:rFonts w:cs="Times New Roman" w:eastAsia="Times New Roman"/>
          <w:lang w:eastAsia="hr-HR"/>
        </w:rPr>
      </w:pP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V. Poziva se dužnik da vjerovnicima i povjereniku omogući uvid u isprave iz kojih proizlaze tražbine navedene u popisu imovine i obveza.</w:t>
      </w:r>
    </w:p>
    <w:p w:rsidRDefault="000B2B7E" w:rsidP="000B2B7E" w:rsidR="000B2B7E" w:rsidRPr="000B2B7E">
      <w:pPr>
        <w:spacing w:after="0"/>
        <w:jc w:val="both"/>
        <w:rPr>
          <w:rFonts w:cs="Times New Roman" w:eastAsia="Times New Roman"/>
          <w:b/>
          <w:lang w:eastAsia="hr-HR"/>
        </w:rPr>
      </w:pPr>
      <w:r w:rsidRPr="000B2B7E">
        <w:rPr>
          <w:rFonts w:cs="Times New Roman" w:eastAsia="Times New Roman"/>
          <w:lang w:eastAsia="hr-HR"/>
        </w:rPr>
        <w:tab/>
      </w:r>
    </w:p>
    <w:p w:rsidRDefault="000B2B7E" w:rsidP="000B2B7E" w:rsidR="000B2B7E" w:rsidRPr="000B2B7E">
      <w:pPr>
        <w:spacing w:after="0"/>
        <w:ind w:firstLine="708"/>
        <w:jc w:val="both"/>
        <w:rPr>
          <w:rFonts w:cs="Times New Roman" w:eastAsia="Times New Roman"/>
          <w:b/>
          <w:lang w:eastAsia="hr-HR"/>
        </w:rPr>
      </w:pPr>
      <w:r w:rsidRPr="000B2B7E">
        <w:rPr>
          <w:rFonts w:cs="Times New Roman" w:eastAsia="Times New Roman"/>
          <w:lang w:eastAsia="hr-HR"/>
        </w:rPr>
        <w:t xml:space="preserve">VI. Pozivaju se dužnikovi dužnici da svoje dospjele obveze bez odgode ispunjavaju dužniku. </w:t>
      </w:r>
    </w:p>
    <w:p w:rsidRDefault="000B2B7E" w:rsidP="000B2B7E" w:rsidR="000B2B7E" w:rsidRPr="000B2B7E">
      <w:pPr>
        <w:spacing w:after="0"/>
        <w:jc w:val="both"/>
        <w:rPr>
          <w:rFonts w:cs="Times New Roman" w:eastAsia="Times New Roman"/>
          <w:lang w:eastAsia="hr-HR"/>
        </w:rPr>
      </w:pPr>
    </w:p>
    <w:p w:rsidRDefault="000B2B7E" w:rsidP="000B2B7E" w:rsidR="000B2B7E" w:rsidRPr="000B2B7E">
      <w:pPr>
        <w:spacing w:after="0"/>
        <w:ind w:firstLine="708"/>
        <w:jc w:val="both"/>
        <w:rPr>
          <w:rFonts w:cs="Times New Roman" w:eastAsia="Times New Roman"/>
          <w:b/>
          <w:lang w:eastAsia="hr-HR"/>
        </w:rPr>
      </w:pPr>
      <w:r w:rsidRPr="000B2B7E">
        <w:rPr>
          <w:rFonts w:cs="Times New Roman" w:eastAsia="Times New Roman"/>
          <w:lang w:eastAsia="hr-HR"/>
        </w:rPr>
        <w:t xml:space="preserve">VII. Pozivaju se vjerovnici dužnika, dužnik i povjerenik na ročište radi ispitivanja tražbina koje se zakazuje za </w:t>
      </w:r>
      <w:r w:rsidRPr="000B2B7E">
        <w:rPr>
          <w:rFonts w:cs="Times New Roman" w:eastAsia="Times New Roman"/>
          <w:b/>
          <w:lang w:eastAsia="hr-HR"/>
        </w:rPr>
        <w:t>dan 6. lipnja 2017</w:t>
      </w:r>
      <w:r w:rsidRPr="000B2B7E">
        <w:rPr>
          <w:rFonts w:cs="Times New Roman" w:eastAsia="Times New Roman"/>
          <w:lang w:eastAsia="hr-HR"/>
        </w:rPr>
        <w:t>.</w:t>
      </w:r>
      <w:r w:rsidRPr="000B2B7E">
        <w:rPr>
          <w:rFonts w:cs="Times New Roman" w:eastAsia="Times New Roman"/>
          <w:b/>
          <w:lang w:eastAsia="hr-HR"/>
        </w:rPr>
        <w:t xml:space="preserve">u 10,30 sati u zgradi Stalne službe ovog suda u Šibeniku, Stjepana Radića 81/II, sudnica broj 212/II. </w:t>
      </w:r>
    </w:p>
    <w:p w:rsidRDefault="000B2B7E" w:rsidP="000B2B7E" w:rsidR="000B2B7E" w:rsidRPr="000B2B7E">
      <w:pPr>
        <w:spacing w:after="0"/>
        <w:ind w:firstLine="708"/>
        <w:jc w:val="both"/>
        <w:rPr>
          <w:rFonts w:cs="Times New Roman" w:eastAsia="Times New Roman"/>
          <w:b/>
          <w:lang w:eastAsia="hr-HR"/>
        </w:rPr>
      </w:pPr>
    </w:p>
    <w:p w:rsidRDefault="000B2B7E" w:rsidP="000B2B7E" w:rsidR="000B2B7E" w:rsidRPr="000B2B7E">
      <w:pPr>
        <w:spacing w:after="0"/>
        <w:ind w:firstLine="708"/>
        <w:jc w:val="both"/>
        <w:rPr>
          <w:rFonts w:cs="Times New Roman" w:eastAsia="Times New Roman"/>
          <w:b/>
          <w:lang w:eastAsia="hr-HR"/>
        </w:rPr>
      </w:pP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VIII. Određuje se upis zabilježbe otvaranja predstečajnoga postupka nad dužnikom u registar Trgovačkog suda u Zadru, Stalne službe u Šibeniku u kojem je dužnik upisan, kao i u druge javne knjige, registre, upisnike i očevidnike u kojima je dužnik upisan kao nositelj nekog prava.</w:t>
      </w:r>
    </w:p>
    <w:p w:rsidRDefault="000B2B7E" w:rsidP="000B2B7E" w:rsidR="000B2B7E" w:rsidRPr="000B2B7E">
      <w:pPr>
        <w:spacing w:after="0"/>
        <w:ind w:firstLine="708"/>
        <w:jc w:val="both"/>
        <w:rPr>
          <w:rFonts w:cs="Times New Roman" w:eastAsia="Times New Roman"/>
          <w:lang w:eastAsia="hr-HR"/>
        </w:rPr>
      </w:pP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IX. Rješenje o otvaranju predstečajnoga postupka nad dužnikom i plan restrukturiranja objavit će se na mrežnoj stranici e-Oglasna ploča sudova istog dana kada je doneseno ovo rješenje. </w:t>
      </w:r>
    </w:p>
    <w:p w:rsidRDefault="000B2B7E" w:rsidP="000B2B7E" w:rsidR="000B2B7E" w:rsidRPr="000B2B7E">
      <w:pPr>
        <w:spacing w:after="0"/>
        <w:ind w:firstLine="708"/>
        <w:jc w:val="both"/>
        <w:rPr>
          <w:rFonts w:cs="Times New Roman" w:eastAsia="Times New Roman"/>
          <w:lang w:eastAsia="hr-HR"/>
        </w:rPr>
      </w:pP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X. Rješenje o otvaranju predstečajnoga postupka nad dužnikom dostaviti će se Financijskoj agenciji uz prijedlog za otvaranje stečajnoga postupka nad dužnikom i popis obveza dužnika prema vjerovnicima unesen u njegove poslovne knjige. </w:t>
      </w:r>
    </w:p>
    <w:p w:rsidRDefault="000B2B7E" w:rsidP="000B2B7E" w:rsidR="000B2B7E" w:rsidRPr="000B2B7E">
      <w:pPr>
        <w:spacing w:after="0"/>
        <w:jc w:val="center"/>
        <w:rPr>
          <w:rFonts w:cs="Times New Roman" w:eastAsia="Times New Roman"/>
          <w:lang w:eastAsia="hr-HR"/>
        </w:rPr>
      </w:pPr>
    </w:p>
    <w:p w:rsidRDefault="000B2B7E" w:rsidP="000B2B7E" w:rsidR="000B2B7E" w:rsidRPr="000B2B7E">
      <w:pPr>
        <w:spacing w:after="0"/>
        <w:jc w:val="center"/>
        <w:rPr>
          <w:rFonts w:cs="Times New Roman" w:eastAsia="Times New Roman"/>
          <w:lang w:eastAsia="hr-HR"/>
        </w:rPr>
      </w:pPr>
    </w:p>
    <w:p w:rsidRDefault="000B2B7E" w:rsidP="000B2B7E" w:rsidR="000B2B7E" w:rsidRPr="000B2B7E">
      <w:pPr>
        <w:spacing w:after="0"/>
        <w:jc w:val="center"/>
        <w:rPr>
          <w:rFonts w:cs="Times New Roman" w:eastAsia="Times New Roman"/>
          <w:lang w:eastAsia="hr-HR"/>
        </w:rPr>
      </w:pPr>
      <w:r w:rsidRPr="000B2B7E">
        <w:rPr>
          <w:rFonts w:cs="Times New Roman" w:eastAsia="Times New Roman"/>
          <w:lang w:eastAsia="hr-HR"/>
        </w:rPr>
        <w:t>Obrazloženje</w:t>
      </w:r>
    </w:p>
    <w:p w:rsidRDefault="000B2B7E" w:rsidP="000B2B7E" w:rsidR="000B2B7E" w:rsidRPr="000B2B7E">
      <w:pPr>
        <w:spacing w:after="0"/>
        <w:rPr>
          <w:rFonts w:cs="Times New Roman" w:eastAsia="Times New Roman"/>
          <w:lang w:eastAsia="hr-HR"/>
        </w:rPr>
      </w:pP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Uvodno označeni dužnik je 21. travnja 2017. podnio Stalnoj službi ovog suda u Šibeniku prijedlog za otvaranje predstečajnoga postupka sukladno odredbi čl. 25. st. 1. u svezi s odredbom čl. 4. st. 2. Stečajnog zakona (Narodne novine 71/15, u nastavku teksta: SZ) u bitnom navodeći da kod istog postoji predstečajni razlog prijeteće nesposobnosti za plaćanje jer da u Očevidniku redoslijeda osnova za plaćanje kojeg vodi Financijska agencija ima više evidentiranih neizvršenih osnova za plaćanje koje je trebalo, na temelju valjanih osnova za plaćanje, bez daljnjeg pristanka naplatiti s bilo kojeg od njegovih računa. </w:t>
      </w:r>
    </w:p>
    <w:p w:rsidRDefault="000B2B7E" w:rsidP="000B2B7E" w:rsidR="000B2B7E" w:rsidRPr="000B2B7E">
      <w:pPr>
        <w:tabs>
          <w:tab w:pos="0" w:val="left"/>
        </w:tabs>
        <w:spacing w:after="0"/>
        <w:jc w:val="both"/>
        <w:rPr>
          <w:rFonts w:cs="Times New Roman" w:eastAsia="Times New Roman"/>
          <w:lang w:eastAsia="hr-HR"/>
        </w:rPr>
      </w:pPr>
      <w:r w:rsidRPr="000B2B7E">
        <w:rPr>
          <w:rFonts w:cs="Times New Roman" w:eastAsia="Times New Roman"/>
          <w:lang w:eastAsia="hr-HR"/>
        </w:rPr>
        <w:tab/>
        <w:t xml:space="preserve">Postupajući u skladu s odredbom čl. 31. st. 2. SZ-a, ovaj sud je zaključkom od 27. travnja 2017. naložio dužniku dopuniti svoj prijedlog budući uz isti nije podnio potvrdu Financijske agencije na okolnost postojanja prijeteće nesposobnosti za plaćanje, obračun neisplaćenih plaća radnicima i potvrdu Ministarstva financija-Porezne uprave kojom se potvrđuje da je dostavljeni obračun o neisplati plaća sastavljen u skladu s propisima, sve u  smislu odredbe čl. 4. st. 2., 3. i 4. SZ-a. </w:t>
      </w:r>
    </w:p>
    <w:p w:rsidRDefault="000B2B7E" w:rsidP="000B2B7E" w:rsidR="000B2B7E" w:rsidRPr="000B2B7E">
      <w:pPr>
        <w:tabs>
          <w:tab w:pos="0" w:val="left"/>
        </w:tabs>
        <w:spacing w:after="0"/>
        <w:jc w:val="both"/>
        <w:rPr>
          <w:rFonts w:cs="Times New Roman" w:eastAsia="Times New Roman"/>
          <w:lang w:eastAsia="hr-HR"/>
        </w:rPr>
      </w:pPr>
      <w:r w:rsidRPr="000B2B7E">
        <w:rPr>
          <w:rFonts w:cs="Times New Roman" w:eastAsia="Times New Roman"/>
          <w:lang w:eastAsia="hr-HR"/>
        </w:rPr>
        <w:tab/>
        <w:t xml:space="preserve">Dužnik je uredno dopunio svoj prijedlog u skladu s prednjom uputom suda te je 4. svibnja 2017. dostavio u spis sve potrebite isprave.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Prijedlog dužnika za otvaranje predstečajnoga postupka je osnovan.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Naime, odredbom čl. 4. st. 1. SZ-a je propisano da se predstečajni postupak može otvoriti ako sud utvrdi postojanje prijeteće nesposobnosti za plaćanje tj. kad stekne uvjerenje da dužnik svoje postojeće obveze neće moći ispuniti po dospijeću.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Nadalje, odredbom čl. 4. st. 2. podstavka 1. do 3. SZ-a je određeno da će se smatrati da  postoji prijeteća nesposobnost za plaćanje ako nisu nastale okolnosti zbog kojih se smatra da je dužnik postao nesposobna za plaćanje u smislu odredbe čl. 6. SZ-a i ako:</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1. dužnik u Očevidniku redoslijeda osnova za plaćanje kojeg vodi Financijska agencija ima jednu ili više evidentiranih neizvršenih osnova za plaćanje koje je trebalo, na temelju valjanih osnova za plaćanje, bez daljnjeg pristanka dužnika naplatiti s bilo kojeg od njegovih računa ili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2. duže od 30 dana kasni s isplatom plaće koja radniku pripada prema ugovoru o radu, pravilniku o radu, kolektivnom ugovoru ili posebnom propisu odnosno prema drugom aktu kojim se uređuju obveze poslodavca prema radniku ili</w:t>
      </w:r>
    </w:p>
    <w:p w:rsidRDefault="000B2B7E" w:rsidP="000B2B7E" w:rsidR="000B2B7E" w:rsidRPr="000B2B7E">
      <w:pPr>
        <w:numPr>
          <w:ilvl w:val="0"/>
          <w:numId w:val="47"/>
        </w:numPr>
        <w:spacing w:after="0"/>
        <w:contextualSpacing/>
        <w:jc w:val="both"/>
        <w:rPr>
          <w:rFonts w:cs="Times New Roman" w:eastAsia="Times New Roman"/>
          <w:lang w:eastAsia="hr-HR"/>
        </w:rPr>
      </w:pPr>
      <w:r w:rsidRPr="000B2B7E">
        <w:rPr>
          <w:rFonts w:cs="Times New Roman" w:eastAsia="Times New Roman"/>
          <w:lang w:eastAsia="hr-HR"/>
        </w:rPr>
        <w:t xml:space="preserve">u roku od 30 dana ne uplati doprinose i poreze prema plaći iz podstavka 2. ovog </w:t>
      </w:r>
    </w:p>
    <w:p w:rsidRDefault="000B2B7E" w:rsidP="000B2B7E" w:rsidR="000B2B7E" w:rsidRPr="000B2B7E">
      <w:pPr>
        <w:spacing w:after="0"/>
        <w:jc w:val="both"/>
        <w:rPr>
          <w:rFonts w:cs="Times New Roman" w:eastAsia="Times New Roman"/>
          <w:lang w:eastAsia="hr-HR"/>
        </w:rPr>
      </w:pPr>
      <w:r w:rsidRPr="000B2B7E">
        <w:rPr>
          <w:rFonts w:cs="Times New Roman" w:eastAsia="Times New Roman"/>
          <w:lang w:eastAsia="hr-HR"/>
        </w:rPr>
        <w:t xml:space="preserve">stavka, računajući do dana kada je radniku bio dužan isplatiti plaću. </w:t>
      </w:r>
    </w:p>
    <w:p w:rsidRDefault="000B2B7E" w:rsidP="000B2B7E" w:rsidR="000B2B7E" w:rsidRPr="000B2B7E">
      <w:pPr>
        <w:spacing w:after="0"/>
        <w:jc w:val="both"/>
        <w:rPr>
          <w:rFonts w:cs="Times New Roman" w:eastAsia="Times New Roman"/>
          <w:lang w:eastAsia="hr-HR"/>
        </w:rPr>
      </w:pPr>
      <w:r w:rsidRPr="000B2B7E">
        <w:rPr>
          <w:rFonts w:cs="Times New Roman" w:eastAsia="Times New Roman"/>
          <w:lang w:eastAsia="hr-HR"/>
        </w:rPr>
        <w:tab/>
        <w:t xml:space="preserve">Ispitujući osnovanost prijedloga za otvaranje stečajnoga postupka ovaj sud je utvrdio da je isti podnesen dužnika kao ovlaštenog podnositelja u smislu odredbe čl. 25. st. 1. SZ-a, na propisanom obrascu, da sadržava sve podatke potrebne za identifikaciju dužnika i popis imovine i obveza dužnika na način kako je to propisano odredbom čl. 16. st. 1. SZ-a, da su u potonjem naznačeni svi podaci taksativno određeni odredbom čl. 17. st. 1. i 2. SZ-a te da je dužnik uz prijedlog dostavio uplatnicu na okolnost uplaćenog predujma za troškove predstečajnoga postupka u iznosu od 5.000,00 kuna u smislu odredbe čl. 28. st. 1. SZ-a.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Također, ovaj sud je utvrdio da je dužnik uz prijedlog za otvaranje predstečajnoga postupka dostavio i financijske izvještaje u skladu sa Zakonom o računovodstvu, opis pregovora s vjerovnicima, dokaz o ukupnoj aktivi, ukupnom prihodu za prethodnu godinu i broju zaposlenika te plan restrukturiranja, a koje isprave je bio dužan dostaviti sukladno odredbi čl. 26. SZ.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Ispitujući dostavljeni plan restrukturiranja ovaj sud je utvrdio da isti sadržava sve potrebite podatke u smislu odredbe čl. 27. SZ-a.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Tako iz činjenica i okolnosti pobliže navedenih u planu restrukturiranja proizlazi da kod dužnika postoji prijeteća nesposobnost za plaćanje koja se očituje u tome da je bilanca dužnika ročno neusklađena, da je radni kapital negativno evidentiran u iznosu od -4.006.044,00 kuna, da ostvarena EBDITA nije dovoljna za podmirenje dospjele glavnice i kamata te da dužnik nema akumulirani gubitak. Iz plana restrukturiranja nadalje proizlazi postojanje okolnosti koje dodatno onemogućavaju normalno poslovanje dužnika, a koje upućuju na to da dužnik bez sklapanja predstečajne nagodbe neće moći uredno izvršavati svoje obveze prema zaposlenicima, državi, dobavljačima i financijskim institucijama budući već dulje vrijeme ima problema s likvidnošću i što je rezultiralo ovrhama pokrenutima od strane vjerovnika i blokadom žiro računa dužnika. Potonje poslovne poteškoće dužnika da su eskalirale zbog činjenice da Jadranska banka d.d. kao glavni kreditor dužnika, zbog procesa sanacije od strane DAB-a nije u mogućnosti financiranja novih poslova i reprogramiranja postojećih kreditnih obveza dužnika, da je BOBAR BANKA AD BIJELJINA, BIH kao drugi najveći kreditor dužnika u stečaju zbog čega je obveze dužnika po predmetnom kreditu proglasila dospjelim u cijelosti, kao i zbog činjenice da je nad glavnim dužnikovim dužnikom društvom NCP-remontno brodogradilište Šibenik d.o.o. dana 16. siječnja 2017. otvoren stečajni postupak.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Zbog svega navedenoga, izostanak sklapanja predstečajne nagodbe da bi imao višestruke negativne posljedice kako na samog dužnika, prestanak proizvodnje i gubitak 25 radnih mjesta, tako i na vjerovnike, zaposlenike vjerovnika koji putem kooperantskih usluga ovise o poslovanju dužnika i samu državu budući vrijednost imovine dužnika nije dostatna za podmirenje svih obveza.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Dovodeći u svezu činjenice, okolnosti i podatke iz naprijed navedenih isprava sa potvrdom Financijske agencije od 27. travnja 2017. koju je dužnik naknadno dostavio u spis, utvrđeno je ispunjenje pretpostavke za otvaranje predstečajnog postupka nad dužnikom u smislu odredbe čl. 4. SZ-a. Ovo iz razloga jer iz potvrde Financijske agencije jasno proizlazi da je na računima i novčanim sredstvima dužnika na dan izdavanja iste evidentirano 34 dana neprekidne blokade zbog nepodmirenih osnova za plaćanje evidentiranih u Očevidniku redoslijeda osnova za plaćanje u iznosu od 138.139.498,26 kuna. </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S obzirom da je iz svega naprijed navedenog ovaj sud stekao uvjerenje da dužnik svoje postojeće obveze prema vjerovnicima neće moći ispuniti po dospijeću te da u konkretnom slučaju nisu nastale okolnosti zbog koji se smatra da je dužnik nesposoban za plaćanje u smislu odredbi čl. 5. i 6. SZ-a,  to su se ispunile pretpostavke za otvaranje predstečajnoga postupka nad dužnikom zbog čega je temeljem odredbi čl. 4., čl. 22., čl. 23., čl. 25., čl. 26., čl. 27., čl. 28., čl. 31. st. 1. i 2., čl. 33. i čl. 34. u svezi s čl. 39. SZ-a donesena odluka kao u izreci ovog rješenja. </w:t>
      </w:r>
    </w:p>
    <w:p w:rsidRDefault="000B2B7E" w:rsidP="000B2B7E" w:rsidR="000B2B7E" w:rsidRPr="000B2B7E">
      <w:pPr>
        <w:spacing w:after="0"/>
        <w:jc w:val="both"/>
        <w:rPr>
          <w:rFonts w:cs="Times New Roman" w:eastAsia="Times New Roman"/>
          <w:lang w:eastAsia="hr-HR"/>
        </w:rPr>
      </w:pPr>
      <w:r w:rsidRPr="000B2B7E">
        <w:rPr>
          <w:rFonts w:cs="Times New Roman" w:eastAsia="Times New Roman"/>
          <w:lang w:eastAsia="hr-HR"/>
        </w:rPr>
        <w:tab/>
        <w:t xml:space="preserve">Napominje se da je izbor povjerenika dužnika u predmetnom postupku obavljen metodom slučajnog odabira s liste A stečajnih upravitelja za područje nadležnosti ovog suda i to primjenom odredbe čl. 23. st. 3. u vezi s čl. 84. st. 1. SZ-a. </w:t>
      </w:r>
    </w:p>
    <w:p w:rsidRDefault="000B2B7E" w:rsidP="000B2B7E" w:rsidR="000B2B7E" w:rsidRPr="000B2B7E">
      <w:pPr>
        <w:spacing w:after="0"/>
        <w:jc w:val="both"/>
        <w:rPr>
          <w:rFonts w:cs="Times New Roman" w:eastAsia="Times New Roman"/>
          <w:b/>
          <w:lang w:eastAsia="hr-HR"/>
        </w:rPr>
      </w:pPr>
    </w:p>
    <w:p w:rsidRDefault="000B2B7E" w:rsidP="000B2B7E" w:rsidR="000B2B7E" w:rsidRPr="000B2B7E">
      <w:pPr>
        <w:spacing w:after="0"/>
        <w:ind w:firstLine="708"/>
        <w:jc w:val="center"/>
        <w:rPr>
          <w:rFonts w:cs="Times New Roman" w:eastAsia="Times New Roman"/>
          <w:lang w:eastAsia="hr-HR"/>
        </w:rPr>
      </w:pPr>
    </w:p>
    <w:p w:rsidRDefault="000B2B7E" w:rsidP="000B2B7E" w:rsidR="000B2B7E" w:rsidRPr="000B2B7E">
      <w:pPr>
        <w:spacing w:after="0"/>
        <w:ind w:firstLine="708"/>
        <w:jc w:val="center"/>
        <w:rPr>
          <w:rFonts w:cs="Times New Roman" w:eastAsia="Times New Roman"/>
          <w:lang w:eastAsia="hr-HR"/>
        </w:rPr>
      </w:pPr>
      <w:r w:rsidRPr="000B2B7E">
        <w:rPr>
          <w:rFonts w:cs="Times New Roman" w:eastAsia="Times New Roman"/>
          <w:lang w:eastAsia="hr-HR"/>
        </w:rPr>
        <w:t xml:space="preserve">U Zadru 8. svibnja 2017. </w:t>
      </w:r>
    </w:p>
    <w:p w:rsidRDefault="000B2B7E" w:rsidP="000B2B7E" w:rsidR="000B2B7E" w:rsidRPr="000B2B7E">
      <w:pPr>
        <w:spacing w:after="0"/>
        <w:ind w:firstLine="708"/>
        <w:jc w:val="center"/>
        <w:rPr>
          <w:rFonts w:cs="Times New Roman" w:eastAsia="Times New Roman"/>
          <w:lang w:eastAsia="hr-HR"/>
        </w:rPr>
      </w:pPr>
    </w:p>
    <w:p w:rsidRDefault="000B2B7E" w:rsidP="000B2B7E" w:rsidR="000B2B7E" w:rsidRPr="000B2B7E">
      <w:pPr>
        <w:spacing w:after="0"/>
        <w:jc w:val="center"/>
        <w:rPr>
          <w:rFonts w:cs="Times New Roman" w:eastAsia="Times New Roman"/>
          <w:lang w:eastAsia="hr-HR"/>
        </w:rPr>
      </w:pPr>
    </w:p>
    <w:p w:rsidRDefault="000B2B7E" w:rsidP="000B2B7E" w:rsidR="000B2B7E" w:rsidRPr="000B2B7E">
      <w:pPr>
        <w:spacing w:after="0"/>
        <w:ind w:firstLine="708"/>
        <w:jc w:val="right"/>
        <w:rPr>
          <w:rFonts w:cs="Times New Roman" w:eastAsia="Times New Roman"/>
          <w:lang w:eastAsia="hr-HR"/>
        </w:rPr>
      </w:pPr>
      <w:r w:rsidRPr="000B2B7E">
        <w:rPr>
          <w:rFonts w:cs="Times New Roman" w:eastAsia="Times New Roman"/>
          <w:lang w:eastAsia="hr-HR"/>
        </w:rPr>
        <w:t xml:space="preserve">                                           Sutkinja:</w:t>
      </w:r>
    </w:p>
    <w:p w:rsidRDefault="000B2B7E" w:rsidP="000B2B7E" w:rsidR="000B2B7E" w:rsidRPr="000B2B7E">
      <w:pPr>
        <w:spacing w:after="0"/>
        <w:ind w:firstLine="708"/>
        <w:jc w:val="right"/>
        <w:rPr>
          <w:rFonts w:cs="Times New Roman" w:eastAsia="Times New Roman"/>
          <w:lang w:eastAsia="hr-HR"/>
        </w:rPr>
      </w:pPr>
      <w:r w:rsidRPr="000B2B7E">
        <w:rPr>
          <w:rFonts w:cs="Times New Roman" w:eastAsia="Times New Roman"/>
          <w:lang w:eastAsia="hr-HR"/>
        </w:rPr>
        <w:t xml:space="preserve">                                                                               Tina Grgas</w:t>
      </w:r>
    </w:p>
    <w:p w:rsidRDefault="000B2B7E" w:rsidP="000B2B7E" w:rsidR="000B2B7E" w:rsidRPr="000B2B7E">
      <w:pPr>
        <w:spacing w:after="0"/>
        <w:rPr>
          <w:rFonts w:cs="Times New Roman" w:eastAsia="Times New Roman"/>
          <w:lang w:eastAsia="hr-HR"/>
        </w:rPr>
      </w:pPr>
    </w:p>
    <w:p w:rsidRDefault="000B2B7E" w:rsidP="000B2B7E" w:rsidR="000B2B7E" w:rsidRPr="000B2B7E">
      <w:pPr>
        <w:spacing w:after="0"/>
        <w:jc w:val="both"/>
        <w:rPr>
          <w:rFonts w:cs="Times New Roman" w:eastAsia="Times New Roman"/>
          <w:b/>
          <w:lang w:eastAsia="hr-HR"/>
        </w:rPr>
      </w:pP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POUKA O PRAVNOM LIJEKU:</w:t>
      </w:r>
    </w:p>
    <w:p w:rsidRDefault="000B2B7E" w:rsidP="000B2B7E" w:rsidR="000B2B7E" w:rsidRPr="000B2B7E">
      <w:pPr>
        <w:spacing w:after="0"/>
        <w:ind w:firstLine="708"/>
        <w:jc w:val="both"/>
        <w:rPr>
          <w:rFonts w:cs="Times New Roman" w:eastAsia="Times New Roman"/>
          <w:lang w:eastAsia="hr-HR"/>
        </w:rPr>
      </w:pPr>
      <w:r w:rsidRPr="000B2B7E">
        <w:rPr>
          <w:rFonts w:cs="Times New Roman" w:eastAsia="Times New Roman"/>
          <w:lang w:eastAsia="hr-HR"/>
        </w:rPr>
        <w:t xml:space="preserve">Protiv ovog rješenja žalbu može podnijeti osoba ovlaštena za zastupanje dužnika po zakonu (čl. 33. st. 4. SZ-a) u roku od 8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0B2B7E">
          <w:rPr>
            <w:rFonts w:cs="Times New Roman" w:eastAsia="Times New Roman"/>
            <w:lang w:eastAsia="hr-HR"/>
          </w:rPr>
          <w:t>12. st</w:t>
        </w:r>
      </w:smartTag>
      <w:r w:rsidRPr="000B2B7E">
        <w:rPr>
          <w:rFonts w:cs="Times New Roman" w:eastAsia="Times New Roman"/>
          <w:lang w:eastAsia="hr-HR"/>
        </w:rPr>
        <w:t xml:space="preserve">. 1. i čl. </w:t>
      </w:r>
      <w:smartTag w:element="metricconverter" w:uri="urn:schemas-microsoft-com:office:smarttags">
        <w:smartTagPr>
          <w:attr w:val="19. st" w:name="ProductID"/>
        </w:smartTagPr>
        <w:r w:rsidRPr="000B2B7E">
          <w:rPr>
            <w:rFonts w:cs="Times New Roman" w:eastAsia="Times New Roman"/>
            <w:lang w:eastAsia="hr-HR"/>
          </w:rPr>
          <w:t>19. st</w:t>
        </w:r>
      </w:smartTag>
      <w:r w:rsidRPr="000B2B7E">
        <w:rPr>
          <w:rFonts w:cs="Times New Roman" w:eastAsia="Times New Roman"/>
          <w:lang w:eastAsia="hr-HR"/>
        </w:rPr>
        <w:t>. 1. i 2. SZ-a). Žalba se podnosi ovom sudu u 2 istovjetna primjerka, a o žalbi odlučuje Visoki trgovački sud Republike Hrvatske.</w:t>
      </w:r>
    </w:p>
    <w:p w:rsidRDefault="000B2B7E" w:rsidP="000B2B7E" w:rsidR="000B2B7E" w:rsidRPr="000B2B7E">
      <w:pPr>
        <w:spacing w:after="0"/>
        <w:rPr>
          <w:rFonts w:cs="Times New Roman" w:eastAsia="Times New Roman"/>
          <w:lang w:eastAsia="hr-HR"/>
        </w:rPr>
      </w:pPr>
    </w:p>
    <w:p w:rsidRDefault="000B2B7E" w:rsidP="000B2B7E" w:rsidR="000B2B7E" w:rsidRPr="000B2B7E">
      <w:pPr>
        <w:spacing w:after="0"/>
        <w:ind w:firstLine="708"/>
        <w:rPr>
          <w:rFonts w:cs="Times New Roman" w:eastAsia="Times New Roman"/>
          <w:lang w:eastAsia="hr-HR"/>
        </w:rPr>
      </w:pPr>
    </w:p>
    <w:p w:rsidRDefault="000B2B7E" w:rsidP="000B2B7E" w:rsidR="000B2B7E" w:rsidRPr="000B2B7E">
      <w:pPr>
        <w:spacing w:after="0"/>
        <w:ind w:firstLine="708"/>
        <w:rPr>
          <w:rFonts w:cs="Times New Roman" w:eastAsia="Times New Roman"/>
          <w:lang w:eastAsia="hr-HR"/>
        </w:rPr>
      </w:pPr>
      <w:r w:rsidRPr="000B2B7E">
        <w:rPr>
          <w:rFonts w:cs="Times New Roman" w:eastAsia="Times New Roman"/>
          <w:lang w:eastAsia="hr-HR"/>
        </w:rPr>
        <w:t xml:space="preserve">Dostaviti:  </w:t>
      </w:r>
    </w:p>
    <w:p w:rsidRDefault="000B2B7E" w:rsidP="000B2B7E" w:rsidR="000B2B7E" w:rsidRPr="000B2B7E">
      <w:pPr>
        <w:spacing w:after="0"/>
        <w:ind w:firstLine="708"/>
        <w:rPr>
          <w:rFonts w:cs="Times New Roman" w:eastAsia="Times New Roman"/>
          <w:lang w:eastAsia="hr-HR"/>
        </w:rPr>
      </w:pPr>
      <w:r w:rsidRPr="000B2B7E">
        <w:rPr>
          <w:rFonts w:cs="Times New Roman" w:eastAsia="Times New Roman"/>
          <w:lang w:eastAsia="hr-HR"/>
        </w:rPr>
        <w:t>- Dužniku</w:t>
      </w:r>
    </w:p>
    <w:p w:rsidRDefault="000B2B7E" w:rsidP="000B2B7E" w:rsidR="000B2B7E" w:rsidRPr="000B2B7E">
      <w:pPr>
        <w:spacing w:after="0"/>
        <w:ind w:left="708"/>
        <w:rPr>
          <w:rFonts w:cs="Times New Roman" w:eastAsia="Times New Roman"/>
          <w:lang w:eastAsia="hr-HR"/>
        </w:rPr>
      </w:pPr>
      <w:r w:rsidRPr="000B2B7E">
        <w:rPr>
          <w:rFonts w:cs="Times New Roman" w:eastAsia="Times New Roman"/>
          <w:lang w:eastAsia="hr-HR"/>
        </w:rPr>
        <w:t xml:space="preserve">- Povjereniku, uz izjavu i potvrdu, svima putem e-Oglasne ploča sudova uz plan    </w:t>
      </w:r>
    </w:p>
    <w:p w:rsidRDefault="000B2B7E" w:rsidP="000B2B7E" w:rsidR="000B2B7E" w:rsidRPr="000B2B7E">
      <w:pPr>
        <w:spacing w:after="0"/>
        <w:ind w:left="708"/>
        <w:rPr>
          <w:rFonts w:cs="Times New Roman" w:eastAsia="Times New Roman"/>
          <w:lang w:eastAsia="hr-HR"/>
        </w:rPr>
      </w:pPr>
      <w:r w:rsidRPr="000B2B7E">
        <w:rPr>
          <w:rFonts w:cs="Times New Roman" w:eastAsia="Times New Roman"/>
          <w:lang w:eastAsia="hr-HR"/>
        </w:rPr>
        <w:t xml:space="preserve">  restrukturiranja </w:t>
      </w:r>
    </w:p>
    <w:p w:rsidRDefault="000B2B7E" w:rsidP="000B2B7E" w:rsidR="000B2B7E" w:rsidRPr="000B2B7E">
      <w:pPr>
        <w:spacing w:after="0"/>
        <w:ind w:firstLine="708"/>
        <w:rPr>
          <w:rFonts w:cs="Times New Roman" w:eastAsia="Times New Roman"/>
          <w:lang w:eastAsia="hr-HR"/>
        </w:rPr>
      </w:pPr>
      <w:r w:rsidRPr="000B2B7E">
        <w:rPr>
          <w:rFonts w:cs="Times New Roman" w:eastAsia="Times New Roman"/>
          <w:lang w:eastAsia="hr-HR"/>
        </w:rPr>
        <w:t xml:space="preserve">- FINA, uz prijedlog s prilozima (list spisa 1-73) s naznakom „ Pisarnica - Predstečajni </w:t>
      </w:r>
    </w:p>
    <w:p w:rsidRDefault="000B2B7E" w:rsidP="000B2B7E" w:rsidR="000B2B7E" w:rsidRPr="000B2B7E">
      <w:pPr>
        <w:spacing w:after="0"/>
        <w:ind w:firstLine="708"/>
        <w:rPr>
          <w:rFonts w:cs="Times New Roman" w:eastAsia="Times New Roman"/>
          <w:lang w:eastAsia="hr-HR"/>
        </w:rPr>
      </w:pPr>
      <w:r w:rsidRPr="000B2B7E">
        <w:rPr>
          <w:rFonts w:cs="Times New Roman" w:eastAsia="Times New Roman"/>
          <w:lang w:eastAsia="hr-HR"/>
        </w:rPr>
        <w:t xml:space="preserve">  postupak“ </w:t>
      </w:r>
    </w:p>
    <w:p w:rsidRDefault="000B2B7E" w:rsidP="000B2B7E" w:rsidR="000B2B7E" w:rsidRPr="000B2B7E">
      <w:pPr>
        <w:spacing w:after="0"/>
        <w:ind w:firstLine="708"/>
        <w:rPr>
          <w:rFonts w:cs="Times New Roman" w:eastAsia="Times New Roman"/>
          <w:color w:val="000000"/>
          <w:lang w:eastAsia="hr-HR"/>
        </w:rPr>
      </w:pPr>
      <w:r w:rsidRPr="000B2B7E">
        <w:rPr>
          <w:rFonts w:cs="Times New Roman" w:eastAsia="Times New Roman"/>
          <w:color w:val="000000"/>
          <w:lang w:eastAsia="hr-HR"/>
        </w:rPr>
        <w:t xml:space="preserve">- Sudskom registru Stalne službe ovog suda u Šibeniku </w:t>
      </w:r>
    </w:p>
    <w:p w:rsidRDefault="000B2B7E" w:rsidP="000B2B7E" w:rsidR="000B2B7E" w:rsidRPr="000B2B7E">
      <w:pPr>
        <w:spacing w:after="0"/>
        <w:ind w:firstLine="708"/>
        <w:rPr>
          <w:rFonts w:cs="Times New Roman" w:eastAsia="Times New Roman"/>
          <w:lang w:eastAsia="hr-HR"/>
        </w:rPr>
      </w:pPr>
      <w:r w:rsidRPr="000B2B7E">
        <w:rPr>
          <w:rFonts w:cs="Times New Roman" w:eastAsia="Times New Roman"/>
          <w:lang w:eastAsia="hr-HR"/>
        </w:rPr>
        <w:t>- ŽDO-Šibenik</w:t>
      </w:r>
    </w:p>
    <w:p w:rsidRDefault="000B2B7E" w:rsidP="000B2B7E" w:rsidR="000B2B7E" w:rsidRPr="000B2B7E">
      <w:pPr>
        <w:spacing w:after="0"/>
        <w:ind w:firstLine="708"/>
        <w:rPr>
          <w:rFonts w:cs="Times New Roman" w:eastAsia="Times New Roman"/>
          <w:color w:val="000000"/>
          <w:lang w:eastAsia="hr-HR"/>
        </w:rPr>
      </w:pPr>
      <w:r w:rsidRPr="000B2B7E">
        <w:rPr>
          <w:rFonts w:cs="Times New Roman" w:eastAsia="Times New Roman"/>
          <w:lang w:eastAsia="hr-HR"/>
        </w:rPr>
        <w:t xml:space="preserve">- RH, Ministarstvu financija, </w:t>
      </w:r>
      <w:r w:rsidRPr="000B2B7E">
        <w:rPr>
          <w:rFonts w:cs="Times New Roman" w:eastAsia="Times New Roman"/>
          <w:color w:val="000000"/>
          <w:lang w:eastAsia="hr-HR"/>
        </w:rPr>
        <w:t>Poreznoj upravi Šibenik</w:t>
      </w:r>
    </w:p>
    <w:p w:rsidRDefault="000B2B7E" w:rsidP="000B2B7E" w:rsidR="000B2B7E" w:rsidRPr="000B2B7E">
      <w:pPr>
        <w:spacing w:after="0"/>
        <w:ind w:firstLine="708"/>
        <w:rPr>
          <w:rFonts w:cs="Times New Roman" w:eastAsia="Times New Roman"/>
          <w:color w:val="000000"/>
          <w:lang w:eastAsia="hr-HR"/>
        </w:rPr>
      </w:pPr>
      <w:r w:rsidRPr="000B2B7E">
        <w:rPr>
          <w:rFonts w:cs="Times New Roman" w:eastAsia="Times New Roman"/>
          <w:color w:val="000000"/>
          <w:lang w:eastAsia="hr-HR"/>
        </w:rPr>
        <w:t>- Pisarnici suda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22F620B"/>
    <w:multiLevelType w:val="hybridMultilevel"/>
    <w:tmpl w:val="B4A22AB4"/>
    <w:lvl w:tplc="64E627CA" w:ilvl="0">
      <w:start w:val="3"/>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2B7E"/>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85955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St-178/2017-6</izvorni_sadrzaj>
    <derivirana_varijabla naziv="DomainObject.Oznaka_1">St-178/2017-6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St-178/2017</izvorni_sadrzaj>
    <derivirana_varijabla naziv="DomainObject.Predmet.OznakaBroj_1">St-178/2017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NCP-NAUTIČKI CENTAR PRGIN-GRUPA društvo s ograničenom odgovornošću za upravljanje</izvorni_sadrzaj>
    <derivirana_varijabla naziv="DomainObject.Predmet.StrankaFormated_1">  NCP-NAUTIČKI CENTAR PRGIN-GRUPA društvo s ograničenom odgovornošću za upravljanje</derivirana_varijabla>
  </DomainObject.Predmet.StrankaFormated>
  <DomainObject.Predmet.StrankaFormatedOIB>
    <izvorni_sadrzaj>  NCP-NAUTIČKI CENTAR PRGIN-GRUPA društvo s ograničenom odgovornošću za upravljanje, OIB 27581651826</izvorni_sadrzaj>
    <derivirana_varijabla naziv="DomainObject.Predmet.StrankaFormatedOIB_1">  NCP-NAUTIČKI CENTAR PRGIN-GRUPA društvo s ograničenom odgovornošću za upravljanje, OIB 27581651826</derivirana_varijabla>
  </DomainObject.Predmet.StrankaFormatedOIB>
  <DomainObject.Predmet.StrankaFormatedWithAdress>
    <izvorni_sadrzaj> NCP-NAUTIČKI CENTAR PRGIN-GRUPA društvo s ograničenom odgovornošću za upravljanje, Obala Jerka Šižgorića 1 , 22000 Šibenik</izvorni_sadrzaj>
    <derivirana_varijabla naziv="DomainObject.Predmet.StrankaFormatedWithAdress_1"> NCP-NAUTIČKI CENTAR PRGIN-GRUPA društvo s ograničenom odgovornošću za upravljanje, Obala Jerka Šižgorića 1 , 22000 Šibenik</derivirana_varijabla>
  </DomainObject.Predmet.StrankaFormatedWithAdress>
  <DomainObject.Predmet.StrankaFormatedWithAdressOIB>
    <izvorni_sadrzaj> NCP-NAUTIČKI CENTAR PRGIN-GRUPA društvo s ograničenom odgovornošću za upravljanje, OIB 27581651826, Obala Jerka Šižgorića 1 , 22000 Šibenik</izvorni_sadrzaj>
    <derivirana_varijabla naziv="DomainObject.Predmet.StrankaFormatedWithAdressOIB_1"> NCP-NAUTIČKI CENTAR PRGIN-GRUPA društvo s ograničenom odgovornošću za upravljanje, OIB 27581651826, Obala Jerka Šižgorića 1 , 22000 Šibenik</derivirana_varijabla>
  </DomainObject.Predmet.StrankaFormatedWithAdressOIB>
  <DomainObject.Predmet.StrankaWithAdress>
    <izvorni_sadrzaj>NCP-NAUTIČKI CENTAR PRGIN-GRUPA društvo s ograničenom odgovornošću za upravljanje Obala Jerka Šižgorića 1 ,22000 Šibenik</izvorni_sadrzaj>
    <derivirana_varijabla naziv="DomainObject.Predmet.StrankaWithAdress_1">NCP-NAUTIČKI CENTAR PRGIN-GRUPA društvo s ograničenom odgovornošću za upravljanje Obala Jerka Šižgorića 1 ,22000 Šibenik</derivirana_varijabla>
  </DomainObject.Predmet.StrankaWithAdress>
  <DomainObject.Predmet.StrankaWithAdressOIB>
    <izvorni_sadrzaj>NCP-NAUTIČKI CENTAR PRGIN-GRUPA društvo s ograničenom odgovornošću za upravljanje, OIB 27581651826, Obala Jerka Šižgorića 1 ,22000 Šibenik</izvorni_sadrzaj>
    <derivirana_varijabla naziv="DomainObject.Predmet.StrankaWithAdressOIB_1">NCP-NAUTIČKI CENTAR PRGIN-GRUPA društvo s ograničenom odgovornošću za upravljanje, OIB 27581651826, Obala Jerka Šižgorića 1 ,22000 Šibenik</derivirana_varijabla>
  </DomainObject.Predmet.StrankaWithAdressOIB>
  <DomainObject.Predmet.StrankaNazivFormated>
    <izvorni_sadrzaj>NCP-NAUTIČKI CENTAR PRGIN-GRUPA društvo s ograničenom odgovornošću za upravljanje</izvorni_sadrzaj>
    <derivirana_varijabla naziv="DomainObject.Predmet.StrankaNazivFormated_1">NCP-NAUTIČKI CENTAR PRGIN-GRUPA društvo s ograničenom odgovornošću za upravljanje</derivirana_varijabla>
  </DomainObject.Predmet.StrankaNazivFormated>
  <DomainObject.Predmet.StrankaNazivFormatedOIB>
    <izvorni_sadrzaj>NCP-NAUTIČKI CENTAR PRGIN-GRUPA društvo s ograničenom odgovornošću za upravljanje, OIB 27581651826</izvorni_sadrzaj>
    <derivirana_varijabla naziv="DomainObject.Predmet.StrankaNazivFormatedOIB_1">NCP-NAUTIČKI CENTAR PRGIN-GRUPA društvo s ograničenom odgovornošću za upravljanje, OIB 27581651826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NCP-NAUTIČKI CENTAR PRGIN-GRUPA društvo s ograničenom odgovornošću za upravljanje</item>
    </izvorni_sadrzaj>
    <derivirana_varijabla naziv="DomainObject.Predmet.StrankaListFormated_1">
      <item>NCP-NAUTIČKI CENTAR PRGIN-GRUPA društvo s ograničenom odgovornošću za upravljanje</item>
    </derivirana_varijabla>
  </DomainObject.Predmet.StrankaListFormated>
  <DomainObject.Predmet.StrankaListFormatedOIB>
    <izvorni_sadrzaj>
      <item>NCP-NAUTIČKI CENTAR PRGIN-GRUPA društvo s ograničenom odgovornošću za upravljanje, OIB 27581651826</item>
    </izvorni_sadrzaj>
    <derivirana_varijabla naziv="DomainObject.Predmet.StrankaListFormatedOIB_1">
      <item>NCP-NAUTIČKI CENTAR PRGIN-GRUPA društvo s ograničenom odgovornošću za upravljanje, OIB 27581651826</item>
    </derivirana_varijabla>
  </DomainObject.Predmet.StrankaListFormatedOIB>
  <DomainObject.Predmet.StrankaListFormatedWithAdress>
    <izvorni_sadrzaj>
      <item>NCP-NAUTIČKI CENTAR PRGIN-GRUPA društvo s ograničenom odgovornošću za upravljanje, Obala Jerka Šižgorića 1 , 22000 Šibenik</item>
    </izvorni_sadrzaj>
    <derivirana_varijabla naziv="DomainObject.Predmet.StrankaListFormatedWithAdress_1">
      <item>NCP-NAUTIČKI CENTAR PRGIN-GRUPA društvo s ograničenom odgovornošću za upravljanje, Obala Jerka Šižgorića 1 , 22000 Šibenik</item>
    </derivirana_varijabla>
  </DomainObject.Predmet.StrankaListFormatedWithAdress>
  <DomainObject.Predmet.StrankaListFormatedWithAdressOIB>
    <izvorni_sadrzaj>
      <item>NCP-NAUTIČKI CENTAR PRGIN-GRUPA društvo s ograničenom odgovornošću za upravljanje, OIB 27581651826, Obala Jerka Šižgorića 1 , 22000 Šibenik</item>
    </izvorni_sadrzaj>
    <derivirana_varijabla naziv="DomainObject.Predmet.StrankaListFormatedWithAdressOIB_1">
      <item>NCP-NAUTIČKI CENTAR PRGIN-GRUPA društvo s ograničenom odgovornošću za upravljanje, OIB 27581651826, Obala Jerka Šižgorića 1 , 22000 Šibenik</item>
    </derivirana_varijabla>
  </DomainObject.Predmet.StrankaListFormatedWithAdressOIB>
  <DomainObject.Predmet.StrankaListNazivFormated>
    <izvorni_sadrzaj>
      <item>NCP-NAUTIČKI CENTAR PRGIN-GRUPA društvo s ograničenom odgovornošću za upravljanje</item>
    </izvorni_sadrzaj>
    <derivirana_varijabla naziv="DomainObject.Predmet.StrankaListNazivFormated_1">
      <item>NCP-NAUTIČKI CENTAR PRGIN-GRUPA društvo s ograničenom odgovornošću za upravljanje</item>
    </derivirana_varijabla>
  </DomainObject.Predmet.StrankaListNazivFormated>
  <DomainObject.Predmet.StrankaListNazivFormatedOIB>
    <izvorni_sadrzaj>
      <item>NCP-NAUTIČKI CENTAR PRGIN-GRUPA društvo s ograničenom odgovornošću za upravljanje, OIB 27581651826</item>
    </izvorni_sadrzaj>
    <derivirana_varijabla naziv="DomainObject.Predmet.StrankaListNazivFormatedOIB_1">
      <item>NCP-NAUTIČKI CENTAR PRGIN-GRUPA društvo s ograničenom odgovornošću za upravljanje, OIB 27581651826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St-178/2017-6</izvorni_sadrzaj>
    <derivirana_varijabla naziv="DomainObject.PoslovniBrojDokumenta_1">St-178/2017-6</derivirana_varijabla>
  </DomainObject.PoslovniBrojDokumenta>
  <DomainObject.Predmet.StrankaIDrugi>
    <izvorni_sadrzaj>NCP-NAUTIČKI CENTAR PRGIN-GRUPA društvo s ograničenom odgovornošću za upravljanje</izvorni_sadrzaj>
    <derivirana_varijabla naziv="DomainObject.Predmet.StrankaIDrugi_1">NCP-NAUTIČKI CENTAR PRGIN-GRUPA društvo s ograničenom odgovornošću za upravljanje</derivirana_varijabla>
  </DomainObject.Predmet.StrankaIDrugi>
  <DomainObject.Predmet.ProtustrankaIDrugi>
    <izvorni_sadrzaj/>
    <derivirana_varijabla naziv="DomainObject.Predmet.ProtustrankaIDrugi_1"/>
  </DomainObject.Predmet.ProtustrankaIDrugi>
  <DomainObject.Predmet.StrankaIDrugiAdressOIB>
    <izvorni_sadrzaj>NCP-NAUTIČKI CENTAR PRGIN-GRUPA društvo s ograničenom odgovornošću za upravljanje, OIB 27581651826, Obala Jerka Šižgorića 1 , 22000 Šibenik</izvorni_sadrzaj>
    <derivirana_varijabla naziv="DomainObject.Predmet.StrankaIDrugiAdressOIB_1">NCP-NAUTIČKI CENTAR PRGIN-GRUPA društvo s ograničenom odgovornošću za upravljanje, OIB 27581651826, Obala Jerka Šižgorića 1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NCP-NAUTIČKI CENTAR PRGIN-GRUPA društvo s ograničenom odgovornošću za upravljanje</item>
    </izvorni_sadrzaj>
    <derivirana_varijabla naziv="DomainObject.Predmet.SudioniciListNaziv_1">
      <item>NCP-NAUTIČKI CENTAR PRGIN-GRUPA društvo s ograničenom odgovornošću za upravljanje</item>
    </derivirana_varijabla>
  </DomainObject.Predmet.SudioniciListNaziv>
  <DomainObject.Predmet.SudioniciListAdressOIB>
    <izvorni_sadrzaj>
      <item>NCP-NAUTIČKI CENTAR PRGIN-GRUPA društvo s ograničenom odgovornošću za upravljanje, OIB 27581651826, Obala Jerka Šižgorića 1 ,22000 Šibenik</item>
    </izvorni_sadrzaj>
    <derivirana_varijabla naziv="DomainObject.Predmet.SudioniciListAdressOIB_1">
      <item>NCP-NAUTIČKI CENTAR PRGIN-GRUPA društvo s ograničenom odgovornošću za upravljanje, OIB 27581651826, Obala Jerka Šižgorića 1 ,22000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00F5A6-D480-4BDE-872E-2A39AFC274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1629</properties:Words>
  <properties:Characters>8871</properties:Characters>
  <properties:Lines>180</properties:Lines>
  <properties:Paragraphs>52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2017-05-08T11:55:00Z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St-178/2017-6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