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31fe" w14:paraId="4dc31fe" w:rsidRDefault="00B350DE" w:rsidP="00B350DE" w:rsidR="00B350DE">
      <w:pPr>
        <w:pStyle w:val="Zaglavlje"/>
        <w15:collapsed w:val="false"/>
      </w:pPr>
      <w:r>
        <w:rPr>
          <w:noProof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50DE" w:rsidP="00B350DE" w:rsidR="00B350DE">
      <w:pPr>
        <w:pStyle w:val="Zaglavlje"/>
        <w:ind w:left="426"/>
      </w:pPr>
    </w:p>
    <w:p w:rsidRDefault="00B350DE" w:rsidP="00B350DE" w:rsidR="00B350DE">
      <w:pPr>
        <w:pStyle w:val="Zaglavlje"/>
        <w:ind w:left="426"/>
      </w:pPr>
    </w:p>
    <w:p w:rsidRDefault="00B350DE" w:rsidP="00B350DE" w:rsidR="00B350DE">
      <w:pPr>
        <w:pStyle w:val="Zaglavlje"/>
        <w:ind w:left="426"/>
      </w:pPr>
    </w:p>
    <w:p w:rsidRDefault="00B350DE" w:rsidP="00B350DE" w:rsidR="00B350DE">
      <w:pPr>
        <w:pStyle w:val="Zaglavlje"/>
        <w:ind w:left="426"/>
      </w:pPr>
    </w:p>
    <w:p w:rsidRDefault="00B350DE" w:rsidP="00B350DE" w:rsidR="00B350DE">
      <w:pPr>
        <w:pStyle w:val="Zaglavlje"/>
        <w:ind w:left="426"/>
      </w:pPr>
    </w:p>
    <w:p w:rsidRDefault="00B350DE" w:rsidP="00B350DE" w:rsidR="00B350DE" w:rsidRPr="00B350DE">
      <w:pPr>
        <w:pStyle w:val="Zaglavlje"/>
        <w:ind w:left="426"/>
        <w:rPr>
          <w:rFonts w:cs="Times New Roman" w:hAnsi="Times New Roman" w:ascii="Times New Roman"/>
          <w:sz w:val="24"/>
          <w:szCs w:val="24"/>
        </w:rPr>
      </w:pPr>
      <w:r w:rsidRPr="00B350D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350DE" w:rsidP="00B350DE" w:rsidR="00B350DE" w:rsidRPr="00B350DE">
      <w:pPr>
        <w:pStyle w:val="Zaglavlje"/>
        <w:ind w:left="426"/>
        <w:rPr>
          <w:rFonts w:cs="Times New Roman" w:hAnsi="Times New Roman" w:ascii="Times New Roman"/>
          <w:sz w:val="24"/>
          <w:szCs w:val="24"/>
        </w:rPr>
      </w:pPr>
      <w:proofErr w:type="spellStart"/>
      <w:r w:rsidRPr="00B350DE">
        <w:rPr>
          <w:rFonts w:cs="Times New Roman" w:hAnsi="Times New Roman" w:ascii="Times New Roman"/>
          <w:sz w:val="24"/>
          <w:szCs w:val="24"/>
        </w:rPr>
        <w:t>Trgovački</w:t>
      </w:r>
      <w:proofErr w:type="spellEnd"/>
      <w:r w:rsidRPr="00B350D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350DE">
        <w:rPr>
          <w:rFonts w:cs="Times New Roman" w:hAnsi="Times New Roman" w:ascii="Times New Roman"/>
          <w:sz w:val="24"/>
          <w:szCs w:val="24"/>
        </w:rPr>
        <w:t>sud</w:t>
      </w:r>
      <w:proofErr w:type="spellEnd"/>
      <w:r w:rsidRPr="00B350DE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B350DE">
        <w:rPr>
          <w:rFonts w:cs="Times New Roman" w:hAnsi="Times New Roman" w:ascii="Times New Roman"/>
          <w:sz w:val="24"/>
          <w:szCs w:val="24"/>
        </w:rPr>
        <w:t>Zagrebu</w:t>
      </w:r>
      <w:proofErr w:type="spellEnd"/>
    </w:p>
    <w:p w:rsidRDefault="00B350DE" w:rsidP="00B350DE" w:rsidR="00B350DE" w:rsidRPr="00B350DE">
      <w:pPr>
        <w:pStyle w:val="Zaglavlje"/>
        <w:tabs>
          <w:tab w:pos="4536" w:val="clear"/>
          <w:tab w:pos="9072" w:val="clear"/>
          <w:tab w:pos="7078" w:val="left"/>
        </w:tabs>
        <w:ind w:left="426"/>
        <w:rPr>
          <w:rFonts w:cs="Times New Roman" w:hAnsi="Times New Roman" w:ascii="Times New Roman"/>
          <w:sz w:val="24"/>
          <w:szCs w:val="24"/>
        </w:rPr>
      </w:pPr>
      <w:r w:rsidRPr="00B350DE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B350DE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B350DE">
        <w:rPr>
          <w:rFonts w:cs="Times New Roman" w:hAnsi="Times New Roman" w:ascii="Times New Roman"/>
          <w:sz w:val="24"/>
          <w:szCs w:val="24"/>
        </w:rPr>
        <w:t xml:space="preserve"> 2/II, </w:t>
      </w:r>
      <w:proofErr w:type="spellStart"/>
      <w:r w:rsidRPr="00B350DE">
        <w:rPr>
          <w:rFonts w:cs="Times New Roman" w:hAnsi="Times New Roman" w:ascii="Times New Roman"/>
          <w:sz w:val="24"/>
          <w:szCs w:val="24"/>
        </w:rPr>
        <w:t>desno</w:t>
      </w:r>
      <w:proofErr w:type="spellEnd"/>
      <w:r w:rsidRPr="00B350DE">
        <w:rPr>
          <w:rFonts w:cs="Times New Roman" w:hAnsi="Times New Roman" w:ascii="Times New Roman"/>
          <w:sz w:val="24"/>
          <w:szCs w:val="24"/>
        </w:rPr>
        <w:t xml:space="preserve"> (p.p. 432)</w:t>
      </w:r>
      <w:r>
        <w:rPr>
          <w:rFonts w:cs="Times New Roman" w:hAnsi="Times New Roman" w:ascii="Times New Roman"/>
          <w:sz w:val="24"/>
          <w:szCs w:val="24"/>
        </w:rPr>
        <w:tab/>
      </w:r>
      <w:r w:rsidR="00AC4766">
        <w:rPr>
          <w:rFonts w:cs="Times New Roman" w:hAnsi="Times New Roman" w:ascii="Times New Roman"/>
          <w:color w:val="000000"/>
          <w:sz w:val="24"/>
          <w:szCs w:val="24"/>
          <w:lang w:val="hr-HR"/>
        </w:rPr>
        <w:t>20 St-1947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/18</w:t>
      </w:r>
      <w:r w:rsidR="009E185E">
        <w:rPr>
          <w:rFonts w:cs="Times New Roman" w:hAnsi="Times New Roman" w:ascii="Times New Roman"/>
          <w:color w:val="000000"/>
          <w:sz w:val="24"/>
          <w:szCs w:val="24"/>
          <w:lang w:val="hr-HR"/>
        </w:rPr>
        <w:t>-3</w:t>
      </w:r>
    </w:p>
    <w:p w:rsidRDefault="00B350DE" w:rsidP="00003BF6" w:rsidR="00003BF6" w:rsidRPr="00B350D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03BF6" w:rsidP="00E2410E" w:rsidR="00003BF6" w:rsidRPr="00E2410E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R E P U B L I K A    H R V A T S K A</w:t>
      </w:r>
    </w:p>
    <w:p w:rsidRDefault="00E2410E" w:rsidP="00E2410E" w:rsidR="00E2410E" w:rsidRPr="00E2410E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03BF6" w:rsidP="00E2410E" w:rsidR="00003BF6" w:rsidRPr="00E2410E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03BF6" w:rsidP="00003BF6" w:rsidR="00003BF6" w:rsidRPr="00E2410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03BF6" w:rsidP="00E2410E" w:rsidR="00003BF6" w:rsidRPr="00E2410E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</w:t>
      </w:r>
      <w:proofErr w:type="spellStart"/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Butigan</w:t>
      </w:r>
      <w:proofErr w:type="spellEnd"/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u stečajnom postupku povodom prijedloga </w:t>
      </w:r>
      <w:r w:rsidR="00E2410E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predlagatelja Financijska agencija, Regionalni centar Zagreb, Koturaška 43, 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 pokretanje  stečajnog postupka nad dužnikom </w:t>
      </w:r>
      <w:r w:rsidR="00E2410E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ORBIS HOLDING, d.o.o., Zagreb (Grad Zagreb),I</w:t>
      </w:r>
      <w:r w:rsidR="00AC4766">
        <w:rPr>
          <w:rFonts w:cs="Times New Roman" w:hAnsi="Times New Roman" w:ascii="Times New Roman"/>
          <w:color w:val="000000"/>
          <w:sz w:val="24"/>
          <w:szCs w:val="24"/>
          <w:lang w:val="hr-HR"/>
        </w:rPr>
        <w:t>vana Lučića 2/A,OIB 18315544469</w:t>
      </w:r>
      <w:r w:rsidR="00E2410E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dana 13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2410E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ožujka 2019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03BF6" w:rsidP="00003BF6" w:rsidR="00003BF6" w:rsidRPr="00E2410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03BF6" w:rsidP="00E2410E" w:rsidR="00003BF6" w:rsidRPr="00E2410E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003BF6" w:rsidP="00003BF6" w:rsidR="00003BF6" w:rsidRPr="00E2410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03BF6" w:rsidP="00E2410E" w:rsidR="00003BF6" w:rsidRPr="00E2410E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U stečajnom predmetu</w:t>
      </w:r>
      <w:r w:rsidR="00E2410E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 </w:t>
      </w:r>
      <w:proofErr w:type="spellStart"/>
      <w:r w:rsidR="00E2410E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="00E2410E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br. 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St-</w:t>
      </w:r>
      <w:r w:rsidR="00C523D7">
        <w:rPr>
          <w:rFonts w:cs="Times New Roman" w:hAnsi="Times New Roman" w:ascii="Times New Roman"/>
          <w:color w:val="000000"/>
          <w:sz w:val="24"/>
          <w:szCs w:val="24"/>
          <w:lang w:val="hr-HR"/>
        </w:rPr>
        <w:t>1947</w:t>
      </w:r>
      <w:r w:rsid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/18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postupak se prekida do pravomoćnosti odluke u stečajnom predmetu </w:t>
      </w:r>
      <w:r w:rsid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 </w:t>
      </w:r>
      <w:proofErr w:type="spellStart"/>
      <w:r w:rsid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br. 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St-</w:t>
      </w:r>
      <w:r w:rsidR="00C523D7">
        <w:rPr>
          <w:rFonts w:cs="Times New Roman" w:hAnsi="Times New Roman" w:ascii="Times New Roman"/>
          <w:color w:val="000000"/>
          <w:sz w:val="24"/>
          <w:szCs w:val="24"/>
          <w:lang w:val="hr-HR"/>
        </w:rPr>
        <w:t>1944/18.</w:t>
      </w:r>
    </w:p>
    <w:p w:rsidRDefault="00003BF6" w:rsidP="00003BF6" w:rsidR="00003BF6" w:rsidRPr="00E2410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03BF6" w:rsidP="00E2410E" w:rsidR="00003BF6" w:rsidRPr="00E2410E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03BF6" w:rsidP="00003BF6" w:rsidR="00003BF6" w:rsidRPr="00E2410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D5185" w:rsidP="00FD5185" w:rsidR="00003BF6" w:rsidRPr="00E2410E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Predlagatelj</w:t>
      </w:r>
      <w:r w:rsidR="00003BF6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 podnio prijedlog za otvaranje stečajnog postupka nad navedenim dužnikom pod gore naznačenim brojem. Me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đutim, nad istim dužnikom već su</w:t>
      </w:r>
      <w:r w:rsidR="00003BF6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podnesen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i prijedlozi</w:t>
      </w:r>
      <w:r w:rsidR="00003BF6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otvaranje stečaja, a prije ovog prijedloga, pod </w:t>
      </w:r>
      <w:proofErr w:type="spellStart"/>
      <w:r w:rsidR="00003BF6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="00003BF6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. br. St-</w:t>
      </w:r>
      <w:r w:rsidR="005E1870">
        <w:rPr>
          <w:rFonts w:cs="Times New Roman" w:hAnsi="Times New Roman" w:ascii="Times New Roman"/>
          <w:color w:val="000000"/>
          <w:sz w:val="24"/>
          <w:szCs w:val="24"/>
          <w:lang w:val="hr-HR"/>
        </w:rPr>
        <w:t>637/12,</w:t>
      </w:r>
      <w:r w:rsidR="001831FF">
        <w:rPr>
          <w:rFonts w:cs="Times New Roman" w:hAnsi="Times New Roman" w:ascii="Times New Roman"/>
          <w:color w:val="000000"/>
          <w:sz w:val="24"/>
          <w:szCs w:val="24"/>
          <w:lang w:val="hr-HR"/>
        </w:rPr>
        <w:t>St-2099/13</w:t>
      </w:r>
      <w:r w:rsidR="005E1870">
        <w:rPr>
          <w:rFonts w:cs="Times New Roman" w:hAnsi="Times New Roman" w:ascii="Times New Roman"/>
          <w:color w:val="000000"/>
          <w:sz w:val="24"/>
          <w:szCs w:val="24"/>
          <w:lang w:val="hr-HR"/>
        </w:rPr>
        <w:t>,i St-1944/18.</w:t>
      </w:r>
    </w:p>
    <w:p w:rsidRDefault="00003BF6" w:rsidP="001831FF" w:rsidR="00003BF6" w:rsidRPr="00E2410E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Kako se protiv istog dužnika ne može voditi više stečajnih postupaka, to je rješenje u predmetu, odnosno predmetima u kojima je prijedlog zaprimljen prije ovdje navedenog predmeta, zapravo prethodno pitanje, a o rješenju kojeg ovisi svako daljnje postupanje po kasnije zaprimljenim prijedlozima.  </w:t>
      </w:r>
    </w:p>
    <w:p w:rsidRDefault="00003BF6" w:rsidP="001831FF" w:rsidR="00003BF6" w:rsidRPr="00E2410E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Stoga je, a na temelju odredbe članka 12. i članka 213. stavak 1. Zakona o parničnom postupku </w:t>
      </w:r>
      <w:r w:rsidR="000B1109" w:rsidRPr="000B1109">
        <w:rPr>
          <w:rFonts w:cs="Times New Roman" w:hAnsi="Times New Roman" w:ascii="Times New Roman"/>
          <w:color w:val="000000"/>
          <w:sz w:val="24"/>
          <w:szCs w:val="24"/>
          <w:lang w:val="hr-HR"/>
        </w:rPr>
        <w:t>(Narodne novine broj: 53/91, 91/92, 112/99, 88/01, 117/03, 88/05, 2/07, 84/08, 96/08, 123/08, 57/11, 148/11, 25/13)</w:t>
      </w:r>
      <w:r w:rsidR="000B1109">
        <w:rPr>
          <w:rFonts w:cs="Times New Roman" w:hAnsi="Times New Roman" w:ascii="Times New Roman"/>
          <w:color w:val="000000"/>
          <w:sz w:val="24"/>
          <w:szCs w:val="24"/>
          <w:lang w:val="hr-HR"/>
        </w:rPr>
        <w:t>, a u svezi s člankom 10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Stečajnog zakona (Narodne novine br. </w:t>
      </w:r>
      <w:r w:rsidR="000B1109">
        <w:rPr>
          <w:rFonts w:cs="Times New Roman" w:hAnsi="Times New Roman" w:ascii="Times New Roman"/>
          <w:color w:val="000000"/>
          <w:sz w:val="24"/>
          <w:szCs w:val="24"/>
          <w:lang w:val="hr-HR"/>
        </w:rPr>
        <w:t>71/15,104/17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)</w:t>
      </w:r>
      <w:r w:rsidR="000B1109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doneseno gornje rješenje.</w:t>
      </w:r>
    </w:p>
    <w:p w:rsidRDefault="00003BF6" w:rsidP="00003BF6" w:rsidR="00003BF6" w:rsidRPr="00E2410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1109" w:rsidP="000B1109" w:rsidR="00003BF6" w:rsidRPr="00E2410E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 13</w:t>
      </w:r>
      <w:r w:rsidR="00003BF6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ožujka 2019</w:t>
      </w:r>
      <w:r w:rsidR="00003BF6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03BF6" w:rsidP="00003BF6" w:rsidR="00003BF6" w:rsidRPr="00E2410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A16AA" w:rsidP="007A16AA" w:rsidR="00003BF6" w:rsidRPr="00E2410E">
      <w:pPr>
        <w:spacing w:after="0"/>
        <w:ind w:firstLine="708" w:left="5664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</w:t>
      </w:r>
      <w:r w:rsidR="00003BF6"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C:</w:t>
      </w:r>
    </w:p>
    <w:p w:rsidRDefault="00003BF6" w:rsidP="007A16AA" w:rsidR="00003BF6" w:rsidRPr="00E2410E">
      <w:pPr>
        <w:spacing w:after="0"/>
        <w:ind w:left="3540"/>
        <w:rPr>
          <w:rFonts w:cs="Times New Roman" w:hAnsi="Times New Roman" w:ascii="Times New Roman"/>
          <w:sz w:val="24"/>
          <w:szCs w:val="24"/>
          <w:lang w:val="hr-HR"/>
        </w:rPr>
      </w:pP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            </w:t>
      </w:r>
    </w:p>
    <w:p w:rsidRDefault="00003BF6" w:rsidP="007A16AA" w:rsidR="00003BF6" w:rsidRPr="00E2410E">
      <w:pPr>
        <w:spacing w:after="0"/>
        <w:ind w:left="3540"/>
        <w:rPr>
          <w:rFonts w:cs="Times New Roman" w:hAnsi="Times New Roman" w:ascii="Times New Roman"/>
          <w:sz w:val="24"/>
          <w:szCs w:val="24"/>
          <w:lang w:val="hr-HR"/>
        </w:rPr>
      </w:pP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LUCIJA BUTIGAN</w:t>
      </w:r>
      <w:r w:rsidR="009E185E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7A16AA" w:rsidP="00003BF6" w:rsidR="007A16AA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46573" w:rsidP="00003BF6" w:rsidR="00746573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03BF6" w:rsidP="00003BF6" w:rsidR="00003BF6" w:rsidRPr="00E2410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03BF6" w:rsidP="00003BF6" w:rsidR="00003BF6" w:rsidRPr="00E2410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rješenje dopuštena je žalba u roku osam dana</w:t>
      </w:r>
      <w:r w:rsidR="007A16A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dana dostave rješenja. Žalba se podnosi putem ovog suda u dva primjerka za VTS RH.</w:t>
      </w:r>
      <w:r w:rsidRPr="00E24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003BF6" w:rsidP="00003BF6" w:rsidR="00003BF6" w:rsidRPr="00E2410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185E" w:rsidP="00591F24" w:rsidR="009E185E" w:rsidRPr="009E185E">
      <w:pPr>
        <w:ind w:left="4956"/>
        <w:rPr>
          <w:rFonts w:cs="Times New Roman" w:hAnsi="Times New Roman" w:ascii="Times New Roman"/>
          <w:sz w:val="24"/>
          <w:szCs w:val="24"/>
        </w:rPr>
      </w:pPr>
      <w:bookmarkStart w:name="_GoBack" w:id="0"/>
      <w:proofErr w:type="spellStart"/>
      <w:r w:rsidRPr="009E185E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Pr="009E185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E185E">
        <w:rPr>
          <w:rFonts w:cs="Times New Roman" w:hAnsi="Times New Roman" w:ascii="Times New Roman"/>
          <w:sz w:val="24"/>
          <w:szCs w:val="24"/>
        </w:rPr>
        <w:t>točnost</w:t>
      </w:r>
      <w:proofErr w:type="spellEnd"/>
      <w:r w:rsidRPr="009E185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E185E">
        <w:rPr>
          <w:rFonts w:cs="Times New Roman" w:hAnsi="Times New Roman" w:ascii="Times New Roman"/>
          <w:sz w:val="24"/>
          <w:szCs w:val="24"/>
        </w:rPr>
        <w:t>otpravka-ovlašteni</w:t>
      </w:r>
      <w:proofErr w:type="spellEnd"/>
      <w:r w:rsidRPr="009E185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E185E">
        <w:rPr>
          <w:rFonts w:cs="Times New Roman" w:hAnsi="Times New Roman" w:ascii="Times New Roman"/>
          <w:sz w:val="24"/>
          <w:szCs w:val="24"/>
        </w:rPr>
        <w:t>službenik</w:t>
      </w:r>
      <w:proofErr w:type="spellEnd"/>
    </w:p>
    <w:p w:rsidRDefault="009E185E" w:rsidP="00591F24" w:rsidR="009E185E" w:rsidRPr="009E185E">
      <w:pPr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9E185E">
        <w:rPr>
          <w:rFonts w:cs="Times New Roman" w:hAnsi="Times New Roman" w:ascii="Times New Roman"/>
          <w:sz w:val="24"/>
          <w:szCs w:val="24"/>
        </w:rPr>
        <w:t xml:space="preserve">    Monika </w:t>
      </w:r>
      <w:proofErr w:type="spellStart"/>
      <w:r w:rsidRPr="009E185E">
        <w:rPr>
          <w:rFonts w:cs="Times New Roman" w:hAnsi="Times New Roman" w:ascii="Times New Roman"/>
          <w:sz w:val="24"/>
          <w:szCs w:val="24"/>
        </w:rPr>
        <w:t>Grbac</w:t>
      </w:r>
      <w:proofErr w:type="spellEnd"/>
    </w:p>
    <w:bookmarkEnd w:id="0"/>
    <w:p w:rsidRDefault="00003BF6" w:rsidP="00003BF6" w:rsidR="00003BF6" w:rsidRPr="00E2410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6B29" w:rsidR="00696B29" w:rsidRPr="00E2410E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B350DE" w:rsidR="00696B29" w:rsidRPr="00E2410E">
      <w:headerReference w:type="default" r:id="rId10"/>
      <w:pgSz w:code="9" w:h="16840" w:w="11907"/>
      <w:pgMar w:gutter="0" w:footer="1021" w:header="1021" w:left="1701" w:bottom="1418" w:right="1134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0DE" w:rsidP="00B350DE" w:rsidR="00B350DE">
      <w:pPr>
        <w:spacing w:lineRule="auto" w:line="240" w:after="0"/>
      </w:pPr>
      <w:r>
        <w:separator/>
      </w:r>
    </w:p>
  </w:endnote>
  <w:endnote w:id="0" w:type="continuationSeparator">
    <w:p w:rsidRDefault="00B350DE" w:rsidP="00B350DE" w:rsidR="00B350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0DE" w:rsidP="00B350DE" w:rsidR="00B350DE">
      <w:pPr>
        <w:spacing w:lineRule="auto" w:line="240" w:after="0"/>
      </w:pPr>
      <w:r>
        <w:separator/>
      </w:r>
    </w:p>
  </w:footnote>
  <w:footnote w:id="0" w:type="continuationSeparator">
    <w:p w:rsidRDefault="00B350DE" w:rsidP="00B350DE" w:rsidR="00B350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50DE" w:rsidP="00B350DE" w:rsidR="00B350DE">
    <w:pPr>
      <w:pStyle w:val="Zaglavlje"/>
      <w:tabs>
        <w:tab w:pos="7294" w:val="left"/>
      </w:tabs>
    </w:pPr>
    <w:r>
      <w:tab/>
    </w:r>
    <w:sdt>
      <w:sdtPr>
        <w:id w:val="-1139347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E185E" w:rsidRPr="009E185E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="005E1870">
      <w:rPr>
        <w:rFonts w:cs="Times New Roman" w:hAnsi="Times New Roman" w:ascii="Times New Roman"/>
        <w:color w:val="000000"/>
        <w:sz w:val="24"/>
        <w:szCs w:val="24"/>
        <w:lang w:val="hr-HR"/>
      </w:rPr>
      <w:t>20 St-1947</w:t>
    </w:r>
    <w:r w:rsidRPr="00E2410E">
      <w:rPr>
        <w:rFonts w:cs="Times New Roman" w:hAnsi="Times New Roman" w:ascii="Times New Roman"/>
        <w:color w:val="000000"/>
        <w:sz w:val="24"/>
        <w:szCs w:val="24"/>
        <w:lang w:val="hr-HR"/>
      </w:rPr>
      <w:t>/18</w:t>
    </w:r>
  </w:p>
  <w:p w:rsidRDefault="00B350DE" w:rsidR="00B350D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3C50B5"/>
    <w:multiLevelType w:val="hybridMultilevel"/>
    <w:tmpl w:val="79704E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3BF6"/>
    <w:rsid w:val="00003BF6"/>
    <w:rsid w:val="000B1109"/>
    <w:rsid w:val="001831FF"/>
    <w:rsid w:val="005330B2"/>
    <w:rsid w:val="00554AB8"/>
    <w:rsid w:val="005E1870"/>
    <w:rsid w:val="00696B29"/>
    <w:rsid w:val="00746573"/>
    <w:rsid w:val="007A16AA"/>
    <w:rsid w:val="00865B77"/>
    <w:rsid w:val="008D23A6"/>
    <w:rsid w:val="009E185E"/>
    <w:rsid w:val="00AC4766"/>
    <w:rsid w:val="00B350DE"/>
    <w:rsid w:val="00C523D7"/>
    <w:rsid w:val="00E2410E"/>
    <w:rsid w:val="00F024B2"/>
    <w:rsid w:val="00F41D58"/>
    <w:rsid w:val="00FB1D57"/>
    <w:rsid w:val="00FD5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3BF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50D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50DE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50D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50DE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B1D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8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18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8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8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8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3BF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50D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50DE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50D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50DE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B1D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8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18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8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8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8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25289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38412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3578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68812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43583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6722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707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9443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876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1971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9896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53815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St-1947/2018-3</izvorni_sadrzaj>
    <derivirana_varijabla naziv="DomainObject.Oznaka_1">St-1947/2018-3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1947</izvorni_sadrzaj>
    <derivirana_varijabla naziv="DomainObject.Predmet.Broj_1">1947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2018.</izvorni_sadrzaj>
    <derivirana_varijabla naziv="DomainObject.Predmet.DatumOsnivanja_1">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St-1947/2018</izvorni_sadrzaj>
    <derivirana_varijabla naziv="DomainObject.Predmet.OznakaBroj_1">St-1947/2018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ORBIS HOLDING, d.o.o. zastupanog po punomoćniku Bruno Zvonimir Orešar</izvorni_sadrzaj>
    <derivirana_varijabla naziv="DomainObject.Predmet.ProtustrankaFormated_1">  ORBIS HOLDING, d.o.o. zastupanog po punomoćniku Bruno Zvonimir Orešar</derivirana_varijabla>
  </DomainObject.Predmet.ProtustrankaFormated>
  <DomainObject.Predmet.ProtustrankaFormatedOIB>
    <izvorni_sadrzaj>  ORBIS HOLDING, d.o.o., OIB 18315544469 zastupanog po punomoćniku Bruno Zvonimir Orešar</izvorni_sadrzaj>
    <derivirana_varijabla naziv="DomainObject.Predmet.ProtustrankaFormatedOIB_1">  ORBIS HOLDING, d.o.o., OIB 18315544469 zastupanog po punomoćniku Bruno Zvonimir Orešar</derivirana_varijabla>
  </DomainObject.Predmet.ProtustrankaFormatedOIB>
  <DomainObject.Predmet.ProtustrankaFormatedWithAdress>
    <izvorni_sadrzaj> ORBIS HOLDING, d.o.o., Ivana Lučića 2/A, 10000 Zagreb zastupanog po punomoćniku Bruno Zvonimir Orešar</izvorni_sadrzaj>
    <derivirana_varijabla naziv="DomainObject.Predmet.ProtustrankaFormatedWithAdress_1"> ORBIS HOLDING, d.o.o., Ivana Lučića 2/A, 10000 Zagreb zastupanog po punomoćniku Bruno Zvonimir Orešar</derivirana_varijabla>
  </DomainObject.Predmet.ProtustrankaFormatedWithAdress>
  <DomainObject.Predmet.ProtustrankaFormatedWithAdressOIB>
    <izvorni_sadrzaj> ORBIS HOLDING, d.o.o., OIB 18315544469, Ivana Lučića 2/A, 10000 Zagreb zastupanog po punomoćniku Bruno Zvonimir Orešar</izvorni_sadrzaj>
    <derivirana_varijabla naziv="DomainObject.Predmet.ProtustrankaFormatedWithAdressOIB_1"> ORBIS HOLDING, d.o.o., OIB 18315544469, Ivana Lučića 2/A, 10000 Zagreb zastupanog po punomoćniku Bruno Zvonimir Orešar</derivirana_varijabla>
  </DomainObject.Predmet.ProtustrankaFormatedWithAdressOIB>
  <DomainObject.Predmet.ProtustrankaWithAdress>
    <izvorni_sadrzaj>ORBIS HOLDING, d.o.o. Ivana Lučića 2/A, 10000 Zagreb</izvorni_sadrzaj>
    <derivirana_varijabla naziv="DomainObject.Predmet.ProtustrankaWithAdress_1">ORBIS HOLDING, d.o.o. Ivana Lučića 2/A, 10000 Zagreb</derivirana_varijabla>
  </DomainObject.Predmet.ProtustrankaWithAdress>
  <DomainObject.Predmet.ProtustrankaWithAdressOIB>
    <izvorni_sadrzaj>ORBIS HOLDING, d.o.o., OIB 18315544469, Ivana Lučića 2/A, 10000 Zagreb</izvorni_sadrzaj>
    <derivirana_varijabla naziv="DomainObject.Predmet.ProtustrankaWithAdressOIB_1">ORBIS HOLDING, d.o.o., OIB 18315544469, Ivana Lučića 2/A, 10000 Zagreb</derivirana_varijabla>
  </DomainObject.Predmet.ProtustrankaWithAdressOIB>
  <DomainObject.Predmet.ProtustrankaNazivFormated>
    <izvorni_sadrzaj>ORBIS HOLDING, d.o.o.</izvorni_sadrzaj>
    <derivirana_varijabla naziv="DomainObject.Predmet.ProtustrankaNazivFormated_1">ORBIS HOLDING, d.o.o.</derivirana_varijabla>
  </DomainObject.Predmet.ProtustrankaNazivFormated>
  <DomainObject.Predmet.ProtustrankaNazivFormatedOIB>
    <izvorni_sadrzaj>ORBIS HOLDING, d.o.o., OIB 18315544469</izvorni_sadrzaj>
    <derivirana_varijabla naziv="DomainObject.Predmet.ProtustrankaNazivFormatedOIB_1">ORBIS HOLDING, d.o.o., OIB 18315544469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ORBIS HOLDING, d.o.o. zastupanog po punomoćniku Bruno Zvonimir Orešar</item>
    </izvorni_sadrzaj>
    <derivirana_varijabla naziv="DomainObject.Predmet.ProtuStrankaListFormated_1">
      <item>ORBIS HOLDING, d.o.o. zastupanog po punomoćniku Bruno Zvonimir Orešar</item>
    </derivirana_varijabla>
  </DomainObject.Predmet.ProtuStrankaListFormated>
  <DomainObject.Predmet.ProtuStrankaListFormatedOIB>
    <izvorni_sadrzaj>
      <item>ORBIS HOLDING, d.o.o., OIB 18315544469 zastupanog po punomoćniku Bruno Zvonimir Orešar</item>
    </izvorni_sadrzaj>
    <derivirana_varijabla naziv="DomainObject.Predmet.ProtuStrankaListFormatedOIB_1">
      <item>ORBIS HOLDING, d.o.o., OIB 18315544469 zastupanog po punomoćniku Bruno Zvonimir Orešar</item>
    </derivirana_varijabla>
  </DomainObject.Predmet.ProtuStrankaListFormatedOIB>
  <DomainObject.Predmet.ProtuStrankaListFormatedWithAdress>
    <izvorni_sadrzaj>
      <item>ORBIS HOLDING, d.o.o., Ivana Lučića 2/A, 10000 Zagreb zastupanog po punomoćniku Bruno Zvonimir Orešar</item>
    </izvorni_sadrzaj>
    <derivirana_varijabla naziv="DomainObject.Predmet.ProtuStrankaListFormatedWithAdress_1">
      <item>ORBIS HOLDING, d.o.o., Ivana Lučića 2/A, 10000 Zagreb zastupanog po punomoćniku Bruno Zvonimir Orešar</item>
    </derivirana_varijabla>
  </DomainObject.Predmet.ProtuStrankaListFormatedWithAdress>
  <DomainObject.Predmet.ProtuStrankaListFormatedWithAdressOIB>
    <izvorni_sadrzaj>
      <item>ORBIS HOLDING, d.o.o., OIB 18315544469, Ivana Lučića 2/A, 10000 Zagreb zastupanog po punomoćniku Bruno Zvonimir Orešar</item>
    </izvorni_sadrzaj>
    <derivirana_varijabla naziv="DomainObject.Predmet.ProtuStrankaListFormatedWithAdressOIB_1">
      <item>ORBIS HOLDING, d.o.o., OIB 18315544469, Ivana Lučića 2/A, 10000 Zagreb zastupanog po punomoćniku Bruno Zvonimir Orešar</item>
    </derivirana_varijabla>
  </DomainObject.Predmet.ProtuStrankaListFormatedWithAdressOIB>
  <DomainObject.Predmet.ProtuStrankaListNazivFormated>
    <izvorni_sadrzaj>
      <item>ORBIS HOLDING, d.o.o.</item>
    </izvorni_sadrzaj>
    <derivirana_varijabla naziv="DomainObject.Predmet.ProtuStrankaListNazivFormated_1">
      <item>ORBIS HOLDING, d.o.o.</item>
    </derivirana_varijabla>
  </DomainObject.Predmet.ProtuStrankaListNazivFormated>
  <DomainObject.Predmet.ProtuStrankaListNazivFormatedOIB>
    <izvorni_sadrzaj>
      <item>ORBIS HOLDING, d.o.o., OIB 18315544469</item>
    </izvorni_sadrzaj>
    <derivirana_varijabla naziv="DomainObject.Predmet.ProtuStrankaListNazivFormatedOIB_1">
      <item>ORBIS HOLDING, d.o.o., OIB 18315544469</item>
    </derivirana_varijabla>
  </DomainObject.Predmet.ProtuStrankaListNazivFormatedOIB>
  <DomainObject.Predmet.OstaliListFormated>
    <izvorni_sadrzaj>
      <item>Bruno Zvonimir Orešar punomoćnik sudionika u postupku ORBIS HOLDING, d.o.o.</item>
    </izvorni_sadrzaj>
    <derivirana_varijabla naziv="DomainObject.Predmet.OstaliListFormated_1">
      <item>Bruno Zvonimir Orešar punomoćnik sudionika u postupku ORBIS HOLDING, d.o.o.</item>
    </derivirana_varijabla>
  </DomainObject.Predmet.OstaliListFormated>
  <DomainObject.Predmet.OstaliListFormatedOIB>
    <izvorni_sadrzaj>
      <item>Bruno Zvonimir Orešar, OIB 19380033616 punomoćnik sudionika u postupku ORBIS HOLDING, d.o.o.</item>
    </izvorni_sadrzaj>
    <derivirana_varijabla naziv="DomainObject.Predmet.OstaliListFormatedOIB_1">
      <item>Bruno Zvonimir Orešar, OIB 19380033616 punomoćnik sudionika u postupku ORBIS HOLDING, d.o.o.</item>
    </derivirana_varijabla>
  </DomainObject.Predmet.OstaliListFormatedOIB>
  <DomainObject.Predmet.OstaliListFormatedWithAdress>
    <izvorni_sadrzaj>
      <item>Bruno Zvonimir Orešar, Poljana Zdenka Mikine 47, 10000 Zagreb punomoćnik sudionika u postupku ORBIS HOLDING, d.o.o.</item>
    </izvorni_sadrzaj>
    <derivirana_varijabla naziv="DomainObject.Predmet.OstaliListFormatedWithAdress_1">
      <item>Bruno Zvonimir Orešar, Poljana Zdenka Mikine 47, 10000 Zagreb punomoćnik sudionika u postupku ORBIS HOLDING, d.o.o.</item>
    </derivirana_varijabla>
  </DomainObject.Predmet.OstaliListFormatedWithAdress>
  <DomainObject.Predmet.OstaliListFormatedWithAdressOIB>
    <izvorni_sadrzaj>
      <item>Bruno Zvonimir Orešar, OIB 19380033616, Poljana Zdenka Mikine 47, 10000 Zagreb punomoćnik sudionika u postupku ORBIS HOLDING, d.o.o.</item>
    </izvorni_sadrzaj>
    <derivirana_varijabla naziv="DomainObject.Predmet.OstaliListFormatedWithAdressOIB_1">
      <item>Bruno Zvonimir Orešar, OIB 19380033616, Poljana Zdenka Mikine 47, 10000 Zagreb punomoćnik sudionika u postupku ORBIS HOLDING, d.o.o.</item>
    </derivirana_varijabla>
  </DomainObject.Predmet.OstaliListFormatedWithAdressOIB>
  <DomainObject.Predmet.OstaliListNazivFormated>
    <izvorni_sadrzaj>
      <item>Bruno Zvonimir Orešar</item>
    </izvorni_sadrzaj>
    <derivirana_varijabla naziv="DomainObject.Predmet.OstaliListNazivFormated_1">
      <item>Bruno Zvonimir Orešar</item>
    </derivirana_varijabla>
  </DomainObject.Predmet.OstaliListNazivFormated>
  <DomainObject.Predmet.OstaliListNazivFormatedOIB>
    <izvorni_sadrzaj>
      <item>Bruno Zvonimir Orešar, OIB 19380033616</item>
    </izvorni_sadrzaj>
    <derivirana_varijabla naziv="DomainObject.Predmet.OstaliListNazivFormatedOIB_1">
      <item>Bruno Zvonimir Orešar, OIB 19380033616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>St-1947/2018-3</izvorni_sadrzaj>
    <derivirana_varijabla naziv="DomainObject.PoslovniBrojDokumenta_1">St-1947/2018-3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ORBIS HOLDING, d.o.o.</izvorni_sadrzaj>
    <derivirana_varijabla naziv="DomainObject.Predmet.ProtustrankaIDrugi_1">ORBIS HOLDING,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ORBIS HOLDING, d.o.o., OIB 18315544469, Ivana Lučića 2/A, 10000 Zagreb</izvorni_sadrzaj>
    <derivirana_varijabla naziv="DomainObject.Predmet.ProtustrankaIDrugiAdressOIB_1">ORBIS HOLDING, d.o.o., OIB 18315544469,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ORBIS HOLDING, d.o.o.</item>
      <item>Bruno Zvonimir Orešar</item>
    </izvorni_sadrzaj>
    <derivirana_varijabla naziv="DomainObject.Predmet.SudioniciListNaziv_1">
      <item>FINA Regionalni centar Zagreb</item>
      <item>ORBIS HOLDING, d.o.o.</item>
      <item>Bruno Zvonimir Orešar</item>
    </derivirana_varijabla>
  </DomainObject.Predmet.SudioniciListNaziv>
  <DomainObject.Predmet.SudioniciListAdressOIB>
    <izvorni_sadrzaj>
      <item>FINA Regionalni centar Zagreb, OIB 85821130368, Trg svibanjskih žrtava 1995. 1,10000 Zagreb</item>
      <item>ORBIS HOLDING, d.o.o., OIB 18315544469, Ivana Lučića 2/A,10000 Zagreb</item>
      <item>Bruno Zvonimir Orešar, OIB 19380033616, Poljana Zdenka Mikine 47,10000 Zagreb</item>
    </izvorni_sadrzaj>
    <derivirana_varijabla naziv="DomainObject.Predmet.SudioniciListAdressOIB_1">
      <item>FINA Regionalni centar Zagreb, OIB 85821130368, Trg svibanjskih žrtava 1995. 1,10000 Zagreb</item>
      <item>ORBIS HOLDING, d.o.o., OIB 18315544469, Ivana Lučića 2/A,10000 Zagreb</item>
      <item>Bruno Zvonimir Orešar, OIB 19380033616, Poljana Zdenka Mikine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18315544469</item>
      <item>, OIB 19380033616</item>
    </izvorni_sadrzaj>
    <derivirana_varijabla naziv="DomainObject.Predmet.SudioniciListNazivOIB_1">
      <item>, OIB 85821130368</item>
      <item>, OIB 18315544469</item>
      <item>, OIB 19380033616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1510</properties:Characters>
  <properties:Lines>53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2019-03-13T13:06:00Z</dcterms:created>
  <dc:creator>Monika Grbac</dc:creator>
  <cp:lastModifiedBy>Monika Grbac</cp:lastModifiedBy>
  <dcterms:modified xmlns:xsi="http://www.w3.org/2001/XMLSchema-instance" xsi:type="dcterms:W3CDTF">2019-03-13T13:08:00Z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St-1947/2018-3 / Odluka - Rješenje - prekid postupka (st-1947-18.docx)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