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fd2e7" w14:paraId="56fd2e7" w:rsidRDefault="00B46CF5" w:rsidP="001C1019"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4C308A">
        <w:rPr>
          <w:rFonts w:hAnsi="Times New Roman" w:ascii="Times New Roman"/>
        </w:rPr>
        <w:t>692</w:t>
      </w:r>
      <w:r w:rsidR="00674E31">
        <w:rPr>
          <w:rFonts w:hAnsi="Times New Roman" w:ascii="Times New Roman"/>
        </w:rPr>
        <w:t>/</w:t>
      </w:r>
      <w:r w:rsidR="00F33BE0">
        <w:rPr>
          <w:rFonts w:hAnsi="Times New Roman" w:ascii="Times New Roman"/>
        </w:rPr>
        <w:t>16</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 </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1C1019" w:rsidR="00B46CF5" w:rsidRPr="001C1019">
      <w:pPr>
        <w:jc w:val="center"/>
        <w:rPr>
          <w:rFonts w:hAnsi="Times New Roman" w:ascii="Times New Roman"/>
        </w:rPr>
      </w:pP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6E282D" w:rsidRPr="006E282D">
        <w:rPr>
          <w:rFonts w:hAnsi="Times New Roman" w:ascii="Times New Roman"/>
        </w:rPr>
        <w:t>CENTARTOM d.o.o.</w:t>
      </w:r>
      <w:r w:rsidR="006E282D">
        <w:rPr>
          <w:rFonts w:hAnsi="Times New Roman" w:ascii="Times New Roman"/>
        </w:rPr>
        <w:t xml:space="preserve">, </w:t>
      </w:r>
      <w:r w:rsidR="004D5D59">
        <w:rPr>
          <w:rFonts w:hAnsi="Times New Roman" w:ascii="Times New Roman"/>
        </w:rPr>
        <w:t>Zagreb</w:t>
      </w:r>
      <w:r w:rsidRPr="001C1019">
        <w:rPr>
          <w:rFonts w:hAnsi="Times New Roman" w:ascii="Times New Roman"/>
        </w:rPr>
        <w:t xml:space="preserve">, </w:t>
      </w:r>
      <w:r w:rsidR="006E282D">
        <w:rPr>
          <w:rFonts w:hAnsi="Times New Roman" w:ascii="Times New Roman"/>
        </w:rPr>
        <w:t>Britanski trg 9</w:t>
      </w:r>
      <w:r w:rsidR="00F776E4">
        <w:rPr>
          <w:rFonts w:hAnsi="Times New Roman" w:ascii="Times New Roman"/>
        </w:rPr>
        <w:t xml:space="preserve">, </w:t>
      </w:r>
      <w:r w:rsidRPr="001C1019">
        <w:rPr>
          <w:rFonts w:hAnsi="Times New Roman" w:ascii="Times New Roman"/>
        </w:rPr>
        <w:t xml:space="preserve">OIB: </w:t>
      </w:r>
      <w:r w:rsidR="006E282D" w:rsidRPr="006E282D">
        <w:rPr>
          <w:rFonts w:hAnsi="Times New Roman" w:ascii="Times New Roman"/>
        </w:rPr>
        <w:t>73361857788</w:t>
      </w:r>
      <w:r w:rsidR="00943B15">
        <w:rPr>
          <w:rFonts w:hAnsi="Times New Roman" w:ascii="Times New Roman"/>
        </w:rPr>
        <w:t xml:space="preserve">, </w:t>
      </w:r>
      <w:r w:rsidR="00656351">
        <w:rPr>
          <w:rFonts w:hAnsi="Times New Roman" w:ascii="Times New Roman"/>
        </w:rPr>
        <w:t>23</w:t>
      </w:r>
      <w:r w:rsidR="008C0FD2">
        <w:rPr>
          <w:rFonts w:hAnsi="Times New Roman" w:ascii="Times New Roman"/>
        </w:rPr>
        <w:t>. rujna</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Pokreće se prethodni postupak radi utvrđivanja pretpostavki za otvaranje stečajnog postupka  nad </w:t>
      </w:r>
      <w:r w:rsidR="00466BAC" w:rsidRPr="00466BAC">
        <w:rPr>
          <w:rFonts w:hAnsi="Times New Roman" w:ascii="Times New Roman"/>
        </w:rPr>
        <w:t>CENTARTOM d.o.o., Zagreb, Britanski trg 9, OIB: 73361857788</w:t>
      </w:r>
      <w:r w:rsidRPr="001C1019">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 Naređuje se osob</w:t>
      </w:r>
      <w:r w:rsidR="00F776E4">
        <w:rPr>
          <w:rFonts w:hAnsi="Times New Roman" w:ascii="Times New Roman"/>
        </w:rPr>
        <w:t>i</w:t>
      </w:r>
      <w:r w:rsidR="009E2A4D">
        <w:rPr>
          <w:rFonts w:hAnsi="Times New Roman" w:ascii="Times New Roman"/>
        </w:rPr>
        <w:t xml:space="preserve"> </w:t>
      </w:r>
      <w:r w:rsidRPr="001C1019">
        <w:rPr>
          <w:rFonts w:hAnsi="Times New Roman" w:ascii="Times New Roman"/>
        </w:rPr>
        <w:t>ovlašte</w:t>
      </w:r>
      <w:r w:rsidR="00F776E4">
        <w:rPr>
          <w:rFonts w:hAnsi="Times New Roman" w:ascii="Times New Roman"/>
        </w:rPr>
        <w:t>noj</w:t>
      </w:r>
      <w:r w:rsidRPr="001C1019">
        <w:rPr>
          <w:rFonts w:hAnsi="Times New Roman" w:ascii="Times New Roman"/>
        </w:rPr>
        <w:t xml:space="preserve"> za zastupanje dužnika – </w:t>
      </w:r>
      <w:r w:rsidR="00466BAC">
        <w:rPr>
          <w:rFonts w:hAnsi="Times New Roman" w:ascii="Times New Roman"/>
        </w:rPr>
        <w:t>Jadranka Tomić</w:t>
      </w:r>
      <w:r w:rsidRPr="001C1019">
        <w:rPr>
          <w:rFonts w:hAnsi="Times New Roman" w:ascii="Times New Roman"/>
        </w:rPr>
        <w:t xml:space="preserve">, </w:t>
      </w:r>
      <w:r w:rsidR="00235E4F">
        <w:rPr>
          <w:rFonts w:hAnsi="Times New Roman" w:ascii="Times New Roman"/>
        </w:rPr>
        <w:t>Zagreb</w:t>
      </w:r>
      <w:r w:rsidR="00F776E4">
        <w:rPr>
          <w:rFonts w:hAnsi="Times New Roman" w:ascii="Times New Roman"/>
        </w:rPr>
        <w:t xml:space="preserve">, </w:t>
      </w:r>
      <w:r w:rsidR="00466BAC">
        <w:rPr>
          <w:rFonts w:hAnsi="Times New Roman" w:ascii="Times New Roman"/>
        </w:rPr>
        <w:t>Božidara Magovca 95/a</w:t>
      </w:r>
      <w:r w:rsidRPr="001C1019">
        <w:rPr>
          <w:rFonts w:hAnsi="Times New Roman" w:ascii="Times New Roman"/>
        </w:rPr>
        <w:t xml:space="preserve">, OIB: </w:t>
      </w:r>
      <w:r w:rsidR="00656351">
        <w:rPr>
          <w:rFonts w:hAnsi="Times New Roman" w:ascii="Times New Roman"/>
        </w:rPr>
        <w:t>40932486081</w:t>
      </w:r>
      <w:r w:rsidR="00F776E4">
        <w:rPr>
          <w:rFonts w:hAnsi="Times New Roman" w:ascii="Times New Roman"/>
        </w:rPr>
        <w:t xml:space="preserve">, </w:t>
      </w:r>
      <w:r w:rsidRPr="001C1019">
        <w:rPr>
          <w:rFonts w:hAnsi="Times New Roman" w:ascii="Times New Roman"/>
        </w:rPr>
        <w:t>u roku od osam dana, 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Pr="001C1019">
        <w:rPr>
          <w:rFonts w:hAnsi="Times New Roman" w:ascii="Times New Roman"/>
        </w:rPr>
        <w:t>za zastupanje  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B46CF5" w:rsidP="009A3118" w:rsidR="00B46CF5" w:rsidRPr="001C1019">
      <w:pPr>
        <w:jc w:val="both"/>
        <w:rPr>
          <w:rFonts w:hAnsi="Times New Roman" w:ascii="Times New Roman"/>
        </w:rPr>
      </w:pPr>
    </w:p>
    <w:p w:rsidRDefault="00C3624C" w:rsidP="00BC580B" w:rsidR="00C3624C">
      <w:pPr>
        <w:ind w:firstLine="708"/>
        <w:jc w:val="both"/>
        <w:rPr>
          <w:rFonts w:hAnsi="Times New Roman" w:ascii="Times New Roman"/>
        </w:rPr>
      </w:pPr>
    </w:p>
    <w:p w:rsidRDefault="00C3624C" w:rsidP="00BC580B" w:rsidR="00C3624C">
      <w:pPr>
        <w:ind w:firstLine="708"/>
        <w:jc w:val="both"/>
        <w:rPr>
          <w:rFonts w:hAnsi="Times New Roman" w:ascii="Times New Roman"/>
        </w:rPr>
      </w:pPr>
    </w:p>
    <w:p w:rsidRDefault="00C3624C" w:rsidP="00BC580B" w:rsidR="00C3624C">
      <w:pPr>
        <w:ind w:firstLine="708"/>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D24502">
        <w:rPr>
          <w:rFonts w:hAnsi="Times New Roman" w:ascii="Times New Roman"/>
          <w:b/>
        </w:rPr>
        <w:t>28</w:t>
      </w:r>
      <w:r w:rsidR="00BC41A7" w:rsidRPr="000F3CF9">
        <w:rPr>
          <w:rFonts w:hAnsi="Times New Roman" w:ascii="Times New Roman"/>
          <w:b/>
        </w:rPr>
        <w:t xml:space="preserve">. </w:t>
      </w:r>
      <w:r w:rsidR="00D24502">
        <w:rPr>
          <w:rFonts w:hAnsi="Times New Roman" w:ascii="Times New Roman"/>
          <w:b/>
        </w:rPr>
        <w:t>listopada</w:t>
      </w:r>
      <w:r w:rsidR="00BC41A7" w:rsidRPr="000F3CF9">
        <w:rPr>
          <w:rFonts w:hAnsi="Times New Roman" w:ascii="Times New Roman"/>
          <w:b/>
        </w:rPr>
        <w:t xml:space="preserve"> 2</w:t>
      </w:r>
      <w:r w:rsidR="00665D5F" w:rsidRPr="000F3CF9">
        <w:rPr>
          <w:rFonts w:hAnsi="Times New Roman" w:ascii="Times New Roman"/>
          <w:b/>
        </w:rPr>
        <w:t xml:space="preserve">016. </w:t>
      </w:r>
      <w:r w:rsidRPr="000F3CF9">
        <w:rPr>
          <w:rFonts w:hAnsi="Times New Roman" w:ascii="Times New Roman"/>
          <w:b/>
        </w:rPr>
        <w:t xml:space="preserve">u </w:t>
      </w:r>
      <w:r w:rsidR="00943B15" w:rsidRPr="000F3CF9">
        <w:rPr>
          <w:rFonts w:hAnsi="Times New Roman" w:ascii="Times New Roman"/>
          <w:b/>
        </w:rPr>
        <w:t>1</w:t>
      </w:r>
      <w:r w:rsidR="00D24502">
        <w:rPr>
          <w:rFonts w:hAnsi="Times New Roman" w:ascii="Times New Roman"/>
          <w:b/>
        </w:rPr>
        <w:t>2</w:t>
      </w:r>
      <w:r w:rsidR="00943B15" w:rsidRPr="000F3CF9">
        <w:rPr>
          <w:rFonts w:hAnsi="Times New Roman" w:ascii="Times New Roman"/>
          <w:b/>
        </w:rPr>
        <w:t>,</w:t>
      </w:r>
      <w:r w:rsidR="00D24502">
        <w:rPr>
          <w:rFonts w:hAnsi="Times New Roman" w:ascii="Times New Roman"/>
          <w:b/>
        </w:rPr>
        <w:t>0</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B46CF5" w:rsidP="009A3118" w:rsidR="00A83AC6">
      <w:pPr>
        <w:jc w:val="both"/>
        <w:rPr>
          <w:rFonts w:hAnsi="Times New Roman" w:ascii="Times New Roman"/>
        </w:rPr>
      </w:pPr>
      <w:r w:rsidRPr="001C1019">
        <w:rPr>
          <w:rFonts w:hAnsi="Times New Roman" w:ascii="Times New Roman"/>
        </w:rPr>
        <w:t>-ovlašten</w:t>
      </w:r>
      <w:r w:rsidR="002539F0">
        <w:rPr>
          <w:rFonts w:hAnsi="Times New Roman" w:ascii="Times New Roman"/>
        </w:rPr>
        <w:t>a</w:t>
      </w:r>
      <w:r w:rsidRPr="001C1019">
        <w:rPr>
          <w:rFonts w:hAnsi="Times New Roman" w:ascii="Times New Roman"/>
        </w:rPr>
        <w:t xml:space="preserve"> osob</w:t>
      </w:r>
      <w:r w:rsidR="002539F0">
        <w:rPr>
          <w:rFonts w:hAnsi="Times New Roman" w:ascii="Times New Roman"/>
        </w:rPr>
        <w:t>a</w:t>
      </w:r>
      <w:r w:rsidRPr="001C1019">
        <w:rPr>
          <w:rFonts w:hAnsi="Times New Roman" w:ascii="Times New Roman"/>
        </w:rPr>
        <w:t xml:space="preserve"> dužnika  </w:t>
      </w:r>
    </w:p>
    <w:p w:rsidRDefault="00B46CF5" w:rsidP="009A3118" w:rsidR="00B46CF5">
      <w:pPr>
        <w:jc w:val="both"/>
        <w:rPr>
          <w:rFonts w:hAnsi="Times New Roman" w:ascii="Times New Roman"/>
        </w:rPr>
      </w:pPr>
      <w:r w:rsidRPr="001C1019">
        <w:rPr>
          <w:rFonts w:hAnsi="Times New Roman" w:ascii="Times New Roman"/>
        </w:rPr>
        <w:t>-</w:t>
      </w:r>
      <w:r w:rsidR="00C71384">
        <w:rPr>
          <w:rFonts w:hAnsi="Times New Roman" w:ascii="Times New Roman"/>
        </w:rPr>
        <w:t xml:space="preserve">Privredna </w:t>
      </w:r>
      <w:r w:rsidR="00172697">
        <w:rPr>
          <w:rFonts w:hAnsi="Times New Roman" w:ascii="Times New Roman"/>
        </w:rPr>
        <w:t>bank</w:t>
      </w:r>
      <w:r w:rsidR="00C71384">
        <w:rPr>
          <w:rFonts w:hAnsi="Times New Roman" w:ascii="Times New Roman"/>
        </w:rPr>
        <w:t>a</w:t>
      </w:r>
      <w:r w:rsidR="00674E31">
        <w:rPr>
          <w:rFonts w:hAnsi="Times New Roman" w:ascii="Times New Roman"/>
        </w:rPr>
        <w:t xml:space="preserve"> d.d</w:t>
      </w:r>
      <w:r w:rsidR="00FD6B02">
        <w:rPr>
          <w:rFonts w:hAnsi="Times New Roman" w:ascii="Times New Roman"/>
        </w:rPr>
        <w:t>.</w:t>
      </w:r>
    </w:p>
    <w:p w:rsidRDefault="00674E31" w:rsidP="009A3118" w:rsidR="00674E31">
      <w:pPr>
        <w:jc w:val="both"/>
        <w:rPr>
          <w:rFonts w:hAnsi="Times New Roman" w:ascii="Times New Roman"/>
        </w:rPr>
      </w:pP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B46CF5" w:rsidP="00BC580B" w:rsidR="00B46CF5" w:rsidRPr="001C1019">
      <w:pPr>
        <w:ind w:firstLine="708"/>
        <w:jc w:val="both"/>
        <w:rPr>
          <w:rFonts w:hAnsi="Times New Roman" w:ascii="Times New Roman"/>
        </w:rPr>
      </w:pPr>
      <w:r w:rsidRPr="001C1019">
        <w:rPr>
          <w:rFonts w:hAnsi="Times New Roman" w:ascii="Times New Roman"/>
        </w:rPr>
        <w:t>Nad pravnom osobom naznačenoj u izreci rješenje Financijska agencija je ovom sudu temeljem odredbe članka 110. stavak 1. Stečajnog zakona („Narodne novine“ broj 71/15, dalje: SZ) podnijela prijedlog za otvaranje stečajnog postupka.</w:t>
      </w:r>
    </w:p>
    <w:p w:rsidRDefault="00B46CF5" w:rsidP="009A3118" w:rsidR="00B46CF5" w:rsidRPr="001C1019">
      <w:pPr>
        <w:jc w:val="both"/>
        <w:rPr>
          <w:rFonts w:hAnsi="Times New Roman" w:ascii="Times New Roman"/>
        </w:rPr>
      </w:pPr>
    </w:p>
    <w:p w:rsidRDefault="00B46CF5" w:rsidP="001D67C7" w:rsidR="00B46CF5" w:rsidRPr="001C1019">
      <w:pPr>
        <w:ind w:firstLine="708"/>
        <w:jc w:val="both"/>
        <w:rPr>
          <w:rFonts w:hAnsi="Times New Roman" w:ascii="Times New Roman"/>
        </w:rPr>
      </w:pPr>
      <w:r w:rsidRPr="001C1019">
        <w:rPr>
          <w:rFonts w:hAnsi="Times New Roman" w:ascii="Times New Roman"/>
        </w:rPr>
        <w:t>Prema odredbi članka 110. stavak 1. SZ-a Financijska agencija je dužna  podnijeti prijedlog za otvaranje stečajnog postupka ako pravna osoba u Očevidniku redoslijeda osnova za plaćanje ima evidentirane neizvršene osnove za plaćanje u neprekinutom razdoblju od 120 dana.</w:t>
      </w:r>
      <w:r w:rsidR="001D67C7">
        <w:rPr>
          <w:rFonts w:hAnsi="Times New Roman" w:ascii="Times New Roman"/>
        </w:rPr>
        <w:t xml:space="preserve"> Ista navodi </w:t>
      </w:r>
      <w:r w:rsidRPr="001C1019">
        <w:rPr>
          <w:rFonts w:hAnsi="Times New Roman" w:ascii="Times New Roman"/>
        </w:rPr>
        <w:t>da</w:t>
      </w:r>
      <w:r w:rsidR="001D67C7">
        <w:rPr>
          <w:rFonts w:hAnsi="Times New Roman" w:ascii="Times New Roman"/>
        </w:rPr>
        <w:t xml:space="preserve"> </w:t>
      </w:r>
      <w:r w:rsidRPr="001C1019">
        <w:rPr>
          <w:rFonts w:hAnsi="Times New Roman" w:ascii="Times New Roman"/>
        </w:rPr>
        <w:t xml:space="preserve">pravna osoba naznačena u izreci rješenja u Očevidniku redoslijeda osnova za plaćanje ima evidentirane neizvršene osnove za plaćanje u ukupnom iznosu od </w:t>
      </w:r>
      <w:r w:rsidR="00466BAC">
        <w:rPr>
          <w:rFonts w:hAnsi="Times New Roman" w:ascii="Times New Roman"/>
        </w:rPr>
        <w:t>11.519,69</w:t>
      </w:r>
      <w:r w:rsidR="00F22A72">
        <w:rPr>
          <w:rFonts w:hAnsi="Times New Roman" w:ascii="Times New Roman"/>
        </w:rPr>
        <w:t xml:space="preserve"> </w:t>
      </w:r>
      <w:r w:rsidRPr="001C1019">
        <w:rPr>
          <w:rFonts w:hAnsi="Times New Roman" w:ascii="Times New Roman"/>
        </w:rPr>
        <w:t>kn, u neprekidnom razdoblju od 120</w:t>
      </w:r>
      <w:r w:rsidR="00354C62">
        <w:rPr>
          <w:rFonts w:hAnsi="Times New Roman" w:ascii="Times New Roman"/>
        </w:rPr>
        <w:t xml:space="preserve"> </w:t>
      </w:r>
      <w:r w:rsidRPr="001C1019">
        <w:rPr>
          <w:rFonts w:hAnsi="Times New Roman" w:ascii="Times New Roman"/>
        </w:rPr>
        <w:t>dana.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C3624C">
      <w:pPr>
        <w:ind w:firstLine="708"/>
        <w:jc w:val="both"/>
        <w:rPr>
          <w:rFonts w:hAnsi="Times New Roman" w:ascii="Times New Roman"/>
        </w:rPr>
      </w:pPr>
      <w:r w:rsidRPr="001C1019">
        <w:rPr>
          <w:rFonts w:hAnsi="Times New Roman" w:ascii="Times New Roman"/>
        </w:rPr>
        <w:t xml:space="preserve">Prema odredbi članka 117. stavak 1. SZ-a osobe ovlaštene za zastupanje dužnika po zakonu dužne su nakon podnošenja prijedloga za otvaranje stečajnog postupka stečajnim tijelima na njihov zahtjev, bez odgode, pružiti sve potrebne podatke i obavijesti, a prema </w:t>
      </w:r>
    </w:p>
    <w:p w:rsidRDefault="00C3624C" w:rsidP="00CA4F2A" w:rsidR="00C3624C">
      <w:pPr>
        <w:ind w:firstLine="708"/>
        <w:jc w:val="both"/>
        <w:rPr>
          <w:rFonts w:hAnsi="Times New Roman" w:ascii="Times New Roman"/>
        </w:rPr>
      </w:pPr>
    </w:p>
    <w:p w:rsidRDefault="00B46CF5" w:rsidP="00C3624C" w:rsidR="00B46CF5" w:rsidRPr="001C1019">
      <w:pPr>
        <w:jc w:val="both"/>
        <w:rPr>
          <w:rFonts w:hAnsi="Times New Roman" w:ascii="Times New Roman"/>
        </w:rPr>
      </w:pPr>
      <w:r w:rsidRPr="001C1019">
        <w:rPr>
          <w:rFonts w:hAnsi="Times New Roman" w:ascii="Times New Roman"/>
        </w:rPr>
        <w:t>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pa je odlučeno kao pod točkom I. </w:t>
      </w:r>
      <w:r w:rsidR="0089754F">
        <w:rPr>
          <w:rFonts w:hAnsi="Times New Roman" w:ascii="Times New Roman"/>
        </w:rPr>
        <w:t>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89754F">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1F5584">
        <w:rPr>
          <w:rFonts w:hAnsi="Times New Roman" w:ascii="Times New Roman"/>
        </w:rPr>
        <w:t>23</w:t>
      </w:r>
      <w:r w:rsidR="00CA4F2A">
        <w:rPr>
          <w:rFonts w:hAnsi="Times New Roman" w:ascii="Times New Roman"/>
        </w:rPr>
        <w:t xml:space="preserve">. </w:t>
      </w:r>
      <w:r w:rsidR="002C352F">
        <w:rPr>
          <w:rFonts w:hAnsi="Times New Roman" w:ascii="Times New Roman"/>
        </w:rPr>
        <w:t>rujna</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F1287C">
        <w:rPr>
          <w:rFonts w:hAnsi="Times New Roman" w:ascii="Times New Roman"/>
        </w:rPr>
        <w:t>, v.r.</w:t>
      </w:r>
    </w:p>
    <w:p w:rsidRDefault="00F1287C" w:rsidP="000F3CF9" w:rsidR="00F1287C">
      <w:pPr>
        <w:jc w:val="right"/>
        <w:rPr>
          <w:rFonts w:hAnsi="Times New Roman" w:ascii="Times New Roman"/>
        </w:rPr>
      </w:pPr>
    </w:p>
    <w:p w:rsidRDefault="00F1287C" w:rsidP="000F3CF9" w:rsidR="00F1287C">
      <w:pPr>
        <w:jc w:val="right"/>
        <w:rPr>
          <w:rFonts w:hAnsi="Times New Roman" w:ascii="Times New Roman"/>
        </w:rPr>
      </w:pPr>
      <w:r>
        <w:rPr>
          <w:rFonts w:hAnsi="Times New Roman" w:ascii="Times New Roman"/>
        </w:rPr>
        <w:t>Za točnost otpravka-</w:t>
      </w:r>
    </w:p>
    <w:p w:rsidRDefault="00F1287C" w:rsidP="000F3CF9" w:rsidR="00F1287C">
      <w:pPr>
        <w:jc w:val="right"/>
        <w:rPr>
          <w:rFonts w:hAnsi="Times New Roman" w:ascii="Times New Roman"/>
        </w:rPr>
      </w:pPr>
      <w:r>
        <w:rPr>
          <w:rFonts w:hAnsi="Times New Roman" w:ascii="Times New Roman"/>
        </w:rPr>
        <w:t>Ovlašteni službeni:</w:t>
      </w:r>
    </w:p>
    <w:p w:rsidRDefault="00F1287C" w:rsidP="000F3CF9" w:rsidR="00F1287C">
      <w:pPr>
        <w:jc w:val="right"/>
        <w:rPr>
          <w:rFonts w:hAnsi="Times New Roman" w:ascii="Times New Roman"/>
        </w:rPr>
      </w:pPr>
      <w:r>
        <w:rPr>
          <w:rFonts w:hAnsi="Times New Roman" w:ascii="Times New Roman"/>
        </w:rPr>
        <w:t>Žana Livaja</w:t>
      </w:r>
    </w:p>
    <w:p w:rsidRDefault="00F1287C" w:rsidP="000F3CF9" w:rsidR="00F1287C">
      <w:pPr>
        <w:jc w:val="right"/>
        <w:rPr>
          <w:rFonts w:hAnsi="Times New Roman" w:ascii="Times New Roman"/>
        </w:rPr>
      </w:pPr>
    </w:p>
    <w:p w:rsidRDefault="00F1287C" w:rsidP="000F3CF9" w:rsidR="00F1287C" w:rsidRPr="001C1019">
      <w:pPr>
        <w:jc w:val="right"/>
        <w:rPr>
          <w:rFonts w:hAnsi="Times New Roman" w:ascii="Times New Roman"/>
        </w:rPr>
      </w:pP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0"/>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6D40C7">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466BAC">
      <w:rPr>
        <w:rFonts w:hAnsi="Times New Roman" w:ascii="Times New Roman"/>
      </w:rPr>
      <w:t>692</w:t>
    </w:r>
    <w:r w:rsidR="00674E31">
      <w:rPr>
        <w:rFonts w:hAnsi="Times New Roman" w:ascii="Times New Roman"/>
      </w:rPr>
      <w:t>/</w:t>
    </w:r>
    <w:r w:rsidRPr="00A83AC6">
      <w:rPr>
        <w:rFonts w:hAnsi="Times New Roman" w:ascii="Times New Roman"/>
      </w:rPr>
      <w:t>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3276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72597"/>
    <w:rsid w:val="000F3CF9"/>
    <w:rsid w:val="00172697"/>
    <w:rsid w:val="001C1019"/>
    <w:rsid w:val="001D67C7"/>
    <w:rsid w:val="001F371D"/>
    <w:rsid w:val="001F5584"/>
    <w:rsid w:val="00235E4F"/>
    <w:rsid w:val="002539F0"/>
    <w:rsid w:val="002C352F"/>
    <w:rsid w:val="00354C62"/>
    <w:rsid w:val="003B534B"/>
    <w:rsid w:val="004453AD"/>
    <w:rsid w:val="00446A94"/>
    <w:rsid w:val="004475AF"/>
    <w:rsid w:val="00462914"/>
    <w:rsid w:val="00466BAC"/>
    <w:rsid w:val="004C308A"/>
    <w:rsid w:val="004D1BAA"/>
    <w:rsid w:val="004D5D59"/>
    <w:rsid w:val="005151B2"/>
    <w:rsid w:val="005246A4"/>
    <w:rsid w:val="00656351"/>
    <w:rsid w:val="00665D5F"/>
    <w:rsid w:val="00674E31"/>
    <w:rsid w:val="006902B0"/>
    <w:rsid w:val="006D40C7"/>
    <w:rsid w:val="006E282D"/>
    <w:rsid w:val="00756DC1"/>
    <w:rsid w:val="007F7BBA"/>
    <w:rsid w:val="0089754F"/>
    <w:rsid w:val="008C0FD2"/>
    <w:rsid w:val="008D18B2"/>
    <w:rsid w:val="00932205"/>
    <w:rsid w:val="00943B15"/>
    <w:rsid w:val="009A3118"/>
    <w:rsid w:val="009B58C3"/>
    <w:rsid w:val="009B7407"/>
    <w:rsid w:val="009C3172"/>
    <w:rsid w:val="009E2A4D"/>
    <w:rsid w:val="00A303F7"/>
    <w:rsid w:val="00A81532"/>
    <w:rsid w:val="00A83AC6"/>
    <w:rsid w:val="00AB11C7"/>
    <w:rsid w:val="00B0422D"/>
    <w:rsid w:val="00B46CF5"/>
    <w:rsid w:val="00B510E1"/>
    <w:rsid w:val="00B6796F"/>
    <w:rsid w:val="00BC41A7"/>
    <w:rsid w:val="00BC580B"/>
    <w:rsid w:val="00C3624C"/>
    <w:rsid w:val="00C52A39"/>
    <w:rsid w:val="00C71384"/>
    <w:rsid w:val="00CA4F2A"/>
    <w:rsid w:val="00CF107E"/>
    <w:rsid w:val="00D24502"/>
    <w:rsid w:val="00D46BFE"/>
    <w:rsid w:val="00DE5A25"/>
    <w:rsid w:val="00E00E55"/>
    <w:rsid w:val="00E374B1"/>
    <w:rsid w:val="00E37F24"/>
    <w:rsid w:val="00F1287C"/>
    <w:rsid w:val="00F22A72"/>
    <w:rsid w:val="00F33BE0"/>
    <w:rsid w:val="00F776E4"/>
    <w:rsid w:val="00FD6B0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F1287C"/>
    <w:rPr>
      <w:color w:val="808080"/>
      <w:bdr w:space="0" w:sz="0" w:color="auto" w:val="none"/>
      <w:shd w:fill="auto" w:color="auto" w:val="clear"/>
    </w:rPr>
  </w:style>
  <w:style w:customStyle="true" w:styleId="eSPISCCParagraphDefaultFont" w:type="character">
    <w:name w:val="eSPIS_CC_Paragraph Default Font"/>
    <w:basedOn w:val="Zadanifontodlomka"/>
    <w:rsid w:val="00F1287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1287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F1287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1287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F1287C"/>
    <w:rPr>
      <w:color w:val="808080"/>
      <w:bdr w:color="auto" w:space="0" w:sz="0" w:val="none"/>
      <w:shd w:color="auto" w:fill="auto" w:val="clear"/>
    </w:rPr>
  </w:style>
  <w:style w:customStyle="1" w:styleId="eSPISCCParagraphDefaultFont" w:type="character">
    <w:name w:val="eSPIS_CC_Paragraph Default Font"/>
    <w:basedOn w:val="Zadanifontodlomka"/>
    <w:rsid w:val="00F1287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1287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F1287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1287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rujna 2016.</izvorni_sadrzaj>
    <derivirana_varijabla naziv="DomainObject.DatumDonosenjaOdluke_1">23.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30</izvorni_sadrzaj>
    <derivirana_varijabla naziv="DomainObject.BrojStranica_1">30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692</izvorni_sadrzaj>
    <derivirana_varijabla naziv="DomainObject.Predmet.Broj_1">692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siječnja 2016.</izvorni_sadrzaj>
    <derivirana_varijabla naziv="DomainObject.Predmet.DatumOsnivanja_1">22.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St-692/2016</izvorni_sadrzaj>
    <derivirana_varijabla naziv="DomainObject.Predmet.OznakaBroj_1">St-692/2016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CENTARTOM d.o.o.</izvorni_sadrzaj>
    <derivirana_varijabla naziv="DomainObject.Predmet.ProtustrankaFormated_1">  CENTARTOM d.o.o.</derivirana_varijabla>
  </DomainObject.Predmet.ProtustrankaFormated>
  <DomainObject.Predmet.ProtustrankaFormatedOIB>
    <izvorni_sadrzaj>  CENTARTOM d.o.o., OIB 73361857788</izvorni_sadrzaj>
    <derivirana_varijabla naziv="DomainObject.Predmet.ProtustrankaFormatedOIB_1">  CENTARTOM d.o.o., OIB 73361857788</derivirana_varijabla>
  </DomainObject.Predmet.ProtustrankaFormatedOIB>
  <DomainObject.Predmet.ProtustrankaFormatedWithAdress>
    <izvorni_sadrzaj> CENTARTOM d.o.o., Britanski Trg 9, 10000 Zagreb</izvorni_sadrzaj>
    <derivirana_varijabla naziv="DomainObject.Predmet.ProtustrankaFormatedWithAdress_1"> CENTARTOM d.o.o., Britanski Trg 9, 10000 Zagreb</derivirana_varijabla>
  </DomainObject.Predmet.ProtustrankaFormatedWithAdress>
  <DomainObject.Predmet.ProtustrankaFormatedWithAdressOIB>
    <izvorni_sadrzaj> CENTARTOM d.o.o., OIB 73361857788, Britanski Trg 9, 10000 Zagreb</izvorni_sadrzaj>
    <derivirana_varijabla naziv="DomainObject.Predmet.ProtustrankaFormatedWithAdressOIB_1"> CENTARTOM d.o.o., OIB 73361857788, Britanski Trg 9, 10000 Zagreb</derivirana_varijabla>
  </DomainObject.Predmet.ProtustrankaFormatedWithAdressOIB>
  <DomainObject.Predmet.ProtustrankaWithAdress>
    <izvorni_sadrzaj>CENTARTOM d.o.o. Britanski Trg 9, 10000 Zagreb</izvorni_sadrzaj>
    <derivirana_varijabla naziv="DomainObject.Predmet.ProtustrankaWithAdress_1">CENTARTOM d.o.o. Britanski Trg 9, 10000 Zagreb</derivirana_varijabla>
  </DomainObject.Predmet.ProtustrankaWithAdress>
  <DomainObject.Predmet.ProtustrankaWithAdressOIB>
    <izvorni_sadrzaj>CENTARTOM d.o.o., OIB 73361857788, Britanski Trg 9, 10000 Zagreb</izvorni_sadrzaj>
    <derivirana_varijabla naziv="DomainObject.Predmet.ProtustrankaWithAdressOIB_1">CENTARTOM d.o.o., OIB 73361857788, Britanski Trg 9, 10000 Zagreb</derivirana_varijabla>
  </DomainObject.Predmet.ProtustrankaWithAdressOIB>
  <DomainObject.Predmet.ProtustrankaNazivFormated>
    <izvorni_sadrzaj>CENTARTOM d.o.o.</izvorni_sadrzaj>
    <derivirana_varijabla naziv="DomainObject.Predmet.ProtustrankaNazivFormated_1">CENTARTOM d.o.o.</derivirana_varijabla>
  </DomainObject.Predmet.ProtustrankaNazivFormated>
  <DomainObject.Predmet.ProtustrankaNazivFormatedOIB>
    <izvorni_sadrzaj>CENTARTOM d.o.o., OIB 73361857788</izvorni_sadrzaj>
    <derivirana_varijabla naziv="DomainObject.Predmet.ProtustrankaNazivFormatedOIB_1">CENTARTOM d.o.o., OIB 73361857788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CENTARTOM d.o.o.</item>
    </izvorni_sadrzaj>
    <derivirana_varijabla naziv="DomainObject.Predmet.ProtuStrankaListFormated_1">
      <item>CENTARTOM d.o.o.</item>
    </derivirana_varijabla>
  </DomainObject.Predmet.ProtuStrankaListFormated>
  <DomainObject.Predmet.ProtuStrankaListFormatedOIB>
    <izvorni_sadrzaj>
      <item>CENTARTOM d.o.o., OIB 73361857788</item>
    </izvorni_sadrzaj>
    <derivirana_varijabla naziv="DomainObject.Predmet.ProtuStrankaListFormatedOIB_1">
      <item>CENTARTOM d.o.o., OIB 73361857788</item>
    </derivirana_varijabla>
  </DomainObject.Predmet.ProtuStrankaListFormatedOIB>
  <DomainObject.Predmet.ProtuStrankaListFormatedWithAdress>
    <izvorni_sadrzaj>
      <item>CENTARTOM d.o.o., Britanski Trg 9, 10000 Zagreb</item>
    </izvorni_sadrzaj>
    <derivirana_varijabla naziv="DomainObject.Predmet.ProtuStrankaListFormatedWithAdress_1">
      <item>CENTARTOM d.o.o., Britanski Trg 9, 10000 Zagreb</item>
    </derivirana_varijabla>
  </DomainObject.Predmet.ProtuStrankaListFormatedWithAdress>
  <DomainObject.Predmet.ProtuStrankaListFormatedWithAdressOIB>
    <izvorni_sadrzaj>
      <item>CENTARTOM d.o.o., OIB 73361857788, Britanski Trg 9, 10000 Zagreb</item>
    </izvorni_sadrzaj>
    <derivirana_varijabla naziv="DomainObject.Predmet.ProtuStrankaListFormatedWithAdressOIB_1">
      <item>CENTARTOM d.o.o., OIB 73361857788, Britanski Trg 9, 10000 Zagreb</item>
    </derivirana_varijabla>
  </DomainObject.Predmet.ProtuStrankaListFormatedWithAdressOIB>
  <DomainObject.Predmet.ProtuStrankaListNazivFormated>
    <izvorni_sadrzaj>
      <item>CENTARTOM d.o.o.</item>
    </izvorni_sadrzaj>
    <derivirana_varijabla naziv="DomainObject.Predmet.ProtuStrankaListNazivFormated_1">
      <item>CENTARTOM d.o.o.</item>
    </derivirana_varijabla>
  </DomainObject.Predmet.ProtuStrankaListNazivFormated>
  <DomainObject.Predmet.ProtuStrankaListNazivFormatedOIB>
    <izvorni_sadrzaj>
      <item>CENTARTOM d.o.o., OIB 73361857788</item>
    </izvorni_sadrzaj>
    <derivirana_varijabla naziv="DomainObject.Predmet.ProtuStrankaListNazivFormatedOIB_1">
      <item>CENTARTOM d.o.o., OIB 73361857788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rujna 2016.</izvorni_sadrzaj>
    <derivirana_varijabla naziv="DomainObject.Datum_1">23.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CENTARTOM d.o.o.</izvorni_sadrzaj>
    <derivirana_varijabla naziv="DomainObject.Predmet.ProtustrankaIDrugi_1">CENTARTOM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CENTARTOM d.o.o., OIB 73361857788, Britanski Trg 9, 10000 Zagreb</izvorni_sadrzaj>
    <derivirana_varijabla naziv="DomainObject.Predmet.ProtustrankaIDrugiAdressOIB_1">CENTARTOM d.o.o., OIB 73361857788, Britanski Trg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CENTARTOM d.o.o.</item>
    </izvorni_sadrzaj>
    <derivirana_varijabla naziv="DomainObject.Predmet.SudioniciListNaziv_1">
      <item>FINA Regionalni centar Zagreb</item>
      <item>CENTARTOM d.o.o.</item>
    </derivirana_varijabla>
  </DomainObject.Predmet.SudioniciListNaziv>
  <DomainObject.Predmet.SudioniciListAdressOIB>
    <izvorni_sadrzaj>
      <item>FINA Regionalni centar Zagreb, OIB 85821130368, Trg svibanjskih žrtava 1995. br. 1,10000 Zagreb</item>
      <item>CENTARTOM d.o.o., OIB 73361857788, Britanski Trg 9,10000 Zagreb</item>
    </izvorni_sadrzaj>
    <derivirana_varijabla naziv="DomainObject.Predmet.SudioniciListAdressOIB_1">
      <item>FINA Regionalni centar Zagreb, OIB 85821130368, Trg svibanjskih žrtava 1995. br. 1,10000 Zagreb</item>
      <item>CENTARTOM d.o.o., OIB 73361857788, Britanski Trg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73361857788</item>
    </izvorni_sadrzaj>
    <derivirana_varijabla naziv="DomainObject.Predmet.SudioniciListNazivOIB_1">
      <item>, OIB 85821130368</item>
      <item>, OIB 73361857788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842985E-74A1-44C9-AC4C-6779B2AC328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929</properties:Words>
  <properties:Characters>5129</properties:Characters>
  <properties:Lines>144</properties:Lines>
  <properties:Paragraphs>48</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2016-07-27T07:12:00Z</dcterms:created>
  <dc:creator>Vesna Fundurulić Perišin</dc:creator>
  <cp:lastModifiedBy>Žana Livaja</cp:lastModifiedBy>
  <cp:lastPrinted>2016-03-21T08:17:00Z</cp:lastPrinted>
  <dcterms:modified xmlns:xsi="http://www.w3.org/2001/XMLSchema-instance" xsi:type="dcterms:W3CDTF">2016-09-23T07:50:00Z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