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f7cfa" w14:paraId="6cf7cfa" w:rsidRDefault="00C167AD" w:rsidP="00C167AD" w:rsidR="00C167AD">
      <w:pPr>
        <w:pStyle w:val="Bezproreda"/>
        <w:ind w:firstLine="708"/>
        <w:jc w:val="both"/>
        <w15:collapsed w:val="false"/>
      </w:pPr>
      <w:bookmarkStart w:name="_GoBack" w:id="0"/>
      <w:bookmarkEnd w:id="0"/>
      <w:r>
        <w:rPr>
          <w:noProof/>
          <w:lang w:eastAsia="hr-HR"/>
        </w:rPr>
        <w:drawing>
          <wp:inline distR="0" distL="0" distB="0" distT="0">
            <wp:extent cy="895350" cx="6667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95350" cx="666750"/>
                    </a:xfrm>
                    <a:prstGeom prst="rect">
                      <a:avLst/>
                    </a:prstGeom>
                    <a:noFill/>
                    <a:ln>
                      <a:noFill/>
                    </a:ln>
                  </pic:spPr>
                </pic:pic>
              </a:graphicData>
            </a:graphic>
          </wp:inline>
        </w:drawing>
      </w:r>
    </w:p>
    <w:tbl>
      <w:tblPr>
        <w:tblW w:type="auto" w:w="0"/>
        <w:tblInd w:type="dxa" w:w="-61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3960"/>
      </w:tblGrid>
      <w:tr w:rsidTr="00C167AD" w:rsidR="00C167AD">
        <w:tc>
          <w:tcPr>
            <w:tcW w:type="dxa" w:w="3960"/>
            <w:tcBorders>
              <w:top w:val="nil"/>
              <w:left w:val="nil"/>
              <w:bottom w:val="nil"/>
              <w:right w:val="nil"/>
            </w:tcBorders>
            <w:hideMark/>
          </w:tcPr>
          <w:p w:rsidRDefault="00C167AD" w:rsidR="00C167AD">
            <w:pPr>
              <w:pStyle w:val="Bezproreda"/>
              <w:spacing w:lineRule="auto" w:line="276"/>
              <w:jc w:val="both"/>
              <w:rPr>
                <w:rFonts w:eastAsia="Times New Roman"/>
                <w:b/>
                <w:bCs/>
                <w:lang w:eastAsia="hr-HR"/>
              </w:rPr>
            </w:pPr>
            <w:r>
              <w:rPr>
                <w:rFonts w:eastAsia="Times New Roman"/>
                <w:b/>
                <w:bCs/>
                <w:lang w:eastAsia="hr-HR"/>
              </w:rPr>
              <w:t xml:space="preserve">       REPUBLIKA HRVATSKA</w:t>
            </w:r>
          </w:p>
          <w:p w:rsidRDefault="00C167AD" w:rsidR="00C167AD">
            <w:pPr>
              <w:pStyle w:val="Bezproreda"/>
              <w:spacing w:lineRule="auto" w:line="276"/>
              <w:jc w:val="both"/>
              <w:rPr>
                <w:rFonts w:eastAsia="Times New Roman"/>
                <w:b/>
                <w:bCs/>
                <w:lang w:eastAsia="hr-HR"/>
              </w:rPr>
            </w:pPr>
            <w:r>
              <w:rPr>
                <w:rFonts w:eastAsia="Times New Roman"/>
                <w:b/>
                <w:bCs/>
                <w:lang w:eastAsia="hr-HR"/>
              </w:rPr>
              <w:t>TRGOVAČKI SUD U ZAGREBU</w:t>
            </w:r>
          </w:p>
          <w:p w:rsidRDefault="00C167AD" w:rsidR="00C167AD" w:rsidRPr="00273A4A">
            <w:pPr>
              <w:pStyle w:val="Bezproreda"/>
              <w:spacing w:lineRule="auto" w:line="276"/>
              <w:jc w:val="both"/>
              <w:rPr>
                <w:rFonts w:eastAsia="Times New Roman"/>
                <w:bCs/>
                <w:lang w:eastAsia="hr-HR"/>
              </w:rPr>
            </w:pPr>
            <w:r>
              <w:rPr>
                <w:rFonts w:eastAsia="Times New Roman"/>
                <w:b/>
                <w:bCs/>
                <w:lang w:eastAsia="hr-HR"/>
              </w:rPr>
              <w:t xml:space="preserve">          </w:t>
            </w:r>
            <w:r w:rsidRPr="00273A4A">
              <w:rPr>
                <w:rFonts w:eastAsia="Times New Roman"/>
                <w:bCs/>
                <w:lang w:eastAsia="hr-HR"/>
              </w:rPr>
              <w:t>Ured predsjednika suda</w:t>
            </w:r>
          </w:p>
          <w:p w:rsidRDefault="00C167AD" w:rsidR="00C167AD">
            <w:pPr>
              <w:pStyle w:val="Bezproreda"/>
              <w:spacing w:lineRule="auto" w:line="276"/>
              <w:jc w:val="both"/>
              <w:rPr>
                <w:rFonts w:eastAsia="Times New Roman"/>
                <w:lang w:eastAsia="hr-HR"/>
              </w:rPr>
            </w:pPr>
            <w:r w:rsidRPr="00273A4A">
              <w:rPr>
                <w:rFonts w:eastAsia="Times New Roman"/>
                <w:lang w:eastAsia="hr-HR"/>
              </w:rPr>
              <w:t xml:space="preserve">           Zagreb, Amruševa 2/II</w:t>
            </w:r>
          </w:p>
          <w:p w:rsidRDefault="00A228DC" w:rsidR="00A228DC">
            <w:pPr>
              <w:pStyle w:val="Bezproreda"/>
              <w:spacing w:lineRule="auto" w:line="276"/>
              <w:jc w:val="both"/>
              <w:rPr>
                <w:rFonts w:eastAsia="Times New Roman"/>
                <w:lang w:eastAsia="hr-HR"/>
              </w:rPr>
            </w:pPr>
          </w:p>
        </w:tc>
      </w:tr>
    </w:tbl>
    <w:p w:rsidRDefault="00C167AD" w:rsidP="00C167AD" w:rsidR="00C167AD">
      <w:pPr>
        <w:pStyle w:val="Bezproreda"/>
        <w:jc w:val="both"/>
        <w:rPr>
          <w:rFonts w:eastAsia="Times New Roman"/>
          <w:lang w:eastAsia="hr-HR"/>
        </w:rPr>
      </w:pPr>
      <w:r>
        <w:rPr>
          <w:rFonts w:eastAsia="Times New Roman"/>
          <w:lang w:eastAsia="hr-HR"/>
        </w:rPr>
        <w:t>Broj: 29 Su-</w:t>
      </w:r>
      <w:r w:rsidR="005D3518">
        <w:rPr>
          <w:rFonts w:eastAsia="Times New Roman"/>
          <w:lang w:eastAsia="hr-HR"/>
        </w:rPr>
        <w:t>3</w:t>
      </w:r>
      <w:r w:rsidR="00273A4A">
        <w:rPr>
          <w:rFonts w:eastAsia="Times New Roman"/>
          <w:lang w:eastAsia="hr-HR"/>
        </w:rPr>
        <w:t>89</w:t>
      </w:r>
      <w:r>
        <w:rPr>
          <w:rFonts w:eastAsia="Times New Roman"/>
          <w:lang w:eastAsia="hr-HR"/>
        </w:rPr>
        <w:t>/1</w:t>
      </w:r>
      <w:r w:rsidR="00273A4A">
        <w:rPr>
          <w:rFonts w:eastAsia="Times New Roman"/>
          <w:lang w:eastAsia="hr-HR"/>
        </w:rPr>
        <w:t>9</w:t>
      </w:r>
    </w:p>
    <w:p w:rsidRDefault="00F26B4D" w:rsidP="00C167AD" w:rsidR="00C167AD">
      <w:pPr>
        <w:pStyle w:val="Bezproreda"/>
        <w:jc w:val="both"/>
        <w:rPr>
          <w:rFonts w:eastAsia="Times New Roman"/>
          <w:lang w:eastAsia="hr-HR"/>
        </w:rPr>
      </w:pPr>
      <w:r>
        <w:rPr>
          <w:rFonts w:eastAsia="Times New Roman"/>
          <w:lang w:eastAsia="hr-HR"/>
        </w:rPr>
        <w:t xml:space="preserve">U </w:t>
      </w:r>
      <w:r w:rsidR="00C167AD">
        <w:rPr>
          <w:rFonts w:eastAsia="Times New Roman"/>
          <w:lang w:eastAsia="hr-HR"/>
        </w:rPr>
        <w:t>Zagreb</w:t>
      </w:r>
      <w:r>
        <w:rPr>
          <w:rFonts w:eastAsia="Times New Roman"/>
          <w:lang w:eastAsia="hr-HR"/>
        </w:rPr>
        <w:t>u</w:t>
      </w:r>
      <w:r w:rsidR="00C167AD">
        <w:rPr>
          <w:rFonts w:eastAsia="Times New Roman"/>
          <w:lang w:eastAsia="hr-HR"/>
        </w:rPr>
        <w:t xml:space="preserve">, </w:t>
      </w:r>
      <w:r>
        <w:rPr>
          <w:rFonts w:eastAsia="Times New Roman"/>
          <w:lang w:eastAsia="hr-HR"/>
        </w:rPr>
        <w:t xml:space="preserve">dana </w:t>
      </w:r>
      <w:r w:rsidR="005D3518">
        <w:rPr>
          <w:rFonts w:eastAsia="Times New Roman"/>
          <w:lang w:eastAsia="hr-HR"/>
        </w:rPr>
        <w:t>1</w:t>
      </w:r>
      <w:r w:rsidR="00273A4A">
        <w:rPr>
          <w:rFonts w:eastAsia="Times New Roman"/>
          <w:lang w:eastAsia="hr-HR"/>
        </w:rPr>
        <w:t>9</w:t>
      </w:r>
      <w:r w:rsidR="001429EC">
        <w:t xml:space="preserve">. </w:t>
      </w:r>
      <w:r w:rsidR="00273A4A">
        <w:t>trav</w:t>
      </w:r>
      <w:r w:rsidR="005D3518">
        <w:t>nj</w:t>
      </w:r>
      <w:r w:rsidR="00BC3261">
        <w:t>a</w:t>
      </w:r>
      <w:r w:rsidR="001429EC">
        <w:t xml:space="preserve"> </w:t>
      </w:r>
      <w:r w:rsidR="00C167AD">
        <w:rPr>
          <w:rFonts w:eastAsia="Times New Roman"/>
          <w:lang w:eastAsia="hr-HR"/>
        </w:rPr>
        <w:t>201</w:t>
      </w:r>
      <w:r w:rsidR="00273A4A">
        <w:rPr>
          <w:rFonts w:eastAsia="Times New Roman"/>
          <w:lang w:eastAsia="hr-HR"/>
        </w:rPr>
        <w:t>9</w:t>
      </w:r>
      <w:r w:rsidR="00C167AD">
        <w:rPr>
          <w:rFonts w:eastAsia="Times New Roman"/>
          <w:lang w:eastAsia="hr-HR"/>
        </w:rPr>
        <w:t>.g</w:t>
      </w:r>
      <w:r w:rsidR="00273A4A">
        <w:rPr>
          <w:rFonts w:eastAsia="Times New Roman"/>
          <w:lang w:eastAsia="hr-HR"/>
        </w:rPr>
        <w:t xml:space="preserve">. </w:t>
      </w:r>
      <w:r w:rsidR="00C167AD">
        <w:rPr>
          <w:rFonts w:eastAsia="Times New Roman"/>
          <w:lang w:eastAsia="hr-HR"/>
        </w:rPr>
        <w:t xml:space="preserve"> </w:t>
      </w:r>
    </w:p>
    <w:p w:rsidRDefault="00A228DC" w:rsidP="00C167AD" w:rsidR="00A228DC">
      <w:pPr>
        <w:pStyle w:val="Bezproreda"/>
        <w:jc w:val="both"/>
        <w:rPr>
          <w:rFonts w:eastAsia="Times New Roman"/>
          <w:lang w:eastAsia="hr-HR"/>
        </w:rPr>
      </w:pPr>
    </w:p>
    <w:p w:rsidRDefault="00A228DC" w:rsidP="00A228DC" w:rsidR="00C167AD">
      <w:pPr>
        <w:jc w:val="center"/>
      </w:pPr>
      <w:r w:rsidRPr="00A228DC">
        <w:t>R</w:t>
      </w:r>
      <w:r>
        <w:t xml:space="preserve"> </w:t>
      </w:r>
      <w:r w:rsidRPr="00A228DC">
        <w:t>E</w:t>
      </w:r>
      <w:r>
        <w:t xml:space="preserve"> </w:t>
      </w:r>
      <w:r w:rsidRPr="00A228DC">
        <w:t>P</w:t>
      </w:r>
      <w:r>
        <w:t xml:space="preserve"> </w:t>
      </w:r>
      <w:r w:rsidRPr="00A228DC">
        <w:t>U</w:t>
      </w:r>
      <w:r>
        <w:t xml:space="preserve"> </w:t>
      </w:r>
      <w:r w:rsidRPr="00A228DC">
        <w:t>B</w:t>
      </w:r>
      <w:r>
        <w:t xml:space="preserve"> </w:t>
      </w:r>
      <w:r w:rsidRPr="00A228DC">
        <w:t>L</w:t>
      </w:r>
      <w:r>
        <w:t xml:space="preserve"> </w:t>
      </w:r>
      <w:r w:rsidRPr="00A228DC">
        <w:t>I</w:t>
      </w:r>
      <w:r>
        <w:t xml:space="preserve"> </w:t>
      </w:r>
      <w:r w:rsidRPr="00A228DC">
        <w:t>K</w:t>
      </w:r>
      <w:r>
        <w:t xml:space="preserve"> </w:t>
      </w:r>
      <w:r w:rsidRPr="00A228DC">
        <w:t xml:space="preserve">A </w:t>
      </w:r>
      <w:r>
        <w:t xml:space="preserve"> </w:t>
      </w:r>
      <w:r w:rsidRPr="00A228DC">
        <w:t>H</w:t>
      </w:r>
      <w:r>
        <w:t xml:space="preserve"> </w:t>
      </w:r>
      <w:r w:rsidRPr="00A228DC">
        <w:t>R</w:t>
      </w:r>
      <w:r>
        <w:t xml:space="preserve"> </w:t>
      </w:r>
      <w:r w:rsidRPr="00A228DC">
        <w:t>V</w:t>
      </w:r>
      <w:r>
        <w:t xml:space="preserve"> </w:t>
      </w:r>
      <w:r w:rsidRPr="00A228DC">
        <w:t>A</w:t>
      </w:r>
      <w:r>
        <w:t xml:space="preserve"> </w:t>
      </w:r>
      <w:r w:rsidRPr="00A228DC">
        <w:t>T</w:t>
      </w:r>
      <w:r>
        <w:t xml:space="preserve"> </w:t>
      </w:r>
      <w:r w:rsidRPr="00A228DC">
        <w:t>S</w:t>
      </w:r>
      <w:r>
        <w:t xml:space="preserve"> </w:t>
      </w:r>
      <w:r w:rsidRPr="00A228DC">
        <w:t>KA</w:t>
      </w:r>
    </w:p>
    <w:p w:rsidRDefault="00C167AD" w:rsidP="00C167AD" w:rsidR="00C167AD" w:rsidRPr="00A228DC">
      <w:pPr>
        <w:jc w:val="center"/>
      </w:pPr>
      <w:r w:rsidRPr="00A228DC">
        <w:t>R J E Š E N J E</w:t>
      </w:r>
    </w:p>
    <w:p w:rsidRDefault="00C167AD" w:rsidP="00C167AD" w:rsidR="00C167AD" w:rsidRPr="00A228DC">
      <w:pPr>
        <w:jc w:val="center"/>
      </w:pPr>
    </w:p>
    <w:p w:rsidRDefault="00C167AD" w:rsidP="00C167AD" w:rsidR="00C167AD" w:rsidRPr="00A228DC">
      <w:pPr>
        <w:pStyle w:val="Bezproreda"/>
        <w:jc w:val="both"/>
      </w:pPr>
      <w:r w:rsidRPr="00A228DC">
        <w:tab/>
        <w:t xml:space="preserve">Trgovački sud u Zagrebu, po </w:t>
      </w:r>
      <w:r w:rsidR="0071528E" w:rsidRPr="00A228DC">
        <w:t>predsjedniku suda</w:t>
      </w:r>
      <w:r w:rsidRPr="00A228DC">
        <w:t xml:space="preserve"> N</w:t>
      </w:r>
      <w:r w:rsidR="00A87D9F" w:rsidRPr="00A228DC">
        <w:t>ini Radiću</w:t>
      </w:r>
      <w:r w:rsidR="006D5D33" w:rsidRPr="00A228DC">
        <w:t>,</w:t>
      </w:r>
      <w:r w:rsidR="0071528E" w:rsidRPr="00A228DC">
        <w:t xml:space="preserve"> </w:t>
      </w:r>
      <w:r w:rsidRPr="00A228DC">
        <w:t>u</w:t>
      </w:r>
      <w:r w:rsidR="0071528E" w:rsidRPr="00A228DC">
        <w:t xml:space="preserve"> </w:t>
      </w:r>
      <w:r w:rsidRPr="00A228DC">
        <w:t>predmetu sudske uprave</w:t>
      </w:r>
      <w:r w:rsidR="006D5D33" w:rsidRPr="00A228DC">
        <w:t>,</w:t>
      </w:r>
      <w:r w:rsidR="0071528E" w:rsidRPr="00A228DC">
        <w:t xml:space="preserve"> radi izuzeća, u povodu zahtjeva </w:t>
      </w:r>
      <w:r w:rsidR="00BC3261" w:rsidRPr="00A228DC">
        <w:t>dužnik</w:t>
      </w:r>
      <w:r w:rsidR="00A871A7" w:rsidRPr="00A228DC">
        <w:t>a</w:t>
      </w:r>
      <w:r w:rsidR="0071528E" w:rsidRPr="00A228DC">
        <w:t xml:space="preserve"> za izuzećem su</w:t>
      </w:r>
      <w:r w:rsidR="005D3518" w:rsidRPr="00A228DC">
        <w:t>tkinje</w:t>
      </w:r>
      <w:r w:rsidR="0071528E" w:rsidRPr="00A228DC">
        <w:t xml:space="preserve"> </w:t>
      </w:r>
      <w:r w:rsidR="005D3518" w:rsidRPr="00A228DC">
        <w:t>Goranke Boljkovac</w:t>
      </w:r>
      <w:r w:rsidR="00840C54" w:rsidRPr="00A228DC">
        <w:t>,</w:t>
      </w:r>
      <w:r w:rsidRPr="00A228DC">
        <w:t xml:space="preserve"> </w:t>
      </w:r>
      <w:r w:rsidR="005D3518" w:rsidRPr="00A228DC">
        <w:t>u izvanparničnom predmetu poslovni broj: St-</w:t>
      </w:r>
      <w:r w:rsidR="00273A4A" w:rsidRPr="00A228DC">
        <w:t>1478</w:t>
      </w:r>
      <w:r w:rsidR="005D3518" w:rsidRPr="00A228DC">
        <w:t>/201</w:t>
      </w:r>
      <w:r w:rsidR="00273A4A" w:rsidRPr="00A228DC">
        <w:t>8</w:t>
      </w:r>
      <w:r w:rsidR="005D3518" w:rsidRPr="00A228DC">
        <w:t xml:space="preserve">, u stečajnom postupku nad dužnikom </w:t>
      </w:r>
      <w:r w:rsidR="00273A4A" w:rsidRPr="00A228DC">
        <w:t xml:space="preserve">ELING </w:t>
      </w:r>
      <w:r w:rsidR="005D3518" w:rsidRPr="00A228DC">
        <w:t>d.o.o. iz Za</w:t>
      </w:r>
      <w:r w:rsidR="00273A4A" w:rsidRPr="00A228DC">
        <w:t>boka</w:t>
      </w:r>
      <w:r w:rsidR="005D3518" w:rsidRPr="00A228DC">
        <w:t xml:space="preserve">, </w:t>
      </w:r>
      <w:r w:rsidR="00273A4A" w:rsidRPr="00A228DC">
        <w:t>Matije Gupca 124</w:t>
      </w:r>
      <w:r w:rsidR="005D3518" w:rsidRPr="00A228DC">
        <w:t>, OIB</w:t>
      </w:r>
      <w:r w:rsidR="00273A4A" w:rsidRPr="00A228DC">
        <w:t>: 79917555394</w:t>
      </w:r>
      <w:r w:rsidR="005D3518" w:rsidRPr="00A228DC">
        <w:t xml:space="preserve">, </w:t>
      </w:r>
      <w:r w:rsidRPr="00A228DC">
        <w:t xml:space="preserve">dana </w:t>
      </w:r>
      <w:r w:rsidR="005D3518" w:rsidRPr="00A228DC">
        <w:t>1</w:t>
      </w:r>
      <w:r w:rsidR="00273A4A" w:rsidRPr="00A228DC">
        <w:t>9</w:t>
      </w:r>
      <w:r w:rsidR="001429EC" w:rsidRPr="00A228DC">
        <w:t xml:space="preserve">. </w:t>
      </w:r>
      <w:r w:rsidR="00273A4A" w:rsidRPr="00A228DC">
        <w:t>trav</w:t>
      </w:r>
      <w:r w:rsidR="005D3518" w:rsidRPr="00A228DC">
        <w:t>nj</w:t>
      </w:r>
      <w:r w:rsidR="00ED1FCD" w:rsidRPr="00A228DC">
        <w:t>a</w:t>
      </w:r>
      <w:r w:rsidR="001429EC" w:rsidRPr="00A228DC">
        <w:t xml:space="preserve"> </w:t>
      </w:r>
      <w:r w:rsidRPr="00A228DC">
        <w:rPr>
          <w:rFonts w:eastAsia="Times New Roman"/>
          <w:lang w:eastAsia="hr-HR"/>
        </w:rPr>
        <w:t>201</w:t>
      </w:r>
      <w:r w:rsidR="00273A4A" w:rsidRPr="00A228DC">
        <w:rPr>
          <w:rFonts w:eastAsia="Times New Roman"/>
          <w:lang w:eastAsia="hr-HR"/>
        </w:rPr>
        <w:t>9</w:t>
      </w:r>
      <w:r w:rsidRPr="00A228DC">
        <w:rPr>
          <w:rFonts w:eastAsia="Times New Roman"/>
          <w:lang w:eastAsia="hr-HR"/>
        </w:rPr>
        <w:t xml:space="preserve">. </w:t>
      </w:r>
      <w:r w:rsidRPr="00A228DC">
        <w:t>godine</w:t>
      </w:r>
    </w:p>
    <w:p w:rsidRDefault="00C167AD" w:rsidP="00C167AD" w:rsidR="00C167AD" w:rsidRPr="00A228DC">
      <w:pPr>
        <w:jc w:val="center"/>
      </w:pPr>
      <w:r w:rsidRPr="00A228DC">
        <w:t>r i j e š i o    j e</w:t>
      </w:r>
    </w:p>
    <w:p w:rsidRDefault="00C167AD" w:rsidP="00C167AD" w:rsidR="00C167AD" w:rsidRPr="00A228DC">
      <w:pPr>
        <w:jc w:val="center"/>
      </w:pPr>
    </w:p>
    <w:p w:rsidRDefault="00C167AD" w:rsidP="00C167AD" w:rsidR="00C167AD" w:rsidRPr="00A228DC">
      <w:pPr>
        <w:pStyle w:val="Odlomakpopisa"/>
        <w:ind w:firstLine="709" w:right="-1" w:left="0"/>
        <w:jc w:val="both"/>
      </w:pPr>
      <w:r w:rsidRPr="00A228DC">
        <w:t>Odbija se zahtjev</w:t>
      </w:r>
      <w:r w:rsidR="00B719CE" w:rsidRPr="00A228DC">
        <w:t xml:space="preserve"> </w:t>
      </w:r>
      <w:r w:rsidR="005B6DBD" w:rsidRPr="00A228DC">
        <w:t>dužnik</w:t>
      </w:r>
      <w:r w:rsidR="00046426" w:rsidRPr="00A228DC">
        <w:t>a</w:t>
      </w:r>
      <w:r w:rsidR="0007383C" w:rsidRPr="00A228DC">
        <w:t xml:space="preserve"> za izuzećem su</w:t>
      </w:r>
      <w:r w:rsidR="005D3518" w:rsidRPr="00A228DC">
        <w:t>tkinje Goranke Boljkovac</w:t>
      </w:r>
      <w:r w:rsidR="00B410FE" w:rsidRPr="00A228DC">
        <w:t>,</w:t>
      </w:r>
      <w:r w:rsidR="0007383C" w:rsidRPr="00A228DC">
        <w:t xml:space="preserve"> </w:t>
      </w:r>
      <w:r w:rsidR="0073117C" w:rsidRPr="00A228DC">
        <w:t xml:space="preserve">u izvanparničnom predmetu poslovni broj: </w:t>
      </w:r>
      <w:r w:rsidR="00273A4A" w:rsidRPr="00A228DC">
        <w:t xml:space="preserve">St-1478/2018, u stečajnom postupku nad dužnikom ELING d.o.o. iz Zaboka, Matije Gupca 124, OIB: 79917555394, </w:t>
      </w:r>
      <w:r w:rsidRPr="00A228DC">
        <w:rPr>
          <w:lang w:val="en-GB"/>
        </w:rPr>
        <w:t>kao neosnovan</w:t>
      </w:r>
      <w:r w:rsidRPr="00A228DC">
        <w:t>.</w:t>
      </w:r>
    </w:p>
    <w:p w:rsidRDefault="00C167AD" w:rsidP="00C167AD" w:rsidR="00C167AD" w:rsidRPr="00A228DC">
      <w:pPr>
        <w:ind w:right="-5"/>
        <w:jc w:val="center"/>
      </w:pPr>
    </w:p>
    <w:p w:rsidRDefault="00C167AD" w:rsidP="00C167AD" w:rsidR="00C167AD" w:rsidRPr="00A228DC">
      <w:pPr>
        <w:ind w:right="-5"/>
        <w:jc w:val="center"/>
      </w:pPr>
      <w:r w:rsidRPr="00A228DC">
        <w:t>Obrazloženje</w:t>
      </w:r>
    </w:p>
    <w:p w:rsidRDefault="00C167AD" w:rsidP="00C167AD" w:rsidR="00C167AD" w:rsidRPr="00A228DC">
      <w:pPr>
        <w:ind w:firstLine="1260"/>
        <w:jc w:val="both"/>
        <w:outlineLvl w:val="0"/>
      </w:pPr>
    </w:p>
    <w:p w:rsidRDefault="00C167AD" w:rsidP="005B6DBD" w:rsidR="00C167AD" w:rsidRPr="00A228DC">
      <w:pPr>
        <w:pStyle w:val="Bezproreda"/>
        <w:ind w:firstLine="708"/>
        <w:jc w:val="both"/>
      </w:pPr>
      <w:r w:rsidRPr="00A228DC">
        <w:t xml:space="preserve">Dana </w:t>
      </w:r>
      <w:r w:rsidR="004B1DE4" w:rsidRPr="00A228DC">
        <w:t>1</w:t>
      </w:r>
      <w:r w:rsidR="00273A4A" w:rsidRPr="00A228DC">
        <w:t>9</w:t>
      </w:r>
      <w:r w:rsidRPr="00A228DC">
        <w:t xml:space="preserve">. </w:t>
      </w:r>
      <w:r w:rsidR="00273A4A" w:rsidRPr="00A228DC">
        <w:t>trav</w:t>
      </w:r>
      <w:r w:rsidR="004B1DE4" w:rsidRPr="00A228DC">
        <w:t>nj</w:t>
      </w:r>
      <w:r w:rsidR="002A3573" w:rsidRPr="00A228DC">
        <w:t>a</w:t>
      </w:r>
      <w:r w:rsidRPr="00A228DC">
        <w:t xml:space="preserve"> 201</w:t>
      </w:r>
      <w:r w:rsidR="00273A4A" w:rsidRPr="00A228DC">
        <w:t>9</w:t>
      </w:r>
      <w:r w:rsidRPr="00A228DC">
        <w:t>.</w:t>
      </w:r>
      <w:r w:rsidR="002831B8" w:rsidRPr="00A228DC">
        <w:t xml:space="preserve"> </w:t>
      </w:r>
      <w:r w:rsidRPr="00A228DC">
        <w:t>g</w:t>
      </w:r>
      <w:r w:rsidR="002831B8" w:rsidRPr="00A228DC">
        <w:t>odine</w:t>
      </w:r>
      <w:r w:rsidRPr="00A228DC">
        <w:t xml:space="preserve"> u Ured predsjednika suda </w:t>
      </w:r>
      <w:r w:rsidR="004D2E64" w:rsidRPr="00A228DC">
        <w:t xml:space="preserve">zaprimljen </w:t>
      </w:r>
      <w:r w:rsidR="002A3573" w:rsidRPr="00A228DC">
        <w:t xml:space="preserve">je </w:t>
      </w:r>
      <w:r w:rsidR="004B1DE4" w:rsidRPr="00A228DC">
        <w:t xml:space="preserve">podnesak dužnika </w:t>
      </w:r>
      <w:r w:rsidR="005B6DBD" w:rsidRPr="00A228DC">
        <w:t xml:space="preserve">u kojem je </w:t>
      </w:r>
      <w:r w:rsidR="004B1DE4" w:rsidRPr="00A228DC">
        <w:t>sadržan</w:t>
      </w:r>
      <w:r w:rsidR="005B6DBD" w:rsidRPr="00A228DC">
        <w:t xml:space="preserve"> zahtjev za izuzeće uređujuće su</w:t>
      </w:r>
      <w:r w:rsidR="004B1DE4" w:rsidRPr="00A228DC">
        <w:t>tkinje</w:t>
      </w:r>
      <w:r w:rsidR="005B6DBD" w:rsidRPr="00A228DC">
        <w:t xml:space="preserve"> u opisanom predmetu. </w:t>
      </w:r>
      <w:r w:rsidRPr="00A228DC">
        <w:t>Iz sadržaja istog proizlazi kako predlagatelj svoj zahtjev temelji na odredbi iz čl. 71. st.</w:t>
      </w:r>
      <w:r w:rsidR="00273A4A" w:rsidRPr="00A228DC">
        <w:t xml:space="preserve"> </w:t>
      </w:r>
      <w:r w:rsidRPr="00A228DC">
        <w:t xml:space="preserve">1. t. 7. Zakona o parničnom postupku ("Narodne novine" broj: 53/91., 91/92., 112/99., 117/03., 84/08., 123/08., 57/11., 148/11., 25/13. </w:t>
      </w:r>
      <w:r w:rsidRPr="00A228DC">
        <w:rPr>
          <w:lang w:eastAsia="hr-HR"/>
        </w:rPr>
        <w:t>i 89/14;</w:t>
      </w:r>
      <w:r w:rsidRPr="00A228DC">
        <w:t xml:space="preserve"> dalje: ZPP)</w:t>
      </w:r>
      <w:r w:rsidR="00273A4A" w:rsidRPr="00A228DC">
        <w:t xml:space="preserve"> u skladu s člankom 10. Stečajnog zakona ("Narodne novine" broj: 71/15, 104/17, dalje: SZ)</w:t>
      </w:r>
      <w:r w:rsidRPr="00A228DC">
        <w:t>.</w:t>
      </w:r>
    </w:p>
    <w:p w:rsidRDefault="00517ABA" w:rsidP="00C167AD" w:rsidR="00517ABA" w:rsidRPr="00A228DC">
      <w:pPr>
        <w:pStyle w:val="Bezproreda"/>
        <w:ind w:firstLine="708"/>
        <w:jc w:val="both"/>
      </w:pPr>
    </w:p>
    <w:p w:rsidRDefault="005B6DBD" w:rsidP="004A4E32" w:rsidR="000106C1" w:rsidRPr="00A228DC">
      <w:pPr>
        <w:ind w:firstLine="708"/>
        <w:jc w:val="both"/>
      </w:pPr>
      <w:r w:rsidRPr="00A228DC">
        <w:t>Dužnik u</w:t>
      </w:r>
      <w:r w:rsidR="00ED1FCD" w:rsidRPr="00A228DC">
        <w:t xml:space="preserve"> zahtjevu za izuzeće u bitnome navodi </w:t>
      </w:r>
      <w:r w:rsidR="002A3573" w:rsidRPr="00A228DC">
        <w:t>da traži izuzeće uređujuće</w:t>
      </w:r>
      <w:r w:rsidR="00B06C41" w:rsidRPr="00A228DC">
        <w:t xml:space="preserve"> sutkinje</w:t>
      </w:r>
      <w:r w:rsidR="002A3573" w:rsidRPr="00A228DC">
        <w:t xml:space="preserve">, budući da </w:t>
      </w:r>
      <w:r w:rsidR="000106C1" w:rsidRPr="00A228DC">
        <w:t>su</w:t>
      </w:r>
      <w:r w:rsidR="00DF2ABA" w:rsidRPr="00A228DC">
        <w:t xml:space="preserve"> </w:t>
      </w:r>
      <w:r w:rsidR="000106C1" w:rsidRPr="00A228DC">
        <w:t xml:space="preserve">dana 16. travnja u 12 sati došli knjigovotkinja i zaposlenica poduzeća ELING d.o.o. </w:t>
      </w:r>
      <w:r w:rsidR="00B1672D" w:rsidRPr="00A228DC">
        <w:t xml:space="preserve">i on </w:t>
      </w:r>
      <w:r w:rsidR="000106C1" w:rsidRPr="00A228DC">
        <w:t>u Karlovac kod navedene sutkinje na ko</w:t>
      </w:r>
      <w:r w:rsidR="00B1672D" w:rsidRPr="00A228DC">
        <w:t>n</w:t>
      </w:r>
      <w:r w:rsidR="000106C1" w:rsidRPr="00A228DC">
        <w:t>zultacije koja ih je uredno primila iako se nisu najavili. Pojašnjava kako nakon što ih je uredno primila da je odjednom povisila ton i počela vikati na gđu. Marijanu Franković da ona ne smije govoriti već on</w:t>
      </w:r>
      <w:r w:rsidR="00B1672D" w:rsidRPr="00A228DC">
        <w:t xml:space="preserve">, ali da je ona nastavila razgovor, a da je njega ignorirala. Ističe da kada je pokušao zamoliti za riječ da mu istu nije odobrila te da je šutio i trpio u sebi što je kod njega izazvalo zdravstvene probleme i kako se teško pomirio sa činjenicom da mu je uskraćeno ustavno pravo govora. Navodi kako pretpostavlja da uređujuća sutkinja niti na ročištu koje je zakazano za dan 25. travnja u 09:30 h neće htjeti s njim razgovarati pa da stoga moli da se imenuje drugi sudac. </w:t>
      </w:r>
      <w:r w:rsidR="000106C1" w:rsidRPr="00A228DC">
        <w:t xml:space="preserve"> </w:t>
      </w:r>
    </w:p>
    <w:p w:rsidRDefault="00C50096" w:rsidP="002A3573" w:rsidR="00C50096" w:rsidRPr="00A228DC">
      <w:pPr>
        <w:tabs>
          <w:tab w:pos="1080" w:val="left"/>
          <w:tab w:pos="5940" w:val="left"/>
        </w:tabs>
        <w:jc w:val="both"/>
      </w:pPr>
      <w:r w:rsidRPr="00A228DC">
        <w:tab/>
      </w:r>
    </w:p>
    <w:p w:rsidRDefault="00C50096" w:rsidP="00AA3C65" w:rsidR="00AA3C65">
      <w:pPr>
        <w:tabs>
          <w:tab w:pos="1080" w:val="left"/>
          <w:tab w:pos="5940" w:val="left"/>
        </w:tabs>
        <w:jc w:val="both"/>
      </w:pPr>
      <w:r w:rsidRPr="00A228DC">
        <w:t xml:space="preserve">           </w:t>
      </w:r>
      <w:r w:rsidR="002A3573" w:rsidRPr="00A228DC">
        <w:t>Sukladno odredbi iz čl. 74. stavka 4. ZPP-a, su</w:t>
      </w:r>
      <w:r w:rsidR="00A05529" w:rsidRPr="00A228DC">
        <w:t xml:space="preserve">tkinja Goranka Boljkovac </w:t>
      </w:r>
      <w:r w:rsidR="002A3573" w:rsidRPr="00A228DC">
        <w:t>se očitova</w:t>
      </w:r>
      <w:r w:rsidR="00A05529" w:rsidRPr="00A228DC">
        <w:t>la</w:t>
      </w:r>
      <w:r w:rsidR="002A3573" w:rsidRPr="00A228DC">
        <w:t xml:space="preserve"> na navode iz zahtjeva za izuze</w:t>
      </w:r>
      <w:r w:rsidR="00915F40" w:rsidRPr="00A228DC">
        <w:t>će. U svom oč</w:t>
      </w:r>
      <w:r w:rsidR="00AA3C65" w:rsidRPr="00A228DC">
        <w:t>itovanju od dana 1</w:t>
      </w:r>
      <w:r w:rsidR="00B1672D" w:rsidRPr="00A228DC">
        <w:t>9</w:t>
      </w:r>
      <w:r w:rsidR="002A3573" w:rsidRPr="00A228DC">
        <w:t xml:space="preserve">. </w:t>
      </w:r>
      <w:r w:rsidR="00B1672D" w:rsidRPr="00A228DC">
        <w:t>trav</w:t>
      </w:r>
      <w:r w:rsidR="00AA3C65" w:rsidRPr="00A228DC">
        <w:t>nja</w:t>
      </w:r>
      <w:r w:rsidR="002A3573" w:rsidRPr="00A228DC">
        <w:t xml:space="preserve"> 201</w:t>
      </w:r>
      <w:r w:rsidR="00B1672D" w:rsidRPr="00A228DC">
        <w:t>9</w:t>
      </w:r>
      <w:r w:rsidR="002A3573" w:rsidRPr="00A228DC">
        <w:t>. godine,</w:t>
      </w:r>
      <w:r w:rsidR="004144C8" w:rsidRPr="00A228DC">
        <w:t xml:space="preserve"> </w:t>
      </w:r>
      <w:r w:rsidR="004144C8" w:rsidRPr="00A228DC">
        <w:lastRenderedPageBreak/>
        <w:t>uređujuć</w:t>
      </w:r>
      <w:r w:rsidR="00AA3C65" w:rsidRPr="00A228DC">
        <w:t>a</w:t>
      </w:r>
      <w:r w:rsidR="004144C8" w:rsidRPr="00A228DC">
        <w:t xml:space="preserve"> su</w:t>
      </w:r>
      <w:r w:rsidR="00AA3C65" w:rsidRPr="00A228DC">
        <w:t xml:space="preserve">tkinja </w:t>
      </w:r>
      <w:r w:rsidR="004144C8" w:rsidRPr="00A228DC">
        <w:t>je nave</w:t>
      </w:r>
      <w:r w:rsidR="00AA3C65" w:rsidRPr="00A228DC">
        <w:t>la</w:t>
      </w:r>
      <w:r w:rsidR="004144C8" w:rsidRPr="00A228DC">
        <w:t xml:space="preserve"> </w:t>
      </w:r>
      <w:r w:rsidR="00AA3C65" w:rsidRPr="00A228DC">
        <w:t>da je</w:t>
      </w:r>
      <w:r w:rsidR="00B1672D" w:rsidRPr="00A228DC">
        <w:t xml:space="preserve"> dužnikov zahtjev u cijelosti neosnovan, te da je postavljen isključivo u cilju odugovlačenja ovog stečajnog postupka, tj. u cilju da se spriječi donošenje odluke o otvaranju stečajnog postupka nad dužnikom. Ističe kako dužnikov zahtjev za izuzeće sadrži niz neistinitih tvrdnji i predstavlja zlonamjerno i lažno opisan tijek razgovora kod uredujućeg suca. Pojašnjava da su dana 18. travnja 2019. nakon 12,00 sati kod suca bez najave pristupili direktor dužnika Željko Hrastinski i djelatnica dužnika Mirjana Franković, te ih je primila na razgovor i zadržala se s njima u razgovoru više od pola sata, iako je bila zauzeta radom na drugim predmetima, te iako nije bilo uredovno vrijeme za primanje stranaka. Njih dvoje zatražili su da im omogući uvid u drugi stečajni spis, dakle, ne u stečajni spis za dužnika ELING d.o.o., već u stečajni spis za društvo TGP ZLATAR d.o.o. Zlatar broj St-2322/2016, za rješavanje kojeg je bila zadužena sutkinja Ivana Koštarić Fegeš i koji se nalazi kod suda u Zagrebu. Mirjana Franković rekla je da su joj u Zagrebu rekli da ne može izvršiti uvid u taj spis. Strpljivo, oko desetak minuta objašnjavala im je da imaju pravo izvršiti uvid u navedeni spis, uputila ih </w:t>
      </w:r>
      <w:r w:rsidR="00A228DC" w:rsidRPr="00A228DC">
        <w:t xml:space="preserve">je </w:t>
      </w:r>
      <w:r w:rsidR="00B1672D" w:rsidRPr="00A228DC">
        <w:t xml:space="preserve">kome se trebaju obratiti sa zahtjevom za uvid u spis, pojasnila kako da ostvare svoja prava, te im pružila vrlo detaljna i iscrpna pojašnjenja o tijeku stečajnog postupka, o dužnostima privremenog stečajnog upravitelja i stečajnog upravitelja. Na samom početku razgovora gđa. Franković je rekla da ona obavlja računovodstvene poslove u ELING d.o.o., i da ona može bolje od direktora društva pojasniti zbog čega su došli, i ista je sucu pojašnjavala da je dužnikov dužnik društvo TGP ZLATAR d.o.o., te da je direktor tog društva Ivan Martinuš prikrio imovinu tog društva. Nakon toga, </w:t>
      </w:r>
      <w:r w:rsidR="00A228DC" w:rsidRPr="00A228DC">
        <w:t xml:space="preserve">navodi kako ju je </w:t>
      </w:r>
      <w:r w:rsidR="00B1672D" w:rsidRPr="00A228DC">
        <w:t xml:space="preserve">gđa. Franković pokušavala uvjeriti da u prijedlogu za otvaranje stečajnog postupka, koji je podnijela FINA nad društvom TGP ZLATAR d.o.o., piše da to društvo ima deponirana novčana sredstva na računu kod Imex banke d.d., te je i pokazala taj prijedlog za otvaranje stečajnog postupka, i nakon toga </w:t>
      </w:r>
      <w:r w:rsidR="00A228DC" w:rsidRPr="00A228DC">
        <w:t xml:space="preserve">joj je </w:t>
      </w:r>
      <w:r w:rsidR="00B1672D" w:rsidRPr="00A228DC">
        <w:t xml:space="preserve">oko desetak minuta objašnjavala da ta tvrdnja naprosto ne piše u tom prijedlogu koji </w:t>
      </w:r>
      <w:r w:rsidR="00A228DC" w:rsidRPr="00A228DC">
        <w:t>joj j</w:t>
      </w:r>
      <w:r w:rsidR="00B1672D" w:rsidRPr="00A228DC">
        <w:t xml:space="preserve">e pokazala, te joj </w:t>
      </w:r>
      <w:r w:rsidR="00A228DC" w:rsidRPr="00A228DC">
        <w:t xml:space="preserve">je </w:t>
      </w:r>
      <w:r w:rsidR="00B1672D" w:rsidRPr="00A228DC">
        <w:t xml:space="preserve">za usporedbu pokazala pet drugih prijedloga FINA-e za otvaranje stečajnog postupka, i izričito joj pročitala identične navode FINA-e u svakom od tih prijedloga, pokušavajući joj vrlo jednostavnim rječnikom i primjerima pojasniti da je u zabludi. Osim toga, </w:t>
      </w:r>
      <w:r w:rsidR="00A228DC" w:rsidRPr="00A228DC">
        <w:t xml:space="preserve">ističe kako im je </w:t>
      </w:r>
      <w:r w:rsidR="00B1672D" w:rsidRPr="00A228DC">
        <w:t>neprekidno pojašnjavala da ni</w:t>
      </w:r>
      <w:r w:rsidR="00A228DC" w:rsidRPr="00A228DC">
        <w:t>je</w:t>
      </w:r>
      <w:r w:rsidR="00B1672D" w:rsidRPr="00A228DC">
        <w:t xml:space="preserve"> zadužena za rad na spisu broj St-2322/2016. Isto tako, uputila ih </w:t>
      </w:r>
      <w:r w:rsidR="00A228DC" w:rsidRPr="00A228DC">
        <w:t xml:space="preserve">je </w:t>
      </w:r>
      <w:r w:rsidR="00B1672D" w:rsidRPr="00A228DC">
        <w:t xml:space="preserve">da se sa svojim saznanjima obrate stečajnoj upraviteljici društva TGP ZLATAR d.o.o., Branki Malbašić. </w:t>
      </w:r>
      <w:r w:rsidR="00A228DC" w:rsidRPr="00A228DC">
        <w:t>Navodi kako je</w:t>
      </w:r>
      <w:r w:rsidR="00B1672D" w:rsidRPr="00A228DC">
        <w:t xml:space="preserve"> g. Hrastinskom i gđi. Franković daljnjih desetak minuta pružala besplatnu pravnu pomoć i davala savjete, a obzirom da je gđa. Franković tvrdila da je direktor društva TGP ZLATAR d.o.o. Ivan Martinuš počinio niz nezakonitosti u poslovanju tog društva, pa</w:t>
      </w:r>
      <w:r w:rsidR="00A228DC" w:rsidRPr="00A228DC">
        <w:t xml:space="preserve"> da je </w:t>
      </w:r>
      <w:r w:rsidR="00B1672D" w:rsidRPr="00A228DC">
        <w:t xml:space="preserve">ih uputila da sva takva saznanja isti mogu prijaviti policijskoj upravi ili državnom odvjetništvu, i objašnjavala im razliku između građanskih i kaznenih sudskih postupaka. </w:t>
      </w:r>
      <w:r w:rsidR="00A228DC" w:rsidRPr="00A228DC">
        <w:t xml:space="preserve">Ističe kako </w:t>
      </w:r>
      <w:r w:rsidR="00B1672D" w:rsidRPr="00A228DC">
        <w:t xml:space="preserve">Željko Hrastinski u zahtjevu za izuzeće iznosi nevjerojatnu laž da mu je kod suca uskraćeno ustavno pravo na govor, jer </w:t>
      </w:r>
      <w:r w:rsidR="00A228DC" w:rsidRPr="00A228DC">
        <w:t xml:space="preserve">da </w:t>
      </w:r>
      <w:r w:rsidR="00B1672D" w:rsidRPr="00A228DC">
        <w:t>jedini trenutak kada mu ni</w:t>
      </w:r>
      <w:r w:rsidR="00A228DC" w:rsidRPr="00A228DC">
        <w:t>je</w:t>
      </w:r>
      <w:r w:rsidR="00B1672D" w:rsidRPr="00A228DC">
        <w:t xml:space="preserve"> dozvolila da govori je bio trenutak kada </w:t>
      </w:r>
      <w:r w:rsidR="00A228DC" w:rsidRPr="00A228DC">
        <w:t xml:space="preserve">je ona </w:t>
      </w:r>
      <w:r w:rsidR="00B1672D" w:rsidRPr="00A228DC">
        <w:t xml:space="preserve">govorila i objašnjavala im tijek stečajnog postupka, g. Hrastinski </w:t>
      </w:r>
      <w:r w:rsidR="00A228DC" w:rsidRPr="00A228DC">
        <w:t xml:space="preserve">joj je </w:t>
      </w:r>
      <w:r w:rsidR="00B1672D" w:rsidRPr="00A228DC">
        <w:t xml:space="preserve">pokušao upasti u riječ, na što mu </w:t>
      </w:r>
      <w:r w:rsidR="00A228DC" w:rsidRPr="00A228DC">
        <w:t xml:space="preserve">je </w:t>
      </w:r>
      <w:r w:rsidR="00B1672D" w:rsidRPr="00A228DC">
        <w:t xml:space="preserve">rekla da </w:t>
      </w:r>
      <w:r w:rsidR="00A228DC" w:rsidRPr="00A228DC">
        <w:t xml:space="preserve">joj </w:t>
      </w:r>
      <w:r w:rsidR="00B1672D" w:rsidRPr="00A228DC">
        <w:t>ne upa</w:t>
      </w:r>
      <w:r w:rsidR="0035747A">
        <w:t>da u riječ i da pusti da dovrši</w:t>
      </w:r>
      <w:r w:rsidR="00B1672D" w:rsidRPr="00A228DC">
        <w:t xml:space="preserve">. Nakon toga, nastavili </w:t>
      </w:r>
      <w:r w:rsidR="00A228DC" w:rsidRPr="00A228DC">
        <w:t xml:space="preserve">su </w:t>
      </w:r>
      <w:r w:rsidR="00B1672D" w:rsidRPr="00A228DC">
        <w:t xml:space="preserve">razgovarati o tome da je ELING d.o.o. dužan pružiti sve informacije postavljenom privremenom stečajnom upravitelju Stjepanu Rakarec, te </w:t>
      </w:r>
      <w:r w:rsidR="00A228DC" w:rsidRPr="00A228DC">
        <w:t xml:space="preserve">da je </w:t>
      </w:r>
      <w:r w:rsidR="00B1672D" w:rsidRPr="00A228DC">
        <w:t xml:space="preserve">rekla g. Hrastinskom da bi bilo dobro da isti dođe na ročište radi rasprave o pretpostavkama za otvaranje stečajnog postupka, zakazano za dan 25. travnja 2019., kako bi na formalnom ročištu kod suda dao sve relevantne podatke o imovini društva ELING d.o.o. Dakle, duže od pola sata, i to izvan uredovnog vremena za primanje stranaka, tumačila </w:t>
      </w:r>
      <w:r w:rsidR="00A228DC" w:rsidRPr="00A228DC">
        <w:t xml:space="preserve">je </w:t>
      </w:r>
      <w:r w:rsidR="00B1672D" w:rsidRPr="00A228DC">
        <w:t>g. Hrastinskom i gđi. Franković kako da ostvare svoja prava, tumačila im tijek stečajnog postupka i davala im detaljne i iscrpne informacije o svim njihovim pita</w:t>
      </w:r>
      <w:r w:rsidR="00A228DC" w:rsidRPr="00A228DC">
        <w:t>njima, a na kraju razgovora su joj</w:t>
      </w:r>
      <w:r w:rsidR="00B1672D" w:rsidRPr="00A228DC">
        <w:t xml:space="preserve"> se i g. Hrastinski i gđa. Franković ljubazno zahvalili na pomoći i danim informacijama i objašnjenjima. </w:t>
      </w:r>
      <w:r w:rsidR="00AA3C65" w:rsidRPr="00A228DC">
        <w:t xml:space="preserve">Zaključno, ističe da je mišljenja da u konkretnom slučaju dužnikovo traženje </w:t>
      </w:r>
      <w:r w:rsidR="00AA3C65" w:rsidRPr="00A228DC">
        <w:lastRenderedPageBreak/>
        <w:t>njezinog izuzeća predstavlja očit primjer zlouporabe tog pravnog instituta s ciljem odugovlačenja postupka.</w:t>
      </w:r>
    </w:p>
    <w:p w:rsidRDefault="00A228DC" w:rsidP="00AA3C65" w:rsidR="00A228DC" w:rsidRPr="00A228DC">
      <w:pPr>
        <w:tabs>
          <w:tab w:pos="1080" w:val="left"/>
          <w:tab w:pos="5940" w:val="left"/>
        </w:tabs>
        <w:jc w:val="both"/>
      </w:pPr>
    </w:p>
    <w:p w:rsidRDefault="00C167AD" w:rsidP="00C167AD" w:rsidR="00C167AD" w:rsidRPr="00A228DC">
      <w:pPr>
        <w:pStyle w:val="Bezproreda"/>
        <w:ind w:firstLine="708"/>
        <w:jc w:val="both"/>
      </w:pPr>
      <w:r w:rsidRPr="00A228DC">
        <w:t xml:space="preserve">Prije svega, nužno je istaknuti da su upravni poslovi koje u sudu obavlja predsjednik suda strogo odvojeni od funkcije suđenja u pojedinačnim predmetima, poimajući pritom istu funkciju u punom smislu te riječi, te su stoga njegove ovlasti ograničene odredbama </w:t>
      </w:r>
      <w:r w:rsidR="00B1672D" w:rsidRPr="00A228DC">
        <w:t>čl. 29. i 30. Zakona o sudovima ("Narodne Novine" broj: 28/13,, 33/15, 82/15., 82/16. i 67/18) i odredbama druge glave Sudskog poslovnika ("Narodne novine" broj: 37/14., 49/14., 8/15., 35/15., 123/15., 45/16., 29/17, 33/17, 34/17, 57/17, 101/18 i 119/18).</w:t>
      </w:r>
      <w:r w:rsidR="005B6DBD" w:rsidRPr="00A228DC">
        <w:t xml:space="preserve"> </w:t>
      </w:r>
    </w:p>
    <w:p w:rsidRDefault="00C167AD" w:rsidP="00C167AD" w:rsidR="00C167AD" w:rsidRPr="00A228DC">
      <w:pPr>
        <w:pStyle w:val="Bezproreda"/>
        <w:ind w:firstLine="708"/>
        <w:jc w:val="both"/>
      </w:pPr>
    </w:p>
    <w:p w:rsidRDefault="00C167AD" w:rsidP="00C167AD" w:rsidR="00C167AD" w:rsidRPr="00A228DC">
      <w:pPr>
        <w:ind w:firstLine="708"/>
        <w:jc w:val="both"/>
      </w:pPr>
      <w:r w:rsidRPr="00A228DC">
        <w:t>Rukovodeći se stoga danim ovlastima iz odredaba navedenih članaka, u postupku odlučivanja o zahtjevu za izuzeće izv</w:t>
      </w:r>
      <w:r w:rsidR="00915F40" w:rsidRPr="00A228DC">
        <w:t>ršen je uvid u cjelokupan spis stečaj</w:t>
      </w:r>
      <w:r w:rsidRPr="00A228DC">
        <w:t xml:space="preserve">nog predmeta, </w:t>
      </w:r>
      <w:r w:rsidR="00C5533E" w:rsidRPr="00A228DC">
        <w:t xml:space="preserve">spis predmeta poslovni broj: </w:t>
      </w:r>
      <w:r w:rsidR="005B6DBD" w:rsidRPr="00A228DC">
        <w:t>St-</w:t>
      </w:r>
      <w:r w:rsidR="00B1672D" w:rsidRPr="00A228DC">
        <w:t>1478</w:t>
      </w:r>
      <w:r w:rsidR="005B6DBD" w:rsidRPr="00A228DC">
        <w:t>/201</w:t>
      </w:r>
      <w:r w:rsidR="00B1672D" w:rsidRPr="00A228DC">
        <w:t>8</w:t>
      </w:r>
      <w:r w:rsidR="00C5533E" w:rsidRPr="00A228DC">
        <w:t xml:space="preserve">, </w:t>
      </w:r>
      <w:r w:rsidRPr="00A228DC">
        <w:t>pri čemu posebice u zahtjev za izuzeće, te očitovanje su</w:t>
      </w:r>
      <w:r w:rsidR="00AA3C65" w:rsidRPr="00A228DC">
        <w:t>tkinje</w:t>
      </w:r>
      <w:r w:rsidRPr="00A228DC">
        <w:t>.</w:t>
      </w:r>
    </w:p>
    <w:p w:rsidRDefault="00C167AD" w:rsidP="00C167AD" w:rsidR="00C167AD" w:rsidRPr="00A228DC">
      <w:pPr>
        <w:ind w:firstLine="708"/>
        <w:jc w:val="both"/>
      </w:pPr>
    </w:p>
    <w:p w:rsidRDefault="00C167AD" w:rsidP="00C167AD" w:rsidR="00C167AD" w:rsidRPr="00A228DC">
      <w:pPr>
        <w:ind w:firstLine="709"/>
        <w:jc w:val="both"/>
      </w:pPr>
      <w:r w:rsidRPr="00A228DC">
        <w:t xml:space="preserve">S obzirom na činjenicu da uvodno opisani navodi predlagatelja potpadaju pod doseg odredbe čl. </w:t>
      </w:r>
      <w:smartTag w:element="metricconverter" w:uri="urn:schemas-microsoft-com:office:smarttags">
        <w:smartTagPr>
          <w:attr w:val="71. st" w:name="ProductID"/>
        </w:smartTagPr>
        <w:r w:rsidRPr="00A228DC">
          <w:t>71. st</w:t>
        </w:r>
      </w:smartTag>
      <w:r w:rsidRPr="00A228DC">
        <w:t xml:space="preserve">. 1. t. 7. ZPP-a  za ukazati je da odredba navedenog članka unutar svojega određenja ne pretpostavlja numerus clausus okolnosti i svojstava povezanih sa osobom suca koja postupa u određenoj pravnoj stvari, već upravo širok raspon istih razloga, utvrđenje kojih je, u smislu zakonitog i učinkovitog rada suda, a podredno i uspostave standardnih mjerila u tom smislu, dano u zadatak sudskoj praksi. U tom je smislu pojam pristranosti, odnosno nepristranosti, u skladu s određenjem prakse Europskog suda za ljudska prava, promatran kroz prizmu kako subjektivne, tako i objektivne nepristranosti. Subjektivni pojam nepristranosti tako poima osobno uvjerenje suca u svakom konkretnom slučaju (Tierce i ostali v. San Marino, EctHR odluka od 25. srpnja 2000), dok objektivni pristup pretpostavlja utvrđenje pruža li sudac dovoljno jamstva da se isključi bilo kakva sumnja po pitanju te pristranosti (Padovani v. Italija EctHR odluka od 26. veljače 1993.). </w:t>
      </w:r>
    </w:p>
    <w:p w:rsidRDefault="00C167AD" w:rsidP="00C167AD" w:rsidR="00C167AD" w:rsidRPr="00A228DC">
      <w:pPr>
        <w:ind w:firstLine="709"/>
        <w:jc w:val="both"/>
      </w:pPr>
    </w:p>
    <w:p w:rsidRDefault="00C167AD" w:rsidP="00C167AD" w:rsidR="00C167AD" w:rsidRPr="00A228DC">
      <w:pPr>
        <w:ind w:firstLine="709"/>
        <w:jc w:val="both"/>
      </w:pPr>
      <w:r w:rsidRPr="00A228DC">
        <w:t>Cijeneći stoga stanje cjelokupnog spisa predmeta od trenutka njegova dodjeljivanja u rad sucu, nije utvrđeno ikakvo arbitrabilno rješavanje slučaja prema vlastitim preferencijama i na način da bi se pogodovalo ili pak da bi se izražavao animozitet prema ijednoj strani u postupku. Sam način rukovođenja postupkom i prikupljanja (odgovarajuće) dokazne građe, cijenjen je kao radna metoda suca, koja kao takva nije i ne može biti razlogom za njegovo izuzeće. Nastavno na predlagateljeve navode, ovdje je za ukazati da rad i postupanje suca doživljava svoje puno ozbiljenje upravo kroz donošenje odluke, a njoj pak prethodi ustanovljena potpuna nepristranog rješavanja spora (slučaja), sukladno savjesti suca i njegovu tumačenju činjenica, te u skladu sa zakonom. Potonje je pak podložno kontroli više sudske instance u postupku odlučivanja protiv pravnog lijeka. Kako je ista kontrola ustanovljena upravo radi osiguranja prava na pravično suđenje u punom smislu te riječi, to se stoga, a nastavno na sve gore izneseno, rad suca u konkretnom predmetu ne može i ne smije procjenjivati na temelju subjektivnih doživljaja stranaka u postupku.</w:t>
      </w:r>
    </w:p>
    <w:p w:rsidRDefault="00C167AD" w:rsidP="00C167AD" w:rsidR="00C167AD" w:rsidRPr="00A228DC">
      <w:pPr>
        <w:ind w:firstLine="709"/>
        <w:jc w:val="both"/>
      </w:pPr>
    </w:p>
    <w:p w:rsidRDefault="00C167AD" w:rsidP="00C167AD" w:rsidR="00C167AD">
      <w:pPr>
        <w:tabs>
          <w:tab w:pos="1080" w:val="left"/>
        </w:tabs>
        <w:ind w:firstLine="709"/>
        <w:jc w:val="both"/>
      </w:pPr>
      <w:r w:rsidRPr="00A228DC">
        <w:t xml:space="preserve">Kako je stoga u predmetnom slučaju zadovoljen uvjet subjektivnog i objektivnog testa nepristranosti, te nije utvrđeno postojanje ikakvih okolnosti koje bi se mogle smatrati razlogom za izuzeće u smislu odredbe čl. </w:t>
      </w:r>
      <w:smartTag w:element="metricconverter" w:uri="urn:schemas-microsoft-com:office:smarttags">
        <w:smartTagPr>
          <w:attr w:val="71. st" w:name="ProductID"/>
        </w:smartTagPr>
        <w:r w:rsidRPr="00A228DC">
          <w:t>71. st</w:t>
        </w:r>
      </w:smartTag>
      <w:r w:rsidRPr="00A228DC">
        <w:t>. 7. ZPP-a, to je u skladu s odredbom članka 74. stavka 1. ZPP-a, riješeno kao u izreci.</w:t>
      </w:r>
    </w:p>
    <w:p w:rsidRDefault="00A228DC" w:rsidP="00C167AD" w:rsidR="00A228DC" w:rsidRPr="00A228DC">
      <w:pPr>
        <w:tabs>
          <w:tab w:pos="1080" w:val="left"/>
        </w:tabs>
        <w:ind w:firstLine="709"/>
        <w:jc w:val="both"/>
      </w:pPr>
    </w:p>
    <w:p w:rsidRDefault="00C167AD" w:rsidP="00A228DC" w:rsidR="00AA3C65" w:rsidRPr="00A228DC">
      <w:pPr>
        <w:ind w:firstLine="709"/>
        <w:jc w:val="center"/>
      </w:pPr>
      <w:r w:rsidRPr="00A228DC">
        <w:t xml:space="preserve">U Zagrebu, </w:t>
      </w:r>
      <w:r w:rsidR="00A87D9F" w:rsidRPr="00A228DC">
        <w:t xml:space="preserve">dana </w:t>
      </w:r>
      <w:r w:rsidR="005D3518" w:rsidRPr="00A228DC">
        <w:t>1</w:t>
      </w:r>
      <w:r w:rsidR="00273A4A" w:rsidRPr="00A228DC">
        <w:t>9</w:t>
      </w:r>
      <w:r w:rsidRPr="00A228DC">
        <w:t xml:space="preserve">. </w:t>
      </w:r>
      <w:r w:rsidR="00273A4A" w:rsidRPr="00A228DC">
        <w:t>trav</w:t>
      </w:r>
      <w:r w:rsidR="005D3518" w:rsidRPr="00A228DC">
        <w:t>nj</w:t>
      </w:r>
      <w:r w:rsidR="000A7A8B" w:rsidRPr="00A228DC">
        <w:t>a</w:t>
      </w:r>
      <w:r w:rsidRPr="00A228DC">
        <w:t xml:space="preserve"> 201</w:t>
      </w:r>
      <w:r w:rsidR="00273A4A" w:rsidRPr="00A228DC">
        <w:t>9</w:t>
      </w:r>
      <w:r w:rsidRPr="00A228DC">
        <w:t>. godine</w:t>
      </w:r>
    </w:p>
    <w:p w:rsidRDefault="000A7A8B" w:rsidP="00C167AD" w:rsidR="00C167AD" w:rsidRPr="00A228DC">
      <w:pPr>
        <w:pStyle w:val="Bezproreda"/>
        <w:jc w:val="right"/>
      </w:pPr>
      <w:r w:rsidRPr="00A228DC">
        <w:t>Predsjednik suda</w:t>
      </w:r>
      <w:r w:rsidR="00C167AD" w:rsidRPr="00A228DC">
        <w:t>:</w:t>
      </w:r>
    </w:p>
    <w:p w:rsidRDefault="00A228DC" w:rsidP="00C167AD" w:rsidR="00C167AD">
      <w:pPr>
        <w:ind w:left="6372"/>
        <w:jc w:val="right"/>
      </w:pPr>
      <w:r w:rsidRPr="00A228DC">
        <w:t>N</w:t>
      </w:r>
      <w:r w:rsidR="00A87D9F" w:rsidRPr="00A228DC">
        <w:t>ino Radić</w:t>
      </w:r>
      <w:r w:rsidR="00157E73">
        <w:t>, v.r.</w:t>
      </w:r>
    </w:p>
    <w:p w:rsidRDefault="00157E73" w:rsidP="00C167AD" w:rsidR="00157E73">
      <w:pPr>
        <w:ind w:left="6372"/>
        <w:jc w:val="right"/>
      </w:pPr>
    </w:p>
    <w:p w:rsidRDefault="00157E73" w:rsidP="00157E73" w:rsidR="00157E73">
      <w:pPr>
        <w:jc w:val="right"/>
      </w:pPr>
      <w:r>
        <w:t>Za točnost otpravka-ovlašteni službenik:</w:t>
      </w:r>
    </w:p>
    <w:p w:rsidRDefault="00157E73" w:rsidP="00157E73" w:rsidR="00157E73" w:rsidRPr="00A228DC">
      <w:pPr>
        <w:jc w:val="right"/>
      </w:pPr>
      <w:r>
        <w:t>Katarina Milardović</w:t>
      </w:r>
    </w:p>
    <w:p w:rsidRDefault="00157E73" w:rsidP="00C167AD" w:rsidR="00157E73"/>
    <w:p w:rsidRDefault="00C167AD" w:rsidP="00C167AD" w:rsidR="00C167AD" w:rsidRPr="00A228DC">
      <w:r w:rsidRPr="00A228DC">
        <w:t>UPUTA O PRAVNOM LIJEKU</w:t>
      </w:r>
      <w:r w:rsidR="00AA3C65" w:rsidRPr="00A228DC">
        <w:t>:</w:t>
      </w:r>
    </w:p>
    <w:p w:rsidRDefault="00C167AD" w:rsidP="00157E73" w:rsidR="00366E27" w:rsidRPr="00A228DC">
      <w:pPr>
        <w:jc w:val="both"/>
      </w:pPr>
      <w:r w:rsidRPr="00A228DC">
        <w:t>Protiv ovog rješenja posebna žalba nije dopuštena (čl. 73. st. 4. ZPP-a).</w:t>
      </w:r>
      <w:r w:rsidR="00915F40" w:rsidRPr="00A228DC">
        <w:t xml:space="preserve"> </w:t>
      </w:r>
    </w:p>
    <w:sectPr w:rsidSect="00273A4A" w:rsidR="00366E27" w:rsidRPr="00A228DC">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263B" w:rsidP="001429EC" w:rsidR="0086263B">
      <w:r>
        <w:separator/>
      </w:r>
    </w:p>
  </w:endnote>
  <w:endnote w:id="0" w:type="continuationSeparator">
    <w:p w:rsidRDefault="0086263B" w:rsidP="001429EC" w:rsidR="008626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29EC" w:rsidR="001429EC">
    <w:pPr>
      <w:pStyle w:val="Podnoje"/>
      <w:jc w:val="center"/>
    </w:pPr>
  </w:p>
  <w:p w:rsidRDefault="001429EC" w:rsidR="001429E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263B" w:rsidP="001429EC" w:rsidR="0086263B">
      <w:r>
        <w:separator/>
      </w:r>
    </w:p>
  </w:footnote>
  <w:footnote w:id="0" w:type="continuationSeparator">
    <w:p w:rsidRDefault="0086263B" w:rsidP="001429EC" w:rsidR="008626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3A4A" w:rsidP="00273A4A" w:rsidR="00273A4A">
    <w:pPr>
      <w:pStyle w:val="Zaglavlje"/>
    </w:pPr>
    <w:r>
      <w:tab/>
    </w:r>
    <w:sdt>
      <w:sdtPr>
        <w:id w:val="759338210"/>
        <w:docPartObj>
          <w:docPartGallery w:val="Page Numbers (Top of Page)"/>
          <w:docPartUnique/>
        </w:docPartObj>
      </w:sdtPr>
      <w:sdtEndPr/>
      <w:sdtContent>
        <w:r>
          <w:fldChar w:fldCharType="begin"/>
        </w:r>
        <w:r>
          <w:instrText>PAGE   \* MERGEFORMAT</w:instrText>
        </w:r>
        <w:r>
          <w:fldChar w:fldCharType="separate"/>
        </w:r>
        <w:r w:rsidR="000F425A">
          <w:rPr>
            <w:noProof/>
          </w:rPr>
          <w:t>4</w:t>
        </w:r>
        <w:r>
          <w:fldChar w:fldCharType="end"/>
        </w:r>
      </w:sdtContent>
    </w:sdt>
    <w:r>
      <w:tab/>
      <w:t>29 Su-389/19</w:t>
    </w:r>
  </w:p>
  <w:p w:rsidRDefault="001429EC" w:rsidP="001429EC" w:rsidR="001429EC">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29EC" w:rsidP="001429EC" w:rsidR="001429E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F85809"/>
    <w:multiLevelType w:val="hybridMultilevel"/>
    <w:tmpl w:val="36060C2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1239"/>
    <w:rsid w:val="000106C1"/>
    <w:rsid w:val="0002609A"/>
    <w:rsid w:val="000316FE"/>
    <w:rsid w:val="00046426"/>
    <w:rsid w:val="0007383C"/>
    <w:rsid w:val="000A02E2"/>
    <w:rsid w:val="000A7A8B"/>
    <w:rsid w:val="000F425A"/>
    <w:rsid w:val="00125E6F"/>
    <w:rsid w:val="00132D3C"/>
    <w:rsid w:val="001429EC"/>
    <w:rsid w:val="00152891"/>
    <w:rsid w:val="00157E73"/>
    <w:rsid w:val="00196C8D"/>
    <w:rsid w:val="001A208A"/>
    <w:rsid w:val="001A59AB"/>
    <w:rsid w:val="001B198D"/>
    <w:rsid w:val="001C251B"/>
    <w:rsid w:val="001E3C87"/>
    <w:rsid w:val="001F168E"/>
    <w:rsid w:val="00251711"/>
    <w:rsid w:val="00273A4A"/>
    <w:rsid w:val="002831B8"/>
    <w:rsid w:val="002A3573"/>
    <w:rsid w:val="003337F4"/>
    <w:rsid w:val="0035747A"/>
    <w:rsid w:val="00366E27"/>
    <w:rsid w:val="00373248"/>
    <w:rsid w:val="003A3B40"/>
    <w:rsid w:val="003C2D45"/>
    <w:rsid w:val="004144C8"/>
    <w:rsid w:val="004A319D"/>
    <w:rsid w:val="004A4E32"/>
    <w:rsid w:val="004B1DE4"/>
    <w:rsid w:val="004D2E64"/>
    <w:rsid w:val="004D42E3"/>
    <w:rsid w:val="00511239"/>
    <w:rsid w:val="00517ABA"/>
    <w:rsid w:val="00537BFA"/>
    <w:rsid w:val="0054469C"/>
    <w:rsid w:val="005907E3"/>
    <w:rsid w:val="005916AA"/>
    <w:rsid w:val="005B6DBD"/>
    <w:rsid w:val="005C580D"/>
    <w:rsid w:val="005C696C"/>
    <w:rsid w:val="005D3518"/>
    <w:rsid w:val="005F2BF7"/>
    <w:rsid w:val="00614942"/>
    <w:rsid w:val="00616575"/>
    <w:rsid w:val="00665A59"/>
    <w:rsid w:val="00673DB9"/>
    <w:rsid w:val="0068389F"/>
    <w:rsid w:val="00686226"/>
    <w:rsid w:val="006B6151"/>
    <w:rsid w:val="006D4EC1"/>
    <w:rsid w:val="006D5D33"/>
    <w:rsid w:val="0071528E"/>
    <w:rsid w:val="0073117C"/>
    <w:rsid w:val="00796F7E"/>
    <w:rsid w:val="008140B8"/>
    <w:rsid w:val="00840C54"/>
    <w:rsid w:val="0086263B"/>
    <w:rsid w:val="008A2EFE"/>
    <w:rsid w:val="008C17BE"/>
    <w:rsid w:val="008C24CD"/>
    <w:rsid w:val="00905045"/>
    <w:rsid w:val="00915F40"/>
    <w:rsid w:val="009371F3"/>
    <w:rsid w:val="009559A8"/>
    <w:rsid w:val="00966EDB"/>
    <w:rsid w:val="0097418D"/>
    <w:rsid w:val="00984739"/>
    <w:rsid w:val="00985AF4"/>
    <w:rsid w:val="009876C7"/>
    <w:rsid w:val="009936E0"/>
    <w:rsid w:val="009D3A11"/>
    <w:rsid w:val="009E56F4"/>
    <w:rsid w:val="00A05529"/>
    <w:rsid w:val="00A228DC"/>
    <w:rsid w:val="00A22E13"/>
    <w:rsid w:val="00A22E85"/>
    <w:rsid w:val="00A34AB8"/>
    <w:rsid w:val="00A7291F"/>
    <w:rsid w:val="00A871A7"/>
    <w:rsid w:val="00A87D9F"/>
    <w:rsid w:val="00AA3C65"/>
    <w:rsid w:val="00AC14DB"/>
    <w:rsid w:val="00AC59AE"/>
    <w:rsid w:val="00B06C41"/>
    <w:rsid w:val="00B13B3C"/>
    <w:rsid w:val="00B1672D"/>
    <w:rsid w:val="00B410FE"/>
    <w:rsid w:val="00B719CE"/>
    <w:rsid w:val="00BC3261"/>
    <w:rsid w:val="00BC7B3D"/>
    <w:rsid w:val="00BF084C"/>
    <w:rsid w:val="00BF4E54"/>
    <w:rsid w:val="00BF5AFB"/>
    <w:rsid w:val="00BF7112"/>
    <w:rsid w:val="00BF7799"/>
    <w:rsid w:val="00C167AD"/>
    <w:rsid w:val="00C40FA8"/>
    <w:rsid w:val="00C50096"/>
    <w:rsid w:val="00C5533E"/>
    <w:rsid w:val="00CE3338"/>
    <w:rsid w:val="00CF3A42"/>
    <w:rsid w:val="00D0292D"/>
    <w:rsid w:val="00D148F6"/>
    <w:rsid w:val="00D216E7"/>
    <w:rsid w:val="00D3077C"/>
    <w:rsid w:val="00D72C92"/>
    <w:rsid w:val="00D82B31"/>
    <w:rsid w:val="00D854DA"/>
    <w:rsid w:val="00DA426C"/>
    <w:rsid w:val="00DB2154"/>
    <w:rsid w:val="00DC703C"/>
    <w:rsid w:val="00DF2ABA"/>
    <w:rsid w:val="00E0459C"/>
    <w:rsid w:val="00E15345"/>
    <w:rsid w:val="00E23BCC"/>
    <w:rsid w:val="00E266EF"/>
    <w:rsid w:val="00E377FD"/>
    <w:rsid w:val="00E56E8F"/>
    <w:rsid w:val="00E73317"/>
    <w:rsid w:val="00E84B14"/>
    <w:rsid w:val="00E905AF"/>
    <w:rsid w:val="00EC7742"/>
    <w:rsid w:val="00ED1FCD"/>
    <w:rsid w:val="00ED2217"/>
    <w:rsid w:val="00EE4422"/>
    <w:rsid w:val="00F26B4D"/>
    <w:rsid w:val="00F956FA"/>
    <w:rsid w:val="00FD0C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67A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167AD"/>
    <w:pPr>
      <w:spacing w:lineRule="auto" w:line="240" w:after="0"/>
    </w:pPr>
    <w:rPr>
      <w:rFonts w:hAnsi="Times New Roman" w:ascii="Times New Roman"/>
      <w:sz w:val="24"/>
      <w:szCs w:val="24"/>
    </w:rPr>
  </w:style>
  <w:style w:styleId="Odlomakpopisa" w:type="paragraph">
    <w:name w:val="List Paragraph"/>
    <w:basedOn w:val="Normal"/>
    <w:uiPriority w:val="34"/>
    <w:qFormat/>
    <w:rsid w:val="00C167AD"/>
    <w:pPr>
      <w:ind w:left="720"/>
      <w:contextualSpacing/>
    </w:pPr>
  </w:style>
  <w:style w:styleId="Tekstbalonia" w:type="paragraph">
    <w:name w:val="Balloon Text"/>
    <w:basedOn w:val="Normal"/>
    <w:link w:val="TekstbaloniaChar"/>
    <w:uiPriority w:val="99"/>
    <w:semiHidden/>
    <w:unhideWhenUsed/>
    <w:rsid w:val="00C167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67A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429EC"/>
    <w:pPr>
      <w:tabs>
        <w:tab w:pos="4536" w:val="center"/>
        <w:tab w:pos="9072" w:val="right"/>
      </w:tabs>
    </w:pPr>
  </w:style>
  <w:style w:customStyle="true" w:styleId="ZaglavljeChar" w:type="character">
    <w:name w:val="Zaglavlje Char"/>
    <w:basedOn w:val="Zadanifontodlomka"/>
    <w:link w:val="Zaglavlje"/>
    <w:uiPriority w:val="99"/>
    <w:rsid w:val="001429EC"/>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429EC"/>
    <w:pPr>
      <w:tabs>
        <w:tab w:pos="4536" w:val="center"/>
        <w:tab w:pos="9072" w:val="right"/>
      </w:tabs>
    </w:pPr>
  </w:style>
  <w:style w:customStyle="true" w:styleId="PodnojeChar" w:type="character">
    <w:name w:val="Podnožje Char"/>
    <w:basedOn w:val="Zadanifontodlomka"/>
    <w:link w:val="Podnoje"/>
    <w:uiPriority w:val="99"/>
    <w:rsid w:val="001429EC"/>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F425A"/>
    <w:rPr>
      <w:color w:val="808080"/>
      <w:bdr w:space="0" w:sz="0" w:color="auto" w:val="none"/>
      <w:shd w:fill="auto" w:color="auto" w:val="clear"/>
    </w:rPr>
  </w:style>
  <w:style w:customStyle="true" w:styleId="eSPISCCParagraphDefaultFont" w:type="character">
    <w:name w:val="eSPIS_CC_Paragraph Default Font"/>
    <w:basedOn w:val="Zadanifontodlomka"/>
    <w:rsid w:val="000F42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425A"/>
    <w:rPr>
      <w:bdr w:space="0" w:sz="0" w:color="auto" w:val="none"/>
      <w:shd w:fill="FFFFCC" w:color="auto" w:val="clear"/>
      <w:lang w:val="hr-HR"/>
    </w:rPr>
  </w:style>
  <w:style w:customStyle="true" w:styleId="PozadinaSvijetloCrvena" w:type="character">
    <w:name w:val="Pozadina_SvijetloCrvena"/>
    <w:basedOn w:val="eSPISCCParagraphDefaultFont"/>
    <w:rsid w:val="000F42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42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67A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167AD"/>
    <w:pPr>
      <w:spacing w:after="0" w:line="240" w:lineRule="auto"/>
    </w:pPr>
    <w:rPr>
      <w:rFonts w:ascii="Times New Roman" w:hAnsi="Times New Roman"/>
      <w:sz w:val="24"/>
      <w:szCs w:val="24"/>
    </w:rPr>
  </w:style>
  <w:style w:styleId="Odlomakpopisa" w:type="paragraph">
    <w:name w:val="List Paragraph"/>
    <w:basedOn w:val="Normal"/>
    <w:uiPriority w:val="34"/>
    <w:qFormat/>
    <w:rsid w:val="00C167AD"/>
    <w:pPr>
      <w:ind w:left="720"/>
      <w:contextualSpacing/>
    </w:pPr>
  </w:style>
  <w:style w:styleId="Tekstbalonia" w:type="paragraph">
    <w:name w:val="Balloon Text"/>
    <w:basedOn w:val="Normal"/>
    <w:link w:val="TekstbaloniaChar"/>
    <w:uiPriority w:val="99"/>
    <w:semiHidden/>
    <w:unhideWhenUsed/>
    <w:rsid w:val="00C167AD"/>
    <w:rPr>
      <w:rFonts w:ascii="Tahoma" w:cs="Tahoma" w:hAnsi="Tahoma"/>
      <w:sz w:val="16"/>
      <w:szCs w:val="16"/>
    </w:rPr>
  </w:style>
  <w:style w:customStyle="1" w:styleId="TekstbaloniaChar" w:type="character">
    <w:name w:val="Tekst balončića Char"/>
    <w:basedOn w:val="Zadanifontodlomka"/>
    <w:link w:val="Tekstbalonia"/>
    <w:uiPriority w:val="99"/>
    <w:semiHidden/>
    <w:rsid w:val="00C167A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429EC"/>
    <w:pPr>
      <w:tabs>
        <w:tab w:pos="4536" w:val="center"/>
        <w:tab w:pos="9072" w:val="right"/>
      </w:tabs>
    </w:pPr>
  </w:style>
  <w:style w:customStyle="1" w:styleId="ZaglavljeChar" w:type="character">
    <w:name w:val="Zaglavlje Char"/>
    <w:basedOn w:val="Zadanifontodlomka"/>
    <w:link w:val="Zaglavlje"/>
    <w:uiPriority w:val="99"/>
    <w:rsid w:val="001429E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429EC"/>
    <w:pPr>
      <w:tabs>
        <w:tab w:pos="4536" w:val="center"/>
        <w:tab w:pos="9072" w:val="right"/>
      </w:tabs>
    </w:pPr>
  </w:style>
  <w:style w:customStyle="1" w:styleId="PodnojeChar" w:type="character">
    <w:name w:val="Podnožje Char"/>
    <w:basedOn w:val="Zadanifontodlomka"/>
    <w:link w:val="Podnoje"/>
    <w:uiPriority w:val="99"/>
    <w:rsid w:val="001429EC"/>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F425A"/>
    <w:rPr>
      <w:color w:val="808080"/>
      <w:bdr w:color="auto" w:space="0" w:sz="0" w:val="none"/>
      <w:shd w:color="auto" w:fill="auto" w:val="clear"/>
    </w:rPr>
  </w:style>
  <w:style w:customStyle="1" w:styleId="eSPISCCParagraphDefaultFont" w:type="character">
    <w:name w:val="eSPIS_CC_Paragraph Default Font"/>
    <w:basedOn w:val="Zadanifontodlomka"/>
    <w:rsid w:val="000F42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425A"/>
    <w:rPr>
      <w:bdr w:color="auto" w:space="0" w:sz="0" w:val="none"/>
      <w:shd w:color="auto" w:fill="FFFFCC" w:val="clear"/>
      <w:lang w:val="hr-HR"/>
    </w:rPr>
  </w:style>
  <w:style w:customStyle="1" w:styleId="PozadinaSvijetloCrvena" w:type="character">
    <w:name w:val="Pozadina_SvijetloCrvena"/>
    <w:basedOn w:val="eSPISCCParagraphDefaultFont"/>
    <w:rsid w:val="000F42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42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6130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1653</properties:Words>
  <properties:Characters>8796</properties:Characters>
  <properties:Lines>150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2019-04-23T08:56:00Z</dcterms:created>
  <dc:creator>Tihana Božičević</dc:creator>
  <cp:lastModifiedBy>Renata Klokočki</cp:lastModifiedBy>
  <cp:lastPrinted>2019-04-23T08:56:00Z</cp:lastPrinted>
  <dcterms:modified xmlns:xsi="http://www.w3.org/2001/XMLSchema-instance" xsi:type="dcterms:W3CDTF">2019-04-23T09:01:00Z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odbijen zahtjev za izuzeće suca (Rješenje o zahtjevu za izuzeće stečajnog suca.docx)</vt:lpwstr>
  </prop:property>
  <prop:property name="CC_coloring" pid="4" fmtid="{D5CDD505-2E9C-101B-9397-08002B2CF9AE}">
    <vt:bool>false</vt:bool>
  </prop:property>
  <prop:property name="BrojStranica" pid="5" fmtid="{D5CDD505-2E9C-101B-9397-08002B2CF9AE}">
    <vt:i4>4</vt:i4>
  </prop:property>
</prop:Properties>
</file>