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76647" w14:paraId="b876647" w:rsidRDefault="007D2940" w:rsidP="007D2940" w:rsidR="007D2940" w:rsidRPr="007D2940">
      <w:pPr>
        <w:jc w:val="both"/>
        <w15:collapsed w:val="false"/>
        <w:rPr>
          <w:rFonts w:cs="Times New Roman" w:eastAsia="Times New Roman"/>
          <w:b/>
          <w:bCs/>
          <w:szCs w:val="24"/>
        </w:rPr>
      </w:pPr>
      <w:bookmarkStart w:name="_GoBack" w:id="0"/>
      <w:bookmarkEnd w:id="0"/>
      <w:r w:rsidRPr="007D2940">
        <w:rPr>
          <w:rFonts w:cs="Times New Roman" w:eastAsia="Times New Roman"/>
          <w:b/>
          <w:bCs/>
          <w:szCs w:val="24"/>
        </w:rPr>
        <w:t>REPUBLIKA HRVATSKA</w:t>
      </w:r>
    </w:p>
    <w:p w:rsidRDefault="007D2940" w:rsidP="007D2940" w:rsidR="007D2940" w:rsidRPr="007D2940">
      <w:pPr>
        <w:jc w:val="both"/>
        <w:rPr>
          <w:rFonts w:cs="Times New Roman" w:eastAsia="Times New Roman"/>
          <w:szCs w:val="24"/>
        </w:rPr>
      </w:pPr>
      <w:r w:rsidRPr="007D2940">
        <w:rPr>
          <w:rFonts w:cs="Times New Roman" w:eastAsia="Times New Roman"/>
          <w:b/>
          <w:bCs/>
          <w:szCs w:val="24"/>
        </w:rPr>
        <w:t>TRGOVAČKI SUD U SPLITU</w:t>
      </w:r>
      <w:r w:rsidRPr="007D2940">
        <w:rPr>
          <w:rFonts w:cs="Times New Roman" w:eastAsia="Times New Roman"/>
          <w:szCs w:val="24"/>
        </w:rPr>
        <w:t xml:space="preserve">                                                                  </w:t>
      </w:r>
      <w:r w:rsidRPr="007D2940">
        <w:rPr>
          <w:rFonts w:cs="Times New Roman" w:eastAsia="Times New Roman"/>
          <w:b/>
          <w:szCs w:val="24"/>
        </w:rPr>
        <w:t xml:space="preserve"> </w:t>
      </w:r>
      <w:r w:rsidRPr="007D2940">
        <w:rPr>
          <w:rFonts w:cs="Times New Roman" w:eastAsia="Times New Roman"/>
          <w:szCs w:val="24"/>
        </w:rPr>
        <w:t xml:space="preserve"> </w:t>
      </w:r>
      <w:r w:rsidRPr="007D2940">
        <w:rPr>
          <w:rFonts w:cs="Times New Roman" w:eastAsia="Times New Roman"/>
          <w:b/>
          <w:szCs w:val="24"/>
        </w:rPr>
        <w:t>14</w:t>
      </w:r>
      <w:r w:rsidRPr="007D2940">
        <w:rPr>
          <w:rFonts w:cs="Times New Roman" w:eastAsia="Times New Roman"/>
          <w:szCs w:val="24"/>
        </w:rPr>
        <w:t>.</w:t>
      </w:r>
      <w:r w:rsidRPr="007D2940">
        <w:rPr>
          <w:rFonts w:cs="Times New Roman" w:eastAsia="Times New Roman"/>
          <w:b/>
          <w:szCs w:val="24"/>
        </w:rPr>
        <w:t xml:space="preserve"> St-1304/2016</w:t>
      </w:r>
      <w:r w:rsidRPr="007D2940">
        <w:rPr>
          <w:rFonts w:cs="Times New Roman" w:eastAsia="Times New Roman"/>
          <w:szCs w:val="24"/>
        </w:rPr>
        <w:t>.</w:t>
      </w:r>
    </w:p>
    <w:p w:rsidRDefault="007D2940" w:rsidP="007D2940" w:rsidR="007D2940" w:rsidRPr="007D2940">
      <w:pPr>
        <w:jc w:val="both"/>
        <w:rPr>
          <w:rFonts w:cs="Times New Roman" w:eastAsia="Times New Roman"/>
          <w:szCs w:val="24"/>
        </w:rPr>
      </w:pPr>
    </w:p>
    <w:p w:rsidRDefault="007D2940" w:rsidP="007D2940" w:rsidR="007D2940" w:rsidRPr="007D2940">
      <w:pPr>
        <w:rPr>
          <w:rFonts w:cs="Times New Roman" w:eastAsia="Times New Roman"/>
          <w:b/>
          <w:szCs w:val="24"/>
        </w:rPr>
      </w:pPr>
      <w:r w:rsidRPr="007D2940">
        <w:rPr>
          <w:rFonts w:cs="Times New Roman" w:eastAsia="Times New Roman"/>
          <w:b/>
          <w:szCs w:val="24"/>
        </w:rPr>
        <w:t xml:space="preserve">                                                      Z A P I S N I K</w:t>
      </w:r>
    </w:p>
    <w:p w:rsidRDefault="007D2940" w:rsidP="007D2940" w:rsidR="007D2940" w:rsidRPr="007D2940">
      <w:pPr>
        <w:jc w:val="center"/>
        <w:rPr>
          <w:rFonts w:cs="Times New Roman" w:eastAsia="Times New Roman"/>
          <w:b/>
          <w:szCs w:val="24"/>
        </w:rPr>
      </w:pPr>
    </w:p>
    <w:p w:rsidRDefault="007D2940" w:rsidP="007D2940" w:rsidR="007D2940" w:rsidRPr="007D2940">
      <w:pPr>
        <w:jc w:val="both"/>
        <w:rPr>
          <w:rFonts w:cs="Times New Roman" w:eastAsia="Times New Roman"/>
          <w:b/>
          <w:szCs w:val="24"/>
        </w:rPr>
      </w:pPr>
      <w:r w:rsidRPr="007D2940">
        <w:rPr>
          <w:rFonts w:cs="Times New Roman" w:eastAsia="Times New Roman"/>
          <w:szCs w:val="24"/>
        </w:rPr>
        <w:t xml:space="preserve">sa Skupštine vjerovnika, održanog kod Trgovačkog suda u Splitu, dana 14. prosinca 2016. g., s početkom u 09,00 sati, u stečajnom postupku nad stečajnim Dužnikom: </w:t>
      </w:r>
      <w:r w:rsidRPr="007D2940">
        <w:rPr>
          <w:rFonts w:cs="Times New Roman" w:eastAsia="Times New Roman"/>
          <w:b/>
          <w:szCs w:val="24"/>
        </w:rPr>
        <w:t>BANKA SPLITSKO-DALMATINSKA, d.d, u stečaju, Split, 114 brigade 9., (Grad Split), OIB: 25351138943.</w:t>
      </w:r>
    </w:p>
    <w:p w:rsidRDefault="007D2940" w:rsidP="007D2940" w:rsidR="007D2940" w:rsidRPr="007D2940">
      <w:pPr>
        <w:jc w:val="both"/>
        <w:rPr>
          <w:rFonts w:cs="Times New Roman" w:eastAsia="Times New Roman"/>
          <w:szCs w:val="24"/>
        </w:rPr>
      </w:pPr>
    </w:p>
    <w:p w:rsidRDefault="007D2940" w:rsidP="007D2940" w:rsidR="007D2940" w:rsidRPr="007D2940">
      <w:pPr>
        <w:jc w:val="both"/>
        <w:rPr>
          <w:rFonts w:cs="Times New Roman" w:eastAsia="Times New Roman"/>
          <w:szCs w:val="24"/>
        </w:rPr>
      </w:pPr>
      <w:r w:rsidRPr="007D2940">
        <w:rPr>
          <w:rFonts w:cs="Times New Roman" w:eastAsia="Times New Roman"/>
          <w:szCs w:val="24"/>
        </w:rPr>
        <w:t xml:space="preserve"> NAZOČNI OD SUDA:</w:t>
      </w:r>
    </w:p>
    <w:p w:rsidRDefault="007D2940" w:rsidP="007D2940" w:rsidR="007D2940" w:rsidRPr="007D2940">
      <w:pPr>
        <w:jc w:val="both"/>
        <w:rPr>
          <w:rFonts w:cs="Times New Roman" w:eastAsia="Times New Roman"/>
          <w:szCs w:val="24"/>
        </w:rPr>
      </w:pPr>
      <w:r w:rsidRPr="007D2940">
        <w:rPr>
          <w:rFonts w:cs="Times New Roman" w:eastAsia="Times New Roman"/>
          <w:szCs w:val="24"/>
        </w:rPr>
        <w:t>Stečajni sudac: JOZO ĆALETA.</w:t>
      </w:r>
    </w:p>
    <w:p w:rsidRDefault="007D2940" w:rsidP="007D2940" w:rsidR="007D2940" w:rsidRPr="007D2940">
      <w:pPr>
        <w:jc w:val="both"/>
        <w:rPr>
          <w:rFonts w:cs="Times New Roman" w:eastAsia="Times New Roman"/>
          <w:szCs w:val="24"/>
        </w:rPr>
      </w:pPr>
      <w:r w:rsidRPr="007D2940">
        <w:rPr>
          <w:rFonts w:cs="Times New Roman" w:eastAsia="Times New Roman"/>
          <w:szCs w:val="24"/>
        </w:rPr>
        <w:t>Zapisničar: VESNA KATIĆ.</w:t>
      </w:r>
    </w:p>
    <w:p w:rsidRDefault="007D2940" w:rsidP="007D2940" w:rsidR="007D2940" w:rsidRPr="007D2940">
      <w:pPr>
        <w:jc w:val="both"/>
        <w:rPr>
          <w:rFonts w:cs="Times New Roman" w:eastAsia="Times New Roman"/>
          <w:szCs w:val="24"/>
        </w:rPr>
      </w:pPr>
    </w:p>
    <w:p w:rsidRDefault="007D2940" w:rsidP="007D2940" w:rsidR="007D2940" w:rsidRPr="007D2940">
      <w:pPr>
        <w:jc w:val="both"/>
        <w:rPr>
          <w:rFonts w:cs="Times New Roman" w:eastAsia="Times New Roman"/>
          <w:szCs w:val="24"/>
        </w:rPr>
      </w:pPr>
      <w:r w:rsidRPr="007D2940">
        <w:rPr>
          <w:rFonts w:cs="Times New Roman" w:eastAsia="Times New Roman"/>
          <w:szCs w:val="24"/>
        </w:rPr>
        <w:t>Stečajni upravitelj:  IVAN ETEROVIĆ.</w:t>
      </w:r>
    </w:p>
    <w:p w:rsidRDefault="007D2940" w:rsidP="007D2940" w:rsidR="007D2940" w:rsidRPr="007D2940">
      <w:pPr>
        <w:jc w:val="both"/>
        <w:rPr>
          <w:rFonts w:cs="Times New Roman" w:eastAsia="Times New Roman"/>
          <w:szCs w:val="24"/>
        </w:rPr>
      </w:pPr>
    </w:p>
    <w:p w:rsidRDefault="007D2940" w:rsidP="007D2940" w:rsidR="007D2940" w:rsidRPr="007D2940">
      <w:pPr>
        <w:jc w:val="both"/>
        <w:rPr>
          <w:rFonts w:cs="Times New Roman" w:eastAsia="Times New Roman"/>
          <w:szCs w:val="24"/>
        </w:rPr>
      </w:pPr>
      <w:r w:rsidRPr="007D2940">
        <w:rPr>
          <w:rFonts w:cs="Times New Roman" w:eastAsia="Times New Roman"/>
          <w:szCs w:val="24"/>
        </w:rPr>
        <w:t>Utvrđuje se kako su pristupili:</w:t>
      </w:r>
    </w:p>
    <w:p w:rsidRDefault="007D2940" w:rsidP="007D2940" w:rsidR="007D2940" w:rsidRPr="007D2940">
      <w:pPr>
        <w:numPr>
          <w:ilvl w:val="0"/>
          <w:numId w:val="1"/>
        </w:numPr>
        <w:contextualSpacing/>
        <w:jc w:val="both"/>
        <w:rPr>
          <w:rFonts w:cs="Times New Roman" w:eastAsia="Times New Roman"/>
          <w:szCs w:val="24"/>
        </w:rPr>
      </w:pPr>
      <w:r w:rsidRPr="007D2940">
        <w:rPr>
          <w:rFonts w:cs="Times New Roman" w:eastAsia="Times New Roman"/>
          <w:szCs w:val="24"/>
        </w:rPr>
        <w:t>DRŽAVNA AGENIJA ZA OSIGURANJE ŠTEDNIH ULOGA I SANACIJU BANAKA, Zagreb, pristupila Srećana Krešić, punomoćnica banke</w:t>
      </w:r>
    </w:p>
    <w:p w:rsidRDefault="007D2940" w:rsidP="007D2940" w:rsidR="007D2940" w:rsidRPr="007D2940">
      <w:pPr>
        <w:numPr>
          <w:ilvl w:val="0"/>
          <w:numId w:val="1"/>
        </w:numPr>
        <w:contextualSpacing/>
        <w:jc w:val="both"/>
        <w:rPr>
          <w:rFonts w:cs="Times New Roman" w:eastAsia="Times New Roman"/>
          <w:szCs w:val="24"/>
        </w:rPr>
      </w:pPr>
      <w:r w:rsidRPr="007D2940">
        <w:rPr>
          <w:rFonts w:cs="Times New Roman" w:eastAsia="Times New Roman"/>
          <w:szCs w:val="24"/>
        </w:rPr>
        <w:t>Srđan Dvornik, pravnik stečajnog Dužnika</w:t>
      </w:r>
    </w:p>
    <w:p w:rsidRDefault="007D2940" w:rsidP="007D2940" w:rsidR="007D2940" w:rsidRPr="007D2940">
      <w:pPr>
        <w:numPr>
          <w:ilvl w:val="0"/>
          <w:numId w:val="1"/>
        </w:numPr>
        <w:contextualSpacing/>
        <w:jc w:val="both"/>
        <w:rPr>
          <w:rFonts w:cs="Times New Roman" w:eastAsia="Times New Roman"/>
          <w:szCs w:val="24"/>
        </w:rPr>
      </w:pPr>
      <w:r w:rsidRPr="007D2940">
        <w:rPr>
          <w:rFonts w:cs="Times New Roman" w:eastAsia="Times New Roman"/>
          <w:szCs w:val="24"/>
        </w:rPr>
        <w:t>Ivo Staničić, odvjetnik u Splitu, za vjerovnika odvjetničko društvo IVANČEVIĆ I PARTNERI</w:t>
      </w:r>
    </w:p>
    <w:p w:rsidRDefault="007D2940" w:rsidP="007D2940" w:rsidR="007D2940" w:rsidRPr="007D2940">
      <w:pPr>
        <w:numPr>
          <w:ilvl w:val="0"/>
          <w:numId w:val="1"/>
        </w:numPr>
        <w:contextualSpacing/>
        <w:jc w:val="both"/>
        <w:rPr>
          <w:rFonts w:cs="Times New Roman" w:eastAsia="Times New Roman"/>
          <w:szCs w:val="24"/>
        </w:rPr>
      </w:pPr>
      <w:r w:rsidRPr="007D2940">
        <w:rPr>
          <w:rFonts w:cs="Times New Roman" w:eastAsia="Times New Roman"/>
          <w:szCs w:val="24"/>
        </w:rPr>
        <w:t>Mira Radoš, vjerovnica</w:t>
      </w:r>
    </w:p>
    <w:p w:rsidRDefault="007D2940" w:rsidP="007D2940" w:rsidR="007D2940" w:rsidRPr="007D2940">
      <w:pPr>
        <w:numPr>
          <w:ilvl w:val="0"/>
          <w:numId w:val="1"/>
        </w:numPr>
        <w:contextualSpacing/>
        <w:jc w:val="both"/>
        <w:rPr>
          <w:rFonts w:cs="Times New Roman" w:eastAsia="Times New Roman"/>
          <w:szCs w:val="24"/>
        </w:rPr>
      </w:pPr>
      <w:r w:rsidRPr="007D2940">
        <w:rPr>
          <w:rFonts w:cs="Times New Roman" w:eastAsia="Times New Roman"/>
          <w:szCs w:val="24"/>
        </w:rPr>
        <w:t>Jurica Jurač kao zastupnik ŽDO za vjerovnika RH</w:t>
      </w:r>
    </w:p>
    <w:p w:rsidRDefault="007D2940" w:rsidP="007D2940" w:rsidR="007D2940" w:rsidRPr="007D2940">
      <w:pPr>
        <w:jc w:val="both"/>
        <w:rPr>
          <w:rFonts w:cs="Times New Roman" w:eastAsia="Times New Roman"/>
          <w:szCs w:val="24"/>
        </w:rPr>
      </w:pPr>
    </w:p>
    <w:p w:rsidRDefault="007D2940" w:rsidP="007D2940" w:rsidR="007D2940" w:rsidRPr="007D2940">
      <w:pPr>
        <w:jc w:val="center"/>
        <w:rPr>
          <w:rFonts w:cs="Times New Roman" w:eastAsia="Times New Roman"/>
          <w:b/>
          <w:szCs w:val="24"/>
        </w:rPr>
      </w:pPr>
      <w:r w:rsidRPr="007D2940">
        <w:rPr>
          <w:rFonts w:cs="Times New Roman" w:eastAsia="Times New Roman"/>
          <w:b/>
          <w:szCs w:val="24"/>
        </w:rPr>
        <w:t>SKUPŠTINA VJEROVNIKA</w:t>
      </w:r>
    </w:p>
    <w:p w:rsidRDefault="007D2940" w:rsidP="007D2940" w:rsidR="007D2940" w:rsidRPr="007D2940">
      <w:pPr>
        <w:jc w:val="center"/>
        <w:rPr>
          <w:rFonts w:cs="Times New Roman" w:eastAsia="Times New Roman"/>
          <w:szCs w:val="24"/>
        </w:rPr>
      </w:pPr>
    </w:p>
    <w:p w:rsidRDefault="007D2940" w:rsidP="007D2940" w:rsidR="007D2940" w:rsidRPr="007D2940">
      <w:pPr>
        <w:jc w:val="both"/>
        <w:rPr>
          <w:rFonts w:cs="Times New Roman" w:eastAsia="Times New Roman"/>
          <w:szCs w:val="24"/>
        </w:rPr>
      </w:pPr>
      <w:r w:rsidRPr="007D2940">
        <w:rPr>
          <w:rFonts w:cs="Times New Roman" w:eastAsia="Times New Roman"/>
          <w:szCs w:val="24"/>
        </w:rPr>
        <w:t>Utvrđuje se kako je predmet današnje Skupštine vjerovnika sukladno zaključku suda od 21. studenog 2016. godine sa tamo navedenom Dnevnim redom, koji zaključak je bio oglašen na e-oglasnu ploču suda.</w:t>
      </w:r>
    </w:p>
    <w:p w:rsidRDefault="007D2940" w:rsidP="007D2940" w:rsidR="007D2940" w:rsidRPr="007D2940">
      <w:pPr>
        <w:jc w:val="both"/>
        <w:rPr>
          <w:rFonts w:cs="Times New Roman" w:eastAsia="Times New Roman"/>
          <w:szCs w:val="24"/>
        </w:rPr>
      </w:pPr>
    </w:p>
    <w:p w:rsidRDefault="007D2940" w:rsidP="007D2940" w:rsidR="007D2940" w:rsidRPr="007D2940">
      <w:pPr>
        <w:numPr>
          <w:ilvl w:val="0"/>
          <w:numId w:val="2"/>
        </w:numPr>
        <w:contextualSpacing/>
        <w:jc w:val="both"/>
        <w:rPr>
          <w:rFonts w:cs="Times New Roman" w:eastAsia="Times New Roman"/>
          <w:szCs w:val="24"/>
        </w:rPr>
      </w:pPr>
      <w:r w:rsidRPr="007D2940">
        <w:rPr>
          <w:rFonts w:cs="Times New Roman" w:eastAsia="Times New Roman"/>
          <w:szCs w:val="24"/>
        </w:rPr>
        <w:t xml:space="preserve">Prelazi se na prvu točku Dnevnog reda u sklopu koje točke prisutni stečajni upr. ističe kako stečajni Dužnik ima poslovne udjele u trg. društvu VJETROELEKTRANA ORJAK, d.o.o., Split, u visini od 19.,21% temeljnog kapitala toga društva i to 3 poslovna udjela. Ističe kako je iste poslovne udjele potrebno unovčiti u ovom stečajnom postupku a na sjednici Odbora vjerovnika  donesena je odluka da se prije prodaje pribavi procjena vrijednosti istih poslovnih udjela, što je i učinjeno pa su isti poslovni udjeli procijenjeni po revizorskom društvu BAŠ REVIZOR d.o.o. Split, koji je navedena 3 poslovna udjela procijenio na iznos od 2.205.695,00 kuna, ističući kako taj iznos predstavlja vrijednost a ne cijenu sva 3 poslovna udjela prema navedenom revizorskom izvješću, knjigovodstvena vrijednost društva VJETROELEKTRANA ORJAK d.o.o. Split na dan 30. rujna 2016. godine iznosi: 6.088.053,00 kuna. Za kupnju navedena 3 poslovna udjela koje stečajni Dužnik ima u društvu VJETROELEKTRANA ORJAK d.o.o. ponudu stečajnom Dužniku poslalo je društvo ECOWIND d.o.o. iz Zagreba koji nudi cijenu od 310 tisuća eura, odnosno izraženo u kunama na jučerašnji dan iznosi: 2.334.048,59 kuna. </w:t>
      </w:r>
    </w:p>
    <w:p w:rsidRDefault="007D2940" w:rsidP="007D2940" w:rsidR="007D2940" w:rsidRPr="007D2940">
      <w:pPr>
        <w:jc w:val="both"/>
        <w:rPr>
          <w:rFonts w:cs="Times New Roman" w:eastAsia="Times New Roman"/>
          <w:szCs w:val="24"/>
        </w:rPr>
      </w:pPr>
    </w:p>
    <w:p w:rsidRDefault="007D2940" w:rsidP="007D2940" w:rsidR="007D2940">
      <w:pPr>
        <w:jc w:val="both"/>
        <w:rPr>
          <w:rFonts w:cs="Times New Roman" w:eastAsia="Times New Roman"/>
          <w:szCs w:val="24"/>
        </w:rPr>
      </w:pPr>
      <w:r w:rsidRPr="007D2940">
        <w:rPr>
          <w:rFonts w:cs="Times New Roman" w:eastAsia="Times New Roman"/>
          <w:szCs w:val="24"/>
        </w:rPr>
        <w:t xml:space="preserve">Sukladno navedenom stečajni upr. je predložio i sazvao današnju Skupštinu vjerovnika radi donošenja odluke sukladno točki 1. današnjeg Dnevnog reda. </w:t>
      </w:r>
    </w:p>
    <w:p w:rsidRDefault="007D2940" w:rsidP="007D2940" w:rsidR="007D2940" w:rsidRPr="007D2940">
      <w:pPr>
        <w:jc w:val="both"/>
        <w:rPr>
          <w:rFonts w:cs="Times New Roman" w:eastAsia="Times New Roman"/>
          <w:szCs w:val="24"/>
        </w:rPr>
      </w:pPr>
    </w:p>
    <w:p w:rsidRDefault="007D2940" w:rsidP="007D2940" w:rsidR="007D2940" w:rsidRPr="007D2940">
      <w:pPr>
        <w:jc w:val="center"/>
        <w:rPr>
          <w:rFonts w:cs="Times New Roman" w:eastAsia="Times New Roman"/>
          <w:szCs w:val="24"/>
        </w:rPr>
      </w:pPr>
      <w:r w:rsidRPr="007D2940">
        <w:rPr>
          <w:rFonts w:cs="Times New Roman" w:eastAsia="Times New Roman"/>
          <w:szCs w:val="24"/>
        </w:rPr>
        <w:lastRenderedPageBreak/>
        <w:t>-2-</w:t>
      </w:r>
    </w:p>
    <w:p w:rsidRDefault="007D2940" w:rsidP="007D2940" w:rsidR="007D2940" w:rsidRPr="007D2940">
      <w:pPr>
        <w:jc w:val="both"/>
        <w:rPr>
          <w:rFonts w:cs="Times New Roman" w:eastAsia="Times New Roman"/>
          <w:szCs w:val="24"/>
        </w:rPr>
      </w:pPr>
    </w:p>
    <w:p w:rsidRDefault="007D2940" w:rsidP="007D2940" w:rsidR="007D2940" w:rsidRPr="007D2940">
      <w:pPr>
        <w:jc w:val="both"/>
        <w:rPr>
          <w:rFonts w:cs="Times New Roman" w:eastAsia="Times New Roman"/>
          <w:szCs w:val="24"/>
        </w:rPr>
      </w:pPr>
    </w:p>
    <w:p w:rsidRDefault="007D2940" w:rsidP="007D2940" w:rsidR="007D2940" w:rsidRPr="007D2940">
      <w:pPr>
        <w:jc w:val="both"/>
        <w:rPr>
          <w:rFonts w:cs="Times New Roman" w:eastAsia="Times New Roman"/>
          <w:szCs w:val="24"/>
        </w:rPr>
      </w:pPr>
      <w:r w:rsidRPr="007D2940">
        <w:rPr>
          <w:rFonts w:cs="Times New Roman" w:eastAsia="Times New Roman"/>
          <w:szCs w:val="24"/>
        </w:rPr>
        <w:t>Stečajni vjerovnik DAB navodi da je sukladno SZ na Izvještajnom ročištu dana 16.10.2016. Skupština vjerovnika donijela odluku o načinu prodaje stečajnog Dužnika čime je stečajnu upr. upućen unovčavati imovinu stečajnog Dužnika na način da se imovina procjenjuje po sudskom vještaku i da prodaja vrši po načelu tko da više od ponuđača koji su se pojavili sa svojim ponudama, s tim da bi prva prodajna cijena bila ona iz vještva vještaka a u slučaju neuspjeha prodaja da bi se cijena smanjivala sukladno odlukama odbora vjerovnika. U ovom slučaju po pitanju prodaje udjela VJETROELEKTRANA ORJK napravljeno je vještvo sa kojim su vjerovnici  upoznati, međutim prodaja se ne provodi na način sukladno odluci Skupštine vjerovnika koja je donešena kao naprijed, pa vjerovnik DAB inzistira da se prodaja imovine stečajnog Dužnika provodi na način da se prodaja javno objavljuje u sredstvima javnog informiranja odnosno u dnevnom tisku, da stečajni upr. prezentira Odboru vjerovnika pristigle ponude te da se prodaja vrši po načelu tko da više. Stoga budući da u predmetnom slučaju nije postupljeno na navedeni način ovaj vjerovnik ne može se suglasiti da se danas usvoji ponuda ponuđača ECOWIND. Za očekivati je da će se i nakon javne ponude za prodaju udjela VJEKTRIOELEKTRANE ORJAK javiti više zainteresiranih pa svakako i ponuđač ECOWIND.</w:t>
      </w:r>
    </w:p>
    <w:p w:rsidRDefault="007D2940" w:rsidP="007D2940" w:rsidR="007D2940" w:rsidRPr="007D2940">
      <w:pPr>
        <w:jc w:val="both"/>
        <w:rPr>
          <w:rFonts w:cs="Times New Roman" w:eastAsia="Times New Roman"/>
          <w:szCs w:val="24"/>
        </w:rPr>
      </w:pPr>
    </w:p>
    <w:p w:rsidRDefault="007D2940" w:rsidP="007D2940" w:rsidR="007D2940" w:rsidRPr="007D2940">
      <w:pPr>
        <w:jc w:val="both"/>
        <w:rPr>
          <w:rFonts w:cs="Times New Roman" w:eastAsia="Times New Roman"/>
          <w:szCs w:val="24"/>
        </w:rPr>
      </w:pPr>
      <w:r w:rsidRPr="007D2940">
        <w:rPr>
          <w:rFonts w:cs="Times New Roman" w:eastAsia="Times New Roman"/>
          <w:szCs w:val="24"/>
        </w:rPr>
        <w:t>Opunomoćenik stečajnog vjerovnika odv. društvo IVANČEVIĆ I PARTNERI j.t.d .izjavljuje da je ponuda društva ECOWIND iz Zagreba za otkup 3 poslovna udjela od ukupno 19,21% temeljnog kapitala u VJEKTROELEKTRANA ORJAK d.o.o., prihvatljiva i da postoje okolnosti koje opravdavaju prodaju i bez javnog nadmetanja. Naime procjena vrijednosti poslovnih udjela je napravljena, iz vještva ovlaštenog revizora proizlazi da je ista čak i manja od iznosa koga ponuđač ECOWIND nudi, a osim toga valja imati na umu i činjenicu da 19,21% temeljnog kapitala u društvu ne daje nikakva posebna upravljačka prava sukladno  Zakonu o trg. društvima, pa se vrlo lako može desiti da ovih 19,21% ne budu interesantni za kupnju nekome tko nema većinski paket poslovnih udjela. O ovim razlozima Skupština vjerovnika treba voditi računa kod donošenja odluke. Dodatni se ističe da prema društvenom ugovor za društvo VJEKTROELEKTRAN ORJAK, predmetnih 19,21% temeljnog kapitala daje svega 10% upravljačkih prava u društvu, što je vrlo blizu situacije da većinski udjeličar može tražiti "istiskivanje" preostalog udjeličara pod sasma drugim uvjetima.</w:t>
      </w:r>
    </w:p>
    <w:p w:rsidRDefault="007D2940" w:rsidP="007D2940" w:rsidR="007D2940" w:rsidRPr="007D2940">
      <w:pPr>
        <w:jc w:val="both"/>
        <w:rPr>
          <w:rFonts w:cs="Times New Roman" w:eastAsia="Times New Roman"/>
          <w:szCs w:val="24"/>
        </w:rPr>
      </w:pPr>
    </w:p>
    <w:p w:rsidRDefault="007D2940" w:rsidP="007D2940" w:rsidR="007D2940" w:rsidRPr="007D2940">
      <w:pPr>
        <w:jc w:val="both"/>
        <w:rPr>
          <w:rFonts w:cs="Times New Roman" w:eastAsia="Times New Roman"/>
          <w:szCs w:val="24"/>
        </w:rPr>
      </w:pPr>
      <w:r w:rsidRPr="007D2940">
        <w:rPr>
          <w:rFonts w:cs="Times New Roman" w:eastAsia="Times New Roman"/>
          <w:szCs w:val="24"/>
        </w:rPr>
        <w:t>Pun. DAB ističe kao i prethodno da se na ovakav način ne vrši prodaja imovine sukladno odluci Skupštine 16.10.2016. a da se nema nikakvog razlog za očekivati je da se zainteresirani ponuđač ECOWIND ne bi imao razlog ne javiti se i na slijedeću ponudu za prodaje koja bi bila objavljena u javnom tisku.</w:t>
      </w:r>
    </w:p>
    <w:p w:rsidRDefault="007D2940" w:rsidP="007D2940" w:rsidR="007D2940" w:rsidRPr="007D2940">
      <w:pPr>
        <w:jc w:val="both"/>
        <w:rPr>
          <w:rFonts w:cs="Times New Roman" w:eastAsia="Times New Roman"/>
          <w:szCs w:val="24"/>
        </w:rPr>
      </w:pPr>
    </w:p>
    <w:p w:rsidRDefault="007D2940" w:rsidP="007D2940" w:rsidR="007D2940" w:rsidRPr="007D2940">
      <w:pPr>
        <w:jc w:val="both"/>
        <w:rPr>
          <w:rFonts w:cs="Times New Roman" w:eastAsia="Times New Roman"/>
          <w:szCs w:val="24"/>
        </w:rPr>
      </w:pPr>
      <w:r w:rsidRPr="007D2940">
        <w:rPr>
          <w:rFonts w:cs="Times New Roman" w:eastAsia="Times New Roman"/>
          <w:szCs w:val="24"/>
        </w:rPr>
        <w:t xml:space="preserve">Stečajni upr., u odnosu na sve gore navedeno ističe kako je društvo ECOWIND d.o.o. iz Zagreba već otkupio udjele svih udjeličara u društvo VJEKTROELEKTRANA ORJAK d.o.o., osim udjela koje u tom društvu ima ovaj stečajni Dužnik pa sukladno tome ECOWIND d.o.o. u društvu VJEKTROELEKTRANA ORJAK d.o.o. već ia a90% glasova i u podjeli dobiti sudjeluje 90% a za preostalih 10% ostalo je samo kod stečajnog Dužnika. Svaki treći kupac koji bi od stečajnog Dužnika kupio udjele u VJEKTROELEKTRANA ORJAK d.o.o. kupnjom bi stekao samo 10% glasova i 10% prava na isplatu dobiti, ako bi Skupština VJEKTROELEKTRAN ORJAK uopće dijelila dobit jer ECOWIND d.o.o. kao član Skupština u VJEKTROELEKTRANI ORJAK sam ima 90% glasova u Skupštini tog društva i može donositi odluke koje mu se prohtiju. U slučaju prodaje udjela stečajnog Dužnika u društvu VJEKTROELEKTRANA ORJAK d.o.o. može se očekivati i od ponuditelja ECOWIND da </w:t>
      </w:r>
    </w:p>
    <w:p w:rsidRDefault="007D2940" w:rsidP="007D2940" w:rsidR="007D2940" w:rsidRPr="007D2940">
      <w:pPr>
        <w:jc w:val="center"/>
        <w:rPr>
          <w:rFonts w:cs="Times New Roman" w:eastAsia="Times New Roman"/>
          <w:szCs w:val="24"/>
        </w:rPr>
      </w:pPr>
      <w:r w:rsidRPr="007D2940">
        <w:rPr>
          <w:rFonts w:cs="Times New Roman" w:eastAsia="Times New Roman"/>
          <w:szCs w:val="24"/>
        </w:rPr>
        <w:t>-3-</w:t>
      </w:r>
    </w:p>
    <w:p w:rsidRDefault="007D2940" w:rsidP="007D2940" w:rsidR="007D2940" w:rsidRPr="007D2940">
      <w:pPr>
        <w:jc w:val="both"/>
        <w:rPr>
          <w:rFonts w:cs="Times New Roman" w:eastAsia="Times New Roman"/>
          <w:szCs w:val="24"/>
        </w:rPr>
      </w:pPr>
    </w:p>
    <w:p w:rsidRDefault="007D2940" w:rsidP="007D2940" w:rsidR="007D2940" w:rsidRPr="007D2940">
      <w:pPr>
        <w:jc w:val="both"/>
        <w:rPr>
          <w:rFonts w:cs="Times New Roman" w:eastAsia="Times New Roman"/>
          <w:szCs w:val="24"/>
        </w:rPr>
      </w:pPr>
      <w:r w:rsidRPr="007D2940">
        <w:rPr>
          <w:rFonts w:cs="Times New Roman" w:eastAsia="Times New Roman"/>
          <w:szCs w:val="24"/>
        </w:rPr>
        <w:t>čega smanjenje cijene, jer već ima 90% glasova u VJETROELEKTRANI ORJAK pa mu ovih 10% glasova i nije potrebno za donošenje bilo kojih odluka te u takvoj pravnoj situaciji može čekati smanjenje cijene do bescjenja i na taj način steći udjele stečajnog Dužnika u društvu VJETROELEKTRANA ORJAK za bagatelni iznos. Stoga se predlaže Skupštini vjerovnika prihvatiti ponudu ECOWIND d.o.o.</w:t>
      </w:r>
    </w:p>
    <w:p w:rsidRDefault="007D2940" w:rsidP="007D2940" w:rsidR="007D2940" w:rsidRPr="007D2940">
      <w:pPr>
        <w:jc w:val="both"/>
        <w:rPr>
          <w:rFonts w:cs="Times New Roman" w:eastAsia="Times New Roman"/>
          <w:szCs w:val="24"/>
        </w:rPr>
      </w:pPr>
    </w:p>
    <w:p w:rsidRDefault="007D2940" w:rsidP="007D2940" w:rsidR="007D2940" w:rsidRPr="007D2940">
      <w:pPr>
        <w:jc w:val="both"/>
        <w:rPr>
          <w:rFonts w:cs="Times New Roman" w:eastAsia="Times New Roman"/>
          <w:szCs w:val="24"/>
        </w:rPr>
      </w:pPr>
      <w:r w:rsidRPr="007D2940">
        <w:rPr>
          <w:rFonts w:cs="Times New Roman" w:eastAsia="Times New Roman"/>
          <w:szCs w:val="24"/>
        </w:rPr>
        <w:t>Prisutni izjavljuju kako nemaju ništa za dodati pa se pristupa glasovanju o prihvaćanju ili neprihvaćanju ponude ECOWIND.</w:t>
      </w:r>
    </w:p>
    <w:p w:rsidRDefault="007D2940" w:rsidP="007D2940" w:rsidR="007D2940" w:rsidRPr="007D2940">
      <w:pPr>
        <w:jc w:val="both"/>
        <w:rPr>
          <w:rFonts w:cs="Times New Roman" w:eastAsia="Times New Roman"/>
          <w:szCs w:val="24"/>
        </w:rPr>
      </w:pPr>
    </w:p>
    <w:p w:rsidRDefault="007D2940" w:rsidP="007D2940" w:rsidR="007D2940" w:rsidRPr="007D2940">
      <w:pPr>
        <w:jc w:val="both"/>
        <w:rPr>
          <w:rFonts w:cs="Times New Roman" w:eastAsia="Times New Roman"/>
          <w:szCs w:val="24"/>
        </w:rPr>
      </w:pPr>
      <w:r w:rsidRPr="007D2940">
        <w:rPr>
          <w:rFonts w:cs="Times New Roman" w:eastAsia="Times New Roman"/>
          <w:b/>
          <w:szCs w:val="24"/>
        </w:rPr>
        <w:t>DAB glasa PROTIV</w:t>
      </w:r>
      <w:r w:rsidRPr="007D2940">
        <w:rPr>
          <w:rFonts w:cs="Times New Roman" w:eastAsia="Times New Roman"/>
          <w:szCs w:val="24"/>
        </w:rPr>
        <w:t xml:space="preserve"> prihvaćanja ponude društva ECOWIND  d.o.o. iz Zagreba.</w:t>
      </w:r>
    </w:p>
    <w:p w:rsidRDefault="007D2940" w:rsidP="007D2940" w:rsidR="007D2940" w:rsidRPr="007D2940">
      <w:pPr>
        <w:jc w:val="both"/>
        <w:rPr>
          <w:rFonts w:cs="Times New Roman" w:eastAsia="Times New Roman"/>
          <w:szCs w:val="24"/>
        </w:rPr>
      </w:pPr>
      <w:r w:rsidRPr="007D2940">
        <w:rPr>
          <w:rFonts w:cs="Times New Roman" w:eastAsia="Times New Roman"/>
          <w:b/>
          <w:szCs w:val="24"/>
        </w:rPr>
        <w:t>Odv. društvo IVAČENVIĆ I PARNTEI glasa ZA</w:t>
      </w:r>
      <w:r w:rsidRPr="007D2940">
        <w:rPr>
          <w:rFonts w:cs="Times New Roman" w:eastAsia="Times New Roman"/>
          <w:szCs w:val="24"/>
        </w:rPr>
        <w:t xml:space="preserve"> prihvaćanje ponude ECOWIND d.o.o. iz Zagreba.</w:t>
      </w:r>
    </w:p>
    <w:p w:rsidRDefault="007D2940" w:rsidP="007D2940" w:rsidR="007D2940" w:rsidRPr="007D2940">
      <w:pPr>
        <w:jc w:val="both"/>
        <w:rPr>
          <w:rFonts w:cs="Times New Roman" w:eastAsia="Times New Roman"/>
          <w:szCs w:val="24"/>
        </w:rPr>
      </w:pPr>
      <w:r w:rsidRPr="007D2940">
        <w:rPr>
          <w:rFonts w:cs="Times New Roman" w:eastAsia="Times New Roman"/>
          <w:b/>
          <w:szCs w:val="24"/>
        </w:rPr>
        <w:t>RH glasa PROTIV</w:t>
      </w:r>
      <w:r w:rsidRPr="007D2940">
        <w:rPr>
          <w:rFonts w:cs="Times New Roman" w:eastAsia="Times New Roman"/>
          <w:szCs w:val="24"/>
        </w:rPr>
        <w:t xml:space="preserve"> prihvaćanja ponude ECOWIND d.o.o. iz Zagreba.</w:t>
      </w:r>
    </w:p>
    <w:p w:rsidRDefault="007D2940" w:rsidP="007D2940" w:rsidR="007D2940" w:rsidRPr="007D2940">
      <w:pPr>
        <w:jc w:val="both"/>
        <w:rPr>
          <w:rFonts w:cs="Times New Roman" w:eastAsia="Times New Roman"/>
          <w:szCs w:val="24"/>
        </w:rPr>
      </w:pPr>
    </w:p>
    <w:p w:rsidRDefault="007D2940" w:rsidP="007D2940" w:rsidR="007D2940" w:rsidRPr="007D2940">
      <w:pPr>
        <w:jc w:val="both"/>
        <w:rPr>
          <w:rFonts w:cs="Times New Roman" w:eastAsia="Times New Roman"/>
          <w:szCs w:val="24"/>
        </w:rPr>
      </w:pPr>
      <w:r w:rsidRPr="007D2940">
        <w:rPr>
          <w:rFonts w:cs="Times New Roman" w:eastAsia="Times New Roman"/>
          <w:szCs w:val="24"/>
        </w:rPr>
        <w:t>Prisutni stečajni upr. ističe kako DAB i RH imaju preko 97% glasova na današnjoj Skupštini vjerovnika te kako nije prihvaćena ponuda ECOWIND d.o.o. nakon čega suda donosi</w:t>
      </w:r>
    </w:p>
    <w:p w:rsidRDefault="007D2940" w:rsidP="007D2940" w:rsidR="007D2940" w:rsidRPr="007D2940">
      <w:pPr>
        <w:jc w:val="both"/>
        <w:rPr>
          <w:rFonts w:cs="Times New Roman" w:eastAsia="Times New Roman"/>
          <w:szCs w:val="24"/>
        </w:rPr>
      </w:pPr>
    </w:p>
    <w:p w:rsidRDefault="007D2940" w:rsidP="007D2940" w:rsidR="007D2940" w:rsidRPr="007D2940">
      <w:pPr>
        <w:jc w:val="center"/>
        <w:rPr>
          <w:rFonts w:cs="Times New Roman" w:eastAsia="Times New Roman"/>
          <w:b/>
          <w:szCs w:val="24"/>
        </w:rPr>
      </w:pPr>
      <w:r w:rsidRPr="007D2940">
        <w:rPr>
          <w:rFonts w:cs="Times New Roman" w:eastAsia="Times New Roman"/>
          <w:b/>
          <w:szCs w:val="24"/>
        </w:rPr>
        <w:t>ZAKLJUČAK</w:t>
      </w:r>
    </w:p>
    <w:p w:rsidRDefault="007D2940" w:rsidP="007D2940" w:rsidR="007D2940" w:rsidRPr="007D2940">
      <w:pPr>
        <w:jc w:val="center"/>
        <w:rPr>
          <w:rFonts w:cs="Times New Roman" w:eastAsia="Times New Roman"/>
          <w:szCs w:val="24"/>
        </w:rPr>
      </w:pPr>
    </w:p>
    <w:p w:rsidRDefault="007D2940" w:rsidP="007D2940" w:rsidR="007D2940" w:rsidRPr="007D2940">
      <w:pPr>
        <w:jc w:val="both"/>
        <w:rPr>
          <w:rFonts w:cs="Times New Roman" w:eastAsia="Times New Roman"/>
          <w:szCs w:val="24"/>
        </w:rPr>
      </w:pPr>
    </w:p>
    <w:p w:rsidRDefault="007D2940" w:rsidP="007D2940" w:rsidR="007D2940" w:rsidRPr="007D2940">
      <w:pPr>
        <w:jc w:val="both"/>
        <w:rPr>
          <w:rFonts w:cs="Times New Roman" w:eastAsia="Times New Roman"/>
          <w:szCs w:val="24"/>
          <w:lang w:eastAsia="hr-HR"/>
        </w:rPr>
      </w:pPr>
      <w:r w:rsidRPr="007D2940">
        <w:rPr>
          <w:rFonts w:cs="Times New Roman" w:eastAsia="Times New Roman"/>
          <w:szCs w:val="24"/>
          <w:lang w:eastAsia="hr-HR"/>
        </w:rPr>
        <w:t xml:space="preserve">Utvrđuje se kako je Skupština vjerovnika većinom glasova donijela </w:t>
      </w:r>
    </w:p>
    <w:p w:rsidRDefault="007D2940" w:rsidP="007D2940" w:rsidR="007D2940" w:rsidRPr="007D2940">
      <w:pPr>
        <w:jc w:val="both"/>
        <w:rPr>
          <w:rFonts w:cs="Times New Roman" w:eastAsia="Times New Roman"/>
          <w:szCs w:val="24"/>
          <w:lang w:eastAsia="hr-HR"/>
        </w:rPr>
      </w:pPr>
    </w:p>
    <w:p w:rsidRDefault="007D2940" w:rsidP="007D2940" w:rsidR="007D2940" w:rsidRPr="007D2940">
      <w:pPr>
        <w:jc w:val="center"/>
        <w:rPr>
          <w:rFonts w:cs="Times New Roman" w:eastAsia="Times New Roman"/>
          <w:b/>
          <w:szCs w:val="24"/>
          <w:lang w:eastAsia="hr-HR"/>
        </w:rPr>
      </w:pPr>
      <w:r w:rsidRPr="007D2940">
        <w:rPr>
          <w:rFonts w:cs="Times New Roman" w:eastAsia="Times New Roman"/>
          <w:b/>
          <w:szCs w:val="24"/>
          <w:lang w:eastAsia="hr-HR"/>
        </w:rPr>
        <w:t>ODLUKU</w:t>
      </w:r>
    </w:p>
    <w:p w:rsidRDefault="007D2940" w:rsidP="007D2940" w:rsidR="007D2940" w:rsidRPr="007D2940">
      <w:pPr>
        <w:jc w:val="both"/>
        <w:rPr>
          <w:rFonts w:cs="Times New Roman" w:eastAsia="Times New Roman"/>
          <w:szCs w:val="24"/>
          <w:lang w:eastAsia="hr-HR"/>
        </w:rPr>
      </w:pPr>
    </w:p>
    <w:p w:rsidRDefault="007D2940" w:rsidP="007D2940" w:rsidR="007D2940" w:rsidRPr="007D2940">
      <w:pPr>
        <w:jc w:val="both"/>
        <w:rPr>
          <w:rFonts w:cs="Times New Roman" w:eastAsia="Times New Roman"/>
          <w:szCs w:val="24"/>
          <w:lang w:eastAsia="hr-HR"/>
        </w:rPr>
      </w:pPr>
      <w:r w:rsidRPr="007D2940">
        <w:rPr>
          <w:rFonts w:cs="Times New Roman" w:eastAsia="Times New Roman"/>
          <w:b/>
          <w:szCs w:val="24"/>
          <w:lang w:eastAsia="hr-HR"/>
        </w:rPr>
        <w:t>NE PRIHVAĆA</w:t>
      </w:r>
      <w:r w:rsidRPr="007D2940">
        <w:rPr>
          <w:rFonts w:cs="Times New Roman" w:eastAsia="Times New Roman"/>
          <w:szCs w:val="24"/>
          <w:lang w:eastAsia="hr-HR"/>
        </w:rPr>
        <w:t xml:space="preserve"> se ponuda trg. društva ECOWIND d.o.o., Zagreb, Ilica 1A  za kupnju 3 poslovna udjela stečajnog Dužnika koji isti ima u trg. društvu VJETROEKETRANA ORJAK d.o.o. Split za ponuđenu cijenu od 310 tisuća kuna, plativo u kunama. </w:t>
      </w:r>
    </w:p>
    <w:p w:rsidRDefault="007D2940" w:rsidP="007D2940" w:rsidR="007D2940" w:rsidRPr="007D2940">
      <w:pPr>
        <w:jc w:val="both"/>
        <w:rPr>
          <w:rFonts w:cs="Times New Roman" w:eastAsia="Times New Roman"/>
          <w:szCs w:val="24"/>
          <w:lang w:eastAsia="hr-HR"/>
        </w:rPr>
      </w:pPr>
    </w:p>
    <w:p w:rsidRDefault="007D2940" w:rsidP="007D2940" w:rsidR="007D2940" w:rsidRPr="007D2940">
      <w:pPr>
        <w:numPr>
          <w:ilvl w:val="0"/>
          <w:numId w:val="2"/>
        </w:numPr>
        <w:jc w:val="both"/>
        <w:rPr>
          <w:rFonts w:cs="Times New Roman" w:eastAsia="Times New Roman"/>
          <w:szCs w:val="24"/>
          <w:lang w:eastAsia="hr-HR"/>
        </w:rPr>
      </w:pPr>
      <w:r w:rsidRPr="007D2940">
        <w:rPr>
          <w:rFonts w:cs="Times New Roman" w:eastAsia="Times New Roman"/>
          <w:szCs w:val="24"/>
          <w:lang w:eastAsia="hr-HR"/>
        </w:rPr>
        <w:t>Prelazi se na točku dva dnevnog reda – RAZNO.</w:t>
      </w:r>
    </w:p>
    <w:p w:rsidRDefault="007D2940" w:rsidP="007D2940" w:rsidR="007D2940" w:rsidRPr="007D2940">
      <w:pPr>
        <w:jc w:val="both"/>
        <w:rPr>
          <w:rFonts w:cs="Times New Roman" w:eastAsia="Times New Roman"/>
          <w:szCs w:val="24"/>
          <w:lang w:eastAsia="hr-HR"/>
        </w:rPr>
      </w:pPr>
    </w:p>
    <w:p w:rsidRDefault="007D2940" w:rsidP="007D2940" w:rsidR="007D2940" w:rsidRPr="007D2940">
      <w:pPr>
        <w:jc w:val="both"/>
        <w:rPr>
          <w:rFonts w:cs="Times New Roman" w:eastAsia="Times New Roman"/>
          <w:szCs w:val="24"/>
          <w:lang w:eastAsia="hr-HR"/>
        </w:rPr>
      </w:pPr>
      <w:r w:rsidRPr="007D2940">
        <w:rPr>
          <w:rFonts w:cs="Times New Roman" w:eastAsia="Times New Roman"/>
          <w:szCs w:val="24"/>
          <w:lang w:eastAsia="hr-HR"/>
        </w:rPr>
        <w:t>Prisutni vjerovnici jednoglasno donose slijeću</w:t>
      </w:r>
    </w:p>
    <w:p w:rsidRDefault="007D2940" w:rsidP="007D2940" w:rsidR="007D2940" w:rsidRPr="007D2940">
      <w:pPr>
        <w:jc w:val="both"/>
        <w:rPr>
          <w:rFonts w:cs="Times New Roman" w:eastAsia="Times New Roman"/>
          <w:szCs w:val="24"/>
          <w:lang w:eastAsia="hr-HR"/>
        </w:rPr>
      </w:pPr>
    </w:p>
    <w:p w:rsidRDefault="007D2940" w:rsidP="007D2940" w:rsidR="007D2940" w:rsidRPr="007D2940">
      <w:pPr>
        <w:jc w:val="center"/>
        <w:rPr>
          <w:rFonts w:cs="Times New Roman" w:eastAsia="Times New Roman"/>
          <w:b/>
          <w:szCs w:val="24"/>
          <w:lang w:eastAsia="hr-HR"/>
        </w:rPr>
      </w:pPr>
      <w:r w:rsidRPr="007D2940">
        <w:rPr>
          <w:rFonts w:cs="Times New Roman" w:eastAsia="Times New Roman"/>
          <w:b/>
          <w:szCs w:val="24"/>
          <w:lang w:eastAsia="hr-HR"/>
        </w:rPr>
        <w:t>ODLUKU</w:t>
      </w:r>
    </w:p>
    <w:p w:rsidRDefault="007D2940" w:rsidP="007D2940" w:rsidR="007D2940" w:rsidRPr="007D2940">
      <w:pPr>
        <w:jc w:val="both"/>
        <w:rPr>
          <w:rFonts w:cs="Times New Roman" w:eastAsia="Times New Roman"/>
          <w:szCs w:val="24"/>
          <w:lang w:eastAsia="hr-HR"/>
        </w:rPr>
      </w:pPr>
    </w:p>
    <w:p w:rsidRDefault="007D2940" w:rsidP="007D2940" w:rsidR="007D2940" w:rsidRPr="007D2940">
      <w:pPr>
        <w:jc w:val="both"/>
        <w:rPr>
          <w:rFonts w:cs="Times New Roman" w:eastAsia="Times New Roman"/>
          <w:szCs w:val="24"/>
          <w:lang w:eastAsia="hr-HR"/>
        </w:rPr>
      </w:pPr>
      <w:r w:rsidRPr="007D2940">
        <w:rPr>
          <w:rFonts w:cs="Times New Roman" w:eastAsia="Times New Roman"/>
          <w:szCs w:val="24"/>
          <w:lang w:eastAsia="hr-HR"/>
        </w:rPr>
        <w:t xml:space="preserve">Upućuje se stečajni upr. javno oglasiti prodaje 3 poslovna udjele i ostalu imovinu Dužnika po procijenjenoj vrijednosti i to preko FINE i oglasom u Slobodnoj dalmaciji, nakon što tome odluku donese sud. </w:t>
      </w:r>
    </w:p>
    <w:p w:rsidRDefault="007D2940" w:rsidP="007D2940" w:rsidR="007D2940" w:rsidRPr="007D2940">
      <w:pPr>
        <w:jc w:val="both"/>
        <w:rPr>
          <w:rFonts w:cs="Times New Roman" w:eastAsia="Times New Roman"/>
          <w:szCs w:val="24"/>
          <w:lang w:eastAsia="hr-HR"/>
        </w:rPr>
      </w:pPr>
    </w:p>
    <w:p w:rsidRDefault="007D2940" w:rsidP="007D2940" w:rsidR="007D2940" w:rsidRPr="007D2940">
      <w:pPr>
        <w:jc w:val="both"/>
        <w:rPr>
          <w:rFonts w:cs="Times New Roman" w:eastAsia="Times New Roman"/>
          <w:szCs w:val="24"/>
          <w:lang w:eastAsia="hr-HR"/>
        </w:rPr>
      </w:pPr>
      <w:r w:rsidRPr="007D2940">
        <w:rPr>
          <w:rFonts w:cs="Times New Roman" w:eastAsia="Times New Roman"/>
          <w:szCs w:val="24"/>
          <w:lang w:eastAsia="hr-HR"/>
        </w:rPr>
        <w:t>Prisutni stečajni upr. predlaže Skupštini vjerovnika odobriti mu jedan određeni iznos novca na ime predujma nagrade za službu stečajnog upr. koji isti obavlja u ovom postupku. To iz razloga što prema SZ i Uredbi o nagradama i naknadi troškova stečajnog upravitelja, stečajni upr steče pravo na nagradu i naknadu troškova nakon što obavi sve poslove u stečajnom postupku. Kako ovaj stečajni postupka može trajati preko 2 godine imajući u vidu složenost banke kao stečajnog Dužnika predlaže da Skupština vjerovnika donese odluku da mu se ispati predujam u brtuo iznosu od 100.000,00 kuna.</w:t>
      </w:r>
    </w:p>
    <w:p w:rsidRDefault="007D2940" w:rsidP="007D2940" w:rsidR="007D2940" w:rsidRPr="007D2940">
      <w:pPr>
        <w:jc w:val="both"/>
        <w:rPr>
          <w:rFonts w:cs="Times New Roman" w:eastAsia="Times New Roman"/>
          <w:szCs w:val="24"/>
          <w:lang w:eastAsia="hr-HR"/>
        </w:rPr>
      </w:pPr>
    </w:p>
    <w:p w:rsidRDefault="007D2940" w:rsidP="007D2940" w:rsidR="007D2940" w:rsidRPr="007D2940">
      <w:pPr>
        <w:jc w:val="both"/>
        <w:rPr>
          <w:rFonts w:cs="Times New Roman" w:eastAsia="Times New Roman"/>
          <w:szCs w:val="24"/>
          <w:lang w:eastAsia="hr-HR"/>
        </w:rPr>
      </w:pPr>
      <w:r w:rsidRPr="007D2940">
        <w:rPr>
          <w:rFonts w:cs="Times New Roman" w:eastAsia="Times New Roman"/>
          <w:szCs w:val="24"/>
          <w:lang w:eastAsia="hr-HR"/>
        </w:rPr>
        <w:t>Nakon toga Skupština vjerovnika jednoglasno donosi</w:t>
      </w:r>
    </w:p>
    <w:p w:rsidRDefault="007D2940" w:rsidP="007D2940" w:rsidR="007D2940" w:rsidRPr="007D2940">
      <w:pPr>
        <w:jc w:val="both"/>
        <w:rPr>
          <w:rFonts w:cs="Times New Roman" w:eastAsia="Times New Roman"/>
          <w:szCs w:val="24"/>
          <w:lang w:eastAsia="hr-HR"/>
        </w:rPr>
      </w:pPr>
    </w:p>
    <w:p w:rsidRDefault="007D2940" w:rsidP="007D2940" w:rsidR="007D2940" w:rsidRPr="007D2940">
      <w:pPr>
        <w:jc w:val="center"/>
        <w:rPr>
          <w:rFonts w:cs="Times New Roman" w:eastAsia="Times New Roman"/>
          <w:szCs w:val="24"/>
          <w:lang w:eastAsia="hr-HR"/>
        </w:rPr>
      </w:pPr>
      <w:r w:rsidRPr="007D2940">
        <w:rPr>
          <w:rFonts w:cs="Times New Roman" w:eastAsia="Times New Roman"/>
          <w:szCs w:val="24"/>
          <w:lang w:eastAsia="hr-HR"/>
        </w:rPr>
        <w:t>-4-</w:t>
      </w:r>
    </w:p>
    <w:p w:rsidRDefault="007D2940" w:rsidP="007D2940" w:rsidR="007D2940" w:rsidRPr="007D2940">
      <w:pPr>
        <w:jc w:val="both"/>
        <w:rPr>
          <w:rFonts w:cs="Times New Roman" w:eastAsia="Times New Roman"/>
          <w:szCs w:val="24"/>
          <w:lang w:eastAsia="hr-HR"/>
        </w:rPr>
      </w:pPr>
    </w:p>
    <w:p w:rsidRDefault="007D2940" w:rsidP="007D2940" w:rsidR="007D2940" w:rsidRPr="007D2940">
      <w:pPr>
        <w:jc w:val="center"/>
        <w:rPr>
          <w:rFonts w:cs="Times New Roman" w:eastAsia="Times New Roman"/>
          <w:b/>
          <w:szCs w:val="24"/>
          <w:lang w:eastAsia="hr-HR"/>
        </w:rPr>
      </w:pPr>
      <w:r w:rsidRPr="007D2940">
        <w:rPr>
          <w:rFonts w:cs="Times New Roman" w:eastAsia="Times New Roman"/>
          <w:b/>
          <w:szCs w:val="24"/>
          <w:lang w:eastAsia="hr-HR"/>
        </w:rPr>
        <w:t>ODLUKU</w:t>
      </w:r>
    </w:p>
    <w:p w:rsidRDefault="007D2940" w:rsidP="007D2940" w:rsidR="007D2940" w:rsidRPr="007D2940">
      <w:pPr>
        <w:jc w:val="both"/>
        <w:rPr>
          <w:rFonts w:cs="Times New Roman" w:eastAsia="Times New Roman"/>
          <w:szCs w:val="24"/>
          <w:lang w:eastAsia="hr-HR"/>
        </w:rPr>
      </w:pPr>
    </w:p>
    <w:p w:rsidRDefault="007D2940" w:rsidP="007D2940" w:rsidR="007D2940" w:rsidRPr="007D2940">
      <w:pPr>
        <w:jc w:val="both"/>
        <w:rPr>
          <w:rFonts w:cs="Times New Roman" w:eastAsia="Times New Roman"/>
          <w:szCs w:val="24"/>
          <w:lang w:eastAsia="hr-HR"/>
        </w:rPr>
      </w:pPr>
      <w:r w:rsidRPr="007D2940">
        <w:rPr>
          <w:rFonts w:cs="Times New Roman" w:eastAsia="Times New Roman"/>
          <w:szCs w:val="24"/>
          <w:lang w:eastAsia="hr-HR"/>
        </w:rPr>
        <w:t>Odobrava se stečajnom upr. isplata predujam nagradu u ovom stečajnom postupku u iznosu od 100.000,00 bruto pa se isti upućuje isplatiti si navedeni iznos nagrade s tim što će na neto iznos nagrade obračunati pore, prirez koje će uplatiti na račune proračunskih korisnika a na svoj račun isplatiti bruto iznos.</w:t>
      </w:r>
    </w:p>
    <w:p w:rsidRDefault="007D2940" w:rsidP="007D2940" w:rsidR="007D2940" w:rsidRPr="007D2940">
      <w:pPr>
        <w:jc w:val="both"/>
        <w:rPr>
          <w:rFonts w:cs="Times New Roman" w:eastAsia="Times New Roman"/>
          <w:szCs w:val="24"/>
          <w:lang w:eastAsia="hr-HR"/>
        </w:rPr>
      </w:pPr>
    </w:p>
    <w:p w:rsidRDefault="007D2940" w:rsidP="007D2940" w:rsidR="007D2940" w:rsidRPr="007D2940">
      <w:pPr>
        <w:jc w:val="both"/>
        <w:rPr>
          <w:rFonts w:cs="Times New Roman" w:eastAsia="Times New Roman"/>
          <w:szCs w:val="24"/>
          <w:lang w:eastAsia="hr-HR"/>
        </w:rPr>
      </w:pPr>
      <w:r w:rsidRPr="007D2940">
        <w:rPr>
          <w:rFonts w:cs="Times New Roman" w:eastAsia="Times New Roman"/>
          <w:szCs w:val="24"/>
          <w:lang w:eastAsia="hr-HR"/>
        </w:rPr>
        <w:t>Više prijedloga odluka nema.</w:t>
      </w:r>
    </w:p>
    <w:p w:rsidRDefault="007D2940" w:rsidP="007D2940" w:rsidR="007D2940" w:rsidRPr="007D2940">
      <w:pPr>
        <w:jc w:val="both"/>
        <w:rPr>
          <w:rFonts w:cs="Times New Roman" w:eastAsia="Times New Roman"/>
          <w:szCs w:val="24"/>
          <w:lang w:eastAsia="hr-HR"/>
        </w:rPr>
      </w:pPr>
    </w:p>
    <w:p w:rsidRDefault="007D2940" w:rsidP="007D2940" w:rsidR="007D2940" w:rsidRPr="007D2940">
      <w:pPr>
        <w:jc w:val="both"/>
        <w:rPr>
          <w:rFonts w:cs="Times New Roman" w:eastAsia="Times New Roman"/>
          <w:szCs w:val="24"/>
          <w:lang w:eastAsia="hr-HR"/>
        </w:rPr>
      </w:pPr>
      <w:r w:rsidRPr="007D2940">
        <w:rPr>
          <w:rFonts w:cs="Times New Roman" w:eastAsia="Times New Roman"/>
          <w:szCs w:val="24"/>
          <w:lang w:eastAsia="hr-HR"/>
        </w:rPr>
        <w:t>Pitanja i primjedbi nema.</w:t>
      </w:r>
    </w:p>
    <w:p w:rsidRDefault="007D2940" w:rsidP="007D2940" w:rsidR="007D2940" w:rsidRPr="007D2940">
      <w:pPr>
        <w:jc w:val="both"/>
        <w:rPr>
          <w:rFonts w:cs="Times New Roman" w:eastAsia="Times New Roman"/>
          <w:szCs w:val="24"/>
          <w:lang w:eastAsia="hr-HR"/>
        </w:rPr>
      </w:pPr>
    </w:p>
    <w:p w:rsidRDefault="007D2940" w:rsidP="007D2940" w:rsidR="007D2940" w:rsidRPr="007D2940">
      <w:pPr>
        <w:jc w:val="both"/>
        <w:rPr>
          <w:rFonts w:cs="Times New Roman" w:eastAsia="Times New Roman"/>
          <w:szCs w:val="24"/>
          <w:lang w:eastAsia="hr-HR"/>
        </w:rPr>
      </w:pPr>
      <w:r w:rsidRPr="007D2940">
        <w:rPr>
          <w:rFonts w:cs="Times New Roman" w:eastAsia="Times New Roman"/>
          <w:szCs w:val="24"/>
          <w:lang w:eastAsia="hr-HR"/>
        </w:rPr>
        <w:t>Skupština vjerovnika dovršena.</w:t>
      </w:r>
    </w:p>
    <w:p w:rsidRDefault="007D2940" w:rsidP="007D2940" w:rsidR="007D2940" w:rsidRPr="007D2940">
      <w:pPr>
        <w:jc w:val="both"/>
        <w:rPr>
          <w:rFonts w:cs="Times New Roman" w:eastAsia="Times New Roman"/>
          <w:szCs w:val="24"/>
          <w:lang w:eastAsia="hr-HR"/>
        </w:rPr>
      </w:pPr>
    </w:p>
    <w:p w:rsidRDefault="007D2940" w:rsidP="007D2940" w:rsidR="007D2940" w:rsidRPr="007D2940">
      <w:pPr>
        <w:jc w:val="both"/>
        <w:rPr>
          <w:rFonts w:cs="Times New Roman" w:eastAsia="Times New Roman"/>
          <w:szCs w:val="24"/>
          <w:lang w:eastAsia="hr-HR"/>
        </w:rPr>
      </w:pPr>
      <w:r w:rsidRPr="007D2940">
        <w:rPr>
          <w:rFonts w:cs="Times New Roman" w:eastAsia="Times New Roman"/>
          <w:szCs w:val="24"/>
          <w:lang w:eastAsia="hr-HR"/>
        </w:rPr>
        <w:t>Dovršeno u  09,50   sati.</w:t>
      </w:r>
    </w:p>
    <w:p w:rsidRDefault="007D2940" w:rsidP="007D2940" w:rsidR="007D2940" w:rsidRPr="007D2940">
      <w:pPr>
        <w:jc w:val="both"/>
        <w:rPr>
          <w:rFonts w:cs="Times New Roman" w:eastAsia="Times New Roman"/>
          <w:szCs w:val="24"/>
          <w:lang w:eastAsia="hr-HR"/>
        </w:rPr>
      </w:pPr>
    </w:p>
    <w:p w:rsidRDefault="007D2940" w:rsidP="007D2940" w:rsidR="007D2940" w:rsidRPr="007D2940">
      <w:pPr>
        <w:jc w:val="both"/>
        <w:rPr>
          <w:rFonts w:cs="Times New Roman" w:eastAsia="Times New Roman"/>
          <w:szCs w:val="24"/>
          <w:lang w:eastAsia="hr-HR"/>
        </w:rPr>
      </w:pPr>
      <w:r w:rsidRPr="007D2940">
        <w:rPr>
          <w:rFonts w:cs="Times New Roman" w:eastAsia="Times New Roman"/>
          <w:szCs w:val="24"/>
          <w:lang w:eastAsia="hr-HR"/>
        </w:rPr>
        <w:t>Zapisničar                      Stečajni sudac                 Stečajni upravitelj              Stranke</w:t>
      </w:r>
    </w:p>
    <w:p w:rsidRDefault="007D2940" w:rsidP="007D2940" w:rsidR="007D2940" w:rsidRPr="007D2940">
      <w:pPr>
        <w:jc w:val="both"/>
        <w:rPr>
          <w:rFonts w:cs="Times New Roman" w:eastAsia="Times New Roman"/>
          <w:szCs w:val="24"/>
          <w:lang w:eastAsia="hr-HR"/>
        </w:rPr>
      </w:pPr>
    </w:p>
    <w:p w:rsidRDefault="007D2940" w:rsidP="007D2940" w:rsidR="007D2940" w:rsidRPr="007D2940">
      <w:pPr>
        <w:rPr>
          <w:rFonts w:cs="Times New Roman" w:eastAsia="Times New Roman"/>
          <w:szCs w:val="24"/>
        </w:rPr>
      </w:pPr>
      <w:r w:rsidRPr="007D2940">
        <w:rPr>
          <w:rFonts w:cs="Times New Roman" w:eastAsia="Times New Roman"/>
          <w:noProof/>
          <w:szCs w:val="24"/>
        </w:rPr>
        <w:t xml:space="preserve">                  </w:t>
      </w:r>
    </w:p>
    <w:p w:rsidRDefault="007D2940" w:rsidP="007D2940" w:rsidR="007D2940" w:rsidRPr="007D2940">
      <w:pPr>
        <w:jc w:val="both"/>
        <w:rPr>
          <w:rFonts w:cs="Times New Roman"/>
          <w:szCs w:val="24"/>
        </w:rPr>
      </w:pPr>
    </w:p>
    <w:p w:rsidRDefault="007D2940" w:rsidP="007D2940" w:rsidR="007D2940" w:rsidRPr="007D2940">
      <w:pPr>
        <w:tabs>
          <w:tab w:pos="142" w:val="left"/>
        </w:tabs>
        <w:jc w:val="both"/>
        <w:rPr>
          <w:rFonts w:cs="Times New Roman" w:eastAsia="Times New Roman"/>
          <w:szCs w:val="24"/>
        </w:rPr>
      </w:pPr>
    </w:p>
    <w:p w:rsidRDefault="007D2940" w:rsidP="007D2940" w:rsidR="007D2940" w:rsidRPr="007D2940">
      <w:pPr>
        <w:tabs>
          <w:tab w:pos="142" w:val="left"/>
        </w:tabs>
        <w:jc w:val="both"/>
        <w:rPr>
          <w:rFonts w:cs="Times New Roman" w:eastAsia="Times New Roman"/>
          <w:szCs w:val="24"/>
        </w:rPr>
      </w:pPr>
    </w:p>
    <w:p w:rsidRDefault="007D2940" w:rsidP="007D2940" w:rsidR="007D2940" w:rsidRPr="007D2940">
      <w:pPr>
        <w:tabs>
          <w:tab w:pos="142" w:val="left"/>
        </w:tabs>
        <w:jc w:val="both"/>
        <w:rPr>
          <w:rFonts w:cs="Times New Roman" w:eastAsia="Times New Roman"/>
          <w:szCs w:val="24"/>
        </w:rPr>
      </w:pPr>
    </w:p>
    <w:p w:rsidRDefault="007D2940" w:rsidP="007D2940" w:rsidR="007D2940" w:rsidRPr="007D2940">
      <w:pPr>
        <w:tabs>
          <w:tab w:pos="142" w:val="left"/>
        </w:tabs>
        <w:jc w:val="both"/>
        <w:rPr>
          <w:rFonts w:cs="Times New Roman" w:eastAsia="Times New Roman"/>
          <w:szCs w:val="24"/>
        </w:rPr>
      </w:pPr>
    </w:p>
    <w:p w:rsidRDefault="007D2940" w:rsidP="007D2940" w:rsidR="007D2940" w:rsidRPr="007D2940">
      <w:pPr>
        <w:tabs>
          <w:tab w:pos="142" w:val="left"/>
        </w:tabs>
        <w:jc w:val="both"/>
        <w:rPr>
          <w:rFonts w:cs="Times New Roman" w:eastAsia="Times New Roman"/>
          <w:szCs w:val="24"/>
        </w:rPr>
      </w:pPr>
    </w:p>
    <w:p w:rsidRDefault="007D2940" w:rsidP="007D2940" w:rsidR="007D2940" w:rsidRPr="007D2940">
      <w:pPr>
        <w:tabs>
          <w:tab w:pos="142" w:val="left"/>
        </w:tabs>
        <w:jc w:val="both"/>
        <w:rPr>
          <w:rFonts w:cs="Times New Roman" w:eastAsia="Times New Roman"/>
          <w:szCs w:val="24"/>
        </w:rPr>
      </w:pPr>
    </w:p>
    <w:p w:rsidRDefault="007D2940" w:rsidP="007D2940" w:rsidR="007D2940" w:rsidRPr="007D2940">
      <w:pPr>
        <w:tabs>
          <w:tab w:pos="142" w:val="left"/>
        </w:tabs>
        <w:jc w:val="both"/>
        <w:rPr>
          <w:rFonts w:cs="Times New Roman" w:eastAsia="Times New Roman"/>
          <w:szCs w:val="24"/>
        </w:rPr>
      </w:pPr>
    </w:p>
    <w:p w:rsidRDefault="007D2940" w:rsidP="007D2940" w:rsidR="007D2940" w:rsidRPr="007D2940">
      <w:pPr>
        <w:tabs>
          <w:tab w:pos="142" w:val="left"/>
        </w:tabs>
        <w:jc w:val="both"/>
        <w:rPr>
          <w:rFonts w:cs="Times New Roman" w:eastAsia="Times New Roman"/>
          <w:szCs w:val="24"/>
        </w:rPr>
      </w:pPr>
    </w:p>
    <w:p w:rsidRDefault="007D2940" w:rsidP="007D2940" w:rsidR="007D2940" w:rsidRPr="007D2940">
      <w:pPr>
        <w:tabs>
          <w:tab w:pos="142" w:val="left"/>
        </w:tabs>
        <w:jc w:val="both"/>
        <w:rPr>
          <w:rFonts w:cs="Times New Roman" w:eastAsia="Times New Roman"/>
          <w:szCs w:val="24"/>
        </w:rPr>
      </w:pPr>
    </w:p>
    <w:p w:rsidRDefault="007D2940" w:rsidP="007D2940" w:rsidR="007D2940" w:rsidRPr="007D2940">
      <w:pPr>
        <w:tabs>
          <w:tab w:pos="142" w:val="left"/>
        </w:tabs>
        <w:jc w:val="both"/>
        <w:rPr>
          <w:rFonts w:cs="Times New Roman" w:eastAsia="Times New Roman"/>
          <w:szCs w:val="24"/>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7375E8"/>
    <w:multiLevelType w:val="hybridMultilevel"/>
    <w:tmpl w:val="379CA7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E2B7A77"/>
    <w:multiLevelType w:val="hybridMultilevel"/>
    <w:tmpl w:val="C2A48F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2940"/>
    <w:rsid w:val="003E70DE"/>
    <w:rsid w:val="00704E2C"/>
    <w:rsid w:val="007D29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E70DE"/>
    <w:rPr>
      <w:color w:val="808080"/>
      <w:bdr w:space="0" w:sz="0" w:color="auto" w:val="none"/>
      <w:shd w:fill="auto" w:color="auto" w:val="clear"/>
    </w:rPr>
  </w:style>
  <w:style w:customStyle="true" w:styleId="eSPISCCParagraphDefaultFont" w:type="character">
    <w:name w:val="eSPIS_CC_Paragraph Default Font"/>
    <w:basedOn w:val="Zadanifontodlomka"/>
    <w:rsid w:val="003E70DE"/>
    <w:rPr>
      <w:rFonts w:cs="Times New Roman" w:eastAsia="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3E70DE"/>
    <w:rPr>
      <w:rFonts w:cs="Times New Roman" w:eastAsia="Times New Roman"/>
      <w:b/>
      <w:bCs/>
      <w:szCs w:val="24"/>
      <w:bdr w:space="0" w:sz="0" w:color="auto" w:val="none"/>
      <w:shd w:fill="FFFFCC" w:color="auto" w:val="clear"/>
      <w:lang w:val="hr-HR"/>
    </w:rPr>
  </w:style>
  <w:style w:customStyle="true" w:styleId="PozadinaSvijetloCrvena" w:type="character">
    <w:name w:val="Pozadina_SvijetloCrvena"/>
    <w:basedOn w:val="eSPISCCParagraphDefaultFont"/>
    <w:rsid w:val="003E70DE"/>
    <w:rPr>
      <w:rFonts w:cs="Times New Roman" w:eastAsia="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70DE"/>
    <w:rPr>
      <w:rFonts w:cs="Times New Roman" w:eastAsia="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E70DE"/>
    <w:rPr>
      <w:color w:val="808080"/>
      <w:bdr w:color="auto" w:space="0" w:sz="0" w:val="none"/>
      <w:shd w:color="auto" w:fill="auto" w:val="clear"/>
    </w:rPr>
  </w:style>
  <w:style w:customStyle="1" w:styleId="eSPISCCParagraphDefaultFont" w:type="character">
    <w:name w:val="eSPIS_CC_Paragraph Default Font"/>
    <w:basedOn w:val="Zadanifontodlomka"/>
    <w:rsid w:val="003E70DE"/>
    <w:rPr>
      <w:rFonts w:ascii="Times New Roman" w:cs="Times New Roman" w:eastAsia="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3E70DE"/>
    <w:rPr>
      <w:rFonts w:cs="Times New Roman" w:eastAsia="Times New Roman"/>
      <w:b/>
      <w:bCs/>
      <w:szCs w:val="24"/>
      <w:bdr w:color="auto" w:space="0" w:sz="0" w:val="none"/>
      <w:shd w:color="auto" w:fill="FFFFCC" w:val="clear"/>
      <w:lang w:val="hr-HR"/>
    </w:rPr>
  </w:style>
  <w:style w:customStyle="1" w:styleId="PozadinaSvijetloCrvena" w:type="character">
    <w:name w:val="Pozadina_SvijetloCrvena"/>
    <w:basedOn w:val="eSPISCCParagraphDefaultFont"/>
    <w:rsid w:val="003E70DE"/>
    <w:rPr>
      <w:rFonts w:ascii="Times New Roman" w:cs="Times New Roman" w:eastAsia="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70DE"/>
    <w:rPr>
      <w:rFonts w:ascii="Times New Roman" w:cs="Times New Roman" w:eastAsia="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2016.</izvorni_sadrzaj>
    <derivirana_varijabla naziv="DomainObject.DatumDonosenjaOdluke_1">14.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29. studenog 2016.</izvorni_sadrzaj>
    <derivirana_varijabla naziv="DomainObject.Predmet.SpisIzvanSuda.DatumIzlazaSpisa_1">29. studenog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
    <derivirana_varijabla naziv="DomainObject.PoslovniBrojDokumenta_1"/>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95970281739</item>
      <item>, OIB 25351138943</item>
      <item>, OIB 99215593842</item>
      <item>, OIB 17423286147</item>
      <item>, OIB 33669362818</item>
      <item>, OIB 28643500109</item>
      <item>, OIB 97413590186</item>
      <item>, OIB 46109385083</item>
      <item>, OIB 88127840636</item>
      <item>, OIB 10415355853</item>
      <item>, OIB 79254030420</item>
      <item>, OIB 63624095157</item>
      <item>, OIB 71215568006</item>
      <item>, OIB 60038477581</item>
      <item>, OIB 59240363320</item>
    </izvorni_sadrzaj>
    <derivirana_varijabla naziv="DomainObject.Predmet.SudioniciListNazivOIB_1">
      <item>, OIB 95970281739</item>
      <item>, OIB 25351138943</item>
      <item>, OIB 99215593842</item>
      <item>, OIB 17423286147</item>
      <item>, OIB 33669362818</item>
      <item>, OIB 28643500109</item>
      <item>, OIB 97413590186</item>
      <item>, OIB 46109385083</item>
      <item>, OIB 88127840636</item>
      <item>, OIB 10415355853</item>
      <item>, OIB 79254030420</item>
      <item>, OIB 63624095157</item>
      <item>, OIB 71215568006</item>
      <item>, OIB 60038477581</item>
      <item>, OIB 59240363320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1322</properties:Words>
  <properties:Characters>7339</properties:Characters>
  <properties:Lines>181</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2016-12-14T08:52:00Z</dcterms:created>
  <dc:creator>Jozo Ćaleta</dc:creator>
  <cp:lastModifiedBy>Jozo Ćaleta</cp:lastModifiedBy>
  <dcterms:modified xmlns:xsi="http://www.w3.org/2001/XMLSchema-instance" xsi:type="dcterms:W3CDTF">2016-12-14T08:57:00Z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