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173e" w14:paraId="20017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1BB9" w:rsidP="00FD1BB9" w:rsidR="00FD1BB9" w:rsidRPr="00FD1BB9">
      <w:pPr>
        <w:spacing w:after="0"/>
        <w:rPr>
          <w:rFonts w:cs="Times New Roman" w:eastAsia="Times New Roman"/>
        </w:rPr>
      </w:pPr>
      <w:r w:rsidRPr="00FD1BB9">
        <w:rPr>
          <w:rFonts w:cs="Times New Roman" w:eastAsia="Times New Roman"/>
          <w:bCs/>
        </w:rPr>
        <w:t xml:space="preserve">     REPUBLIKA HRVATSKA                                           Poslovno b</w:t>
      </w:r>
      <w:r w:rsidRPr="00FD1BB9">
        <w:rPr>
          <w:rFonts w:cs="Times New Roman" w:eastAsia="Times New Roman"/>
        </w:rPr>
        <w:t>roj: 14. St-1497/2016-12</w:t>
      </w:r>
    </w:p>
    <w:p w:rsidRDefault="00FD1BB9" w:rsidP="00FD1BB9" w:rsidR="00FD1BB9" w:rsidRPr="00FD1BB9">
      <w:pPr>
        <w:spacing w:after="0"/>
        <w:rPr>
          <w:rFonts w:cs="Times New Roman" w:eastAsia="Times New Roman"/>
        </w:rPr>
      </w:pPr>
      <w:r w:rsidRPr="00FD1BB9">
        <w:rPr>
          <w:rFonts w:cs="Times New Roman" w:eastAsia="Times New Roman"/>
          <w:bCs/>
        </w:rPr>
        <w:t xml:space="preserve">  TRGOVAČKI SUD U SPLITU</w:t>
      </w:r>
    </w:p>
    <w:p w:rsidRDefault="00FD1BB9" w:rsidP="00FD1BB9" w:rsidR="00FD1BB9" w:rsidRPr="00FD1BB9">
      <w:pPr>
        <w:spacing w:after="0"/>
        <w:rPr>
          <w:rFonts w:cs="Times New Roman" w:eastAsia="Times New Roman"/>
        </w:rPr>
      </w:pPr>
      <w:proofErr w:type="spellStart"/>
      <w:r w:rsidRPr="00FD1BB9">
        <w:rPr>
          <w:rFonts w:cs="Times New Roman" w:eastAsia="Times New Roman"/>
        </w:rPr>
        <w:t>Sukoišanska</w:t>
      </w:r>
      <w:proofErr w:type="spellEnd"/>
      <w:r w:rsidRPr="00FD1BB9">
        <w:rPr>
          <w:rFonts w:cs="Times New Roman" w:eastAsia="Times New Roman"/>
        </w:rPr>
        <w:t xml:space="preserve"> 6. – 21 000  S P L I T</w:t>
      </w:r>
    </w:p>
    <w:p w:rsidRDefault="00FD1BB9" w:rsidP="00FD1BB9" w:rsidR="00FD1BB9" w:rsidRPr="00FD1BB9">
      <w:pPr>
        <w:spacing w:after="0"/>
        <w:rPr>
          <w:rFonts w:cs="Times New Roman" w:eastAsia="Times New Roman"/>
          <w:szCs w:val="20"/>
        </w:rPr>
      </w:pPr>
    </w:p>
    <w:p w:rsidRDefault="00FD1BB9" w:rsidP="00FD1BB9" w:rsidR="00FD1BB9" w:rsidRPr="00FD1BB9">
      <w:pPr>
        <w:spacing w:after="0"/>
        <w:rPr>
          <w:rFonts w:cs="Times New Roman" w:eastAsia="Times New Roman"/>
          <w:szCs w:val="20"/>
        </w:rPr>
      </w:pPr>
    </w:p>
    <w:p w:rsidRDefault="00FD1BB9" w:rsidP="00FD1BB9" w:rsidR="00FD1BB9" w:rsidRPr="00FD1BB9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  <w:r w:rsidRPr="00FD1BB9">
        <w:rPr>
          <w:rFonts w:cs="Times New Roman" w:eastAsia="Arial Unicode MS"/>
          <w:szCs w:val="20"/>
        </w:rPr>
        <w:t>R E P U B L I K A     H R V A T S K A</w:t>
      </w:r>
    </w:p>
    <w:p w:rsidRDefault="00FD1BB9" w:rsidP="00FD1BB9" w:rsidR="00FD1BB9" w:rsidRPr="00FD1BB9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</w:p>
    <w:p w:rsidRDefault="00FD1BB9" w:rsidP="00FD1BB9" w:rsidR="00FD1BB9" w:rsidRPr="00FD1BB9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FD1BB9">
        <w:rPr>
          <w:rFonts w:cs="Times New Roman" w:eastAsia="Arial Unicode MS"/>
          <w:bCs/>
          <w:szCs w:val="20"/>
        </w:rPr>
        <w:t>R J E Š E NJ E</w:t>
      </w:r>
    </w:p>
    <w:p w:rsidRDefault="00FD1BB9" w:rsidP="00FD1BB9" w:rsidR="00FD1BB9" w:rsidRPr="00FD1BB9">
      <w:pPr>
        <w:spacing w:after="0"/>
        <w:rPr>
          <w:rFonts w:cs="Times New Roman" w:eastAsia="Times New Roman"/>
          <w:szCs w:val="20"/>
        </w:rPr>
      </w:pPr>
    </w:p>
    <w:p w:rsidRDefault="00FD1BB9" w:rsidP="00FD1BB9" w:rsidR="00FD1BB9" w:rsidRPr="00FD1BB9">
      <w:pPr>
        <w:spacing w:after="0"/>
        <w:rPr>
          <w:rFonts w:cs="Times New Roman" w:eastAsia="Times New Roman"/>
          <w:szCs w:val="20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sz w:val="22"/>
          <w:lang w:eastAsia="hr-HR" w:val="en-US"/>
        </w:rPr>
      </w:pPr>
      <w:r w:rsidRPr="00FD1BB9">
        <w:rPr>
          <w:rFonts w:cs="Times New Roman" w:eastAsia="Times New Roman"/>
          <w:sz w:val="22"/>
          <w:lang w:eastAsia="hr-HR" w:val="en-US"/>
        </w:rPr>
        <w:tab/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Trgovački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sud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u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Splitu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sudcu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Jozi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Ćaleti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u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stečajnom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postupku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prijedlogu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Predlagatelja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: FINANCIJSKA AGENCIJA,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Podružnica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Split, </w:t>
      </w:r>
      <w:proofErr w:type="spellStart"/>
      <w:proofErr w:type="gramStart"/>
      <w:r w:rsidRPr="00FD1BB9">
        <w:rPr>
          <w:rFonts w:cs="Times New Roman" w:eastAsia="Times New Roman"/>
          <w:sz w:val="22"/>
          <w:lang w:eastAsia="hr-HR" w:val="en-US"/>
        </w:rPr>
        <w:t>Mažuranićevo</w:t>
      </w:r>
      <w:proofErr w:type="spellEnd"/>
      <w:proofErr w:type="gram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šetalište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24b, OIB: 85821130368. (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Predlagatelj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radi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otvaranja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stečajnog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postupka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nad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trgovačkim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društvom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kao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stečajnim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Dužnikom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: GRAMEX,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za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graditeljstvo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trgovinu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turizam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ugostiteljstvo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d.o.o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.,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Imotski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Ivana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Raosa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3, OIB: 64238719165</w:t>
      </w:r>
      <w:proofErr w:type="gramStart"/>
      <w:r w:rsidRPr="00FD1BB9">
        <w:rPr>
          <w:rFonts w:cs="Times New Roman" w:eastAsia="Times New Roman"/>
          <w:sz w:val="22"/>
          <w:lang w:eastAsia="hr-HR" w:val="en-US"/>
        </w:rPr>
        <w:t>,  (</w:t>
      </w:r>
      <w:proofErr w:type="spellStart"/>
      <w:proofErr w:type="gramEnd"/>
      <w:r w:rsidRPr="00FD1BB9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stečajni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Dužnik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),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odlučujući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o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prijedlogu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za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otvaranje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stečajnog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postupka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nakon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ročišta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održanog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 4. </w:t>
      </w:r>
      <w:proofErr w:type="spellStart"/>
      <w:proofErr w:type="gramStart"/>
      <w:r w:rsidRPr="00FD1BB9">
        <w:rPr>
          <w:rFonts w:cs="Times New Roman" w:eastAsia="Times New Roman"/>
          <w:sz w:val="22"/>
          <w:lang w:eastAsia="hr-HR" w:val="en-US"/>
        </w:rPr>
        <w:t>prosinca</w:t>
      </w:r>
      <w:proofErr w:type="spellEnd"/>
      <w:proofErr w:type="gramEnd"/>
      <w:r w:rsidRPr="00FD1BB9">
        <w:rPr>
          <w:rFonts w:cs="Times New Roman" w:eastAsia="Times New Roman"/>
          <w:sz w:val="22"/>
          <w:lang w:eastAsia="hr-HR" w:val="en-US"/>
        </w:rPr>
        <w:t xml:space="preserve">   2018, </w:t>
      </w:r>
      <w:proofErr w:type="spellStart"/>
      <w:r w:rsidRPr="00FD1BB9">
        <w:rPr>
          <w:rFonts w:cs="Times New Roman" w:eastAsia="Times New Roman"/>
          <w:sz w:val="22"/>
          <w:lang w:eastAsia="hr-HR" w:val="en-US"/>
        </w:rPr>
        <w:t>izvanročišno</w:t>
      </w:r>
      <w:proofErr w:type="spellEnd"/>
      <w:r w:rsidRPr="00FD1BB9">
        <w:rPr>
          <w:rFonts w:cs="Times New Roman" w:eastAsia="Times New Roman"/>
          <w:sz w:val="22"/>
          <w:lang w:eastAsia="hr-HR" w:val="en-US"/>
        </w:rPr>
        <w:t xml:space="preserve">, 7. </w:t>
      </w:r>
      <w:proofErr w:type="spellStart"/>
      <w:proofErr w:type="gramStart"/>
      <w:r w:rsidRPr="00FD1BB9">
        <w:rPr>
          <w:rFonts w:cs="Times New Roman" w:eastAsia="Times New Roman"/>
          <w:sz w:val="22"/>
          <w:lang w:eastAsia="hr-HR" w:val="en-US"/>
        </w:rPr>
        <w:t>prosinca</w:t>
      </w:r>
      <w:proofErr w:type="spellEnd"/>
      <w:proofErr w:type="gramEnd"/>
      <w:r w:rsidRPr="00FD1BB9">
        <w:rPr>
          <w:rFonts w:cs="Times New Roman" w:eastAsia="Times New Roman"/>
          <w:sz w:val="22"/>
          <w:lang w:eastAsia="hr-HR" w:val="en-US"/>
        </w:rPr>
        <w:t xml:space="preserve"> 2018,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lang w:eastAsia="hr-HR"/>
        </w:rPr>
        <w:t xml:space="preserve"> </w:t>
      </w:r>
    </w:p>
    <w:p w:rsidRDefault="00FD1BB9" w:rsidP="00FD1BB9" w:rsidR="00FD1BB9" w:rsidRPr="00FD1BB9">
      <w:pPr>
        <w:spacing w:after="0"/>
        <w:jc w:val="center"/>
        <w:rPr>
          <w:rFonts w:cs="Times New Roman" w:eastAsia="Times New Roman"/>
        </w:rPr>
      </w:pPr>
      <w:r w:rsidRPr="00FD1BB9">
        <w:rPr>
          <w:rFonts w:cs="Times New Roman" w:eastAsia="Times New Roman"/>
        </w:rPr>
        <w:t>r i j e š i o    j e</w:t>
      </w:r>
    </w:p>
    <w:p w:rsidRDefault="00FD1BB9" w:rsidP="00FD1BB9" w:rsidR="00FD1BB9" w:rsidRPr="00FD1BB9">
      <w:pPr>
        <w:spacing w:after="0"/>
        <w:rPr>
          <w:rFonts w:cs="Times New Roman" w:eastAsia="Times New Roman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</w:rPr>
        <w:t xml:space="preserve">          I. Otvara se stečajni postupak nad trgovačkim društvom kao stečajnim dužnikom:</w:t>
      </w:r>
      <w:r w:rsidRPr="00FD1BB9">
        <w:rPr>
          <w:rFonts w:cs="Times New Roman" w:eastAsia="Times New Roman"/>
          <w:lang w:eastAsia="hr-HR"/>
        </w:rPr>
        <w:t xml:space="preserve"> GRAMEX, za graditeljstvo, trgovinu, turizam i ugostiteljstvo, d.o.o., Imotski, Ivana Raosa 3, OIB: 64238719165</w:t>
      </w:r>
      <w:r w:rsidRPr="00FD1BB9">
        <w:rPr>
          <w:rFonts w:cs="Times New Roman" w:eastAsia="Times New Roman"/>
        </w:rPr>
        <w:t>. Stečajni je postupak otvoren 07. prosinca 2018, u 12:00 sati.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bCs/>
        </w:rPr>
        <w:t xml:space="preserve">          II.</w:t>
      </w:r>
      <w:r w:rsidRPr="00FD1BB9">
        <w:rPr>
          <w:rFonts w:cs="Times New Roman" w:eastAsia="Times New Roman"/>
        </w:rPr>
        <w:t xml:space="preserve"> Za stečajnog se upravitelja, temeljem članka 85, stavka 1, u vezi sa člankom 84, stavkom 1, Stečajnog zakona ("Narodne novine" br.-i: 71/15. i 104/17, dalje: SZ), imenuje: Jozo Jelavić, Pavla </w:t>
      </w:r>
      <w:proofErr w:type="spellStart"/>
      <w:r w:rsidRPr="00FD1BB9">
        <w:rPr>
          <w:rFonts w:cs="Times New Roman" w:eastAsia="Times New Roman"/>
        </w:rPr>
        <w:t>Hatza</w:t>
      </w:r>
      <w:proofErr w:type="spellEnd"/>
      <w:r w:rsidRPr="00FD1BB9">
        <w:rPr>
          <w:rFonts w:cs="Times New Roman" w:eastAsia="Times New Roman"/>
        </w:rPr>
        <w:t xml:space="preserve"> 9, Zagreb, OIB: </w:t>
      </w:r>
      <w:r w:rsidRPr="00FD1BB9">
        <w:rPr>
          <w:rFonts w:cs="Times New Roman" w:eastAsia="Calibri"/>
        </w:rPr>
        <w:t>79433837132.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bCs/>
        </w:rPr>
        <w:t xml:space="preserve">          III.</w:t>
      </w:r>
      <w:r w:rsidRPr="00FD1BB9">
        <w:rPr>
          <w:rFonts w:cs="Times New Roman" w:eastAsia="Times New Roman"/>
        </w:rPr>
        <w:t xml:space="preserve"> Pozivaju se stečajni vjerovnici viših isplatnih redova iz članka 138, SZ, u roku od 60. dana od dana objave ovog Rješenja na mrežnoj stranici e-Oglasna ploča sudova, sukladno pravilima SZ, prijaviti vlastite tražbine Stečajnom upravitelju te priložiti dokaze kojima se prijavljene tražbine dokazuju, sve podneskom u dva primjerka, sukladno pravilima o prijavi tražbina iz članka 257, SZ.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5045-3566-1497-16, uz naznaku svrhe plaćanja: "sudska pristojba za prijavu tražbine u predmetu: 14. St-1497/2016".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bCs/>
          <w:lang w:eastAsia="hr-HR"/>
        </w:rPr>
        <w:t xml:space="preserve">          IV.</w:t>
      </w:r>
      <w:r w:rsidRPr="00FD1BB9">
        <w:rPr>
          <w:rFonts w:cs="Times New Roman" w:eastAsia="Times New Roman"/>
          <w:lang w:eastAsia="hr-HR"/>
        </w:rPr>
        <w:t xml:space="preserve"> Pozivaju se </w:t>
      </w:r>
      <w:proofErr w:type="spellStart"/>
      <w:r w:rsidRPr="00FD1BB9">
        <w:rPr>
          <w:rFonts w:cs="Times New Roman" w:eastAsia="Times New Roman"/>
          <w:lang w:eastAsia="hr-HR"/>
        </w:rPr>
        <w:t>razlučni</w:t>
      </w:r>
      <w:proofErr w:type="spellEnd"/>
      <w:r w:rsidRPr="00FD1BB9">
        <w:rPr>
          <w:rFonts w:cs="Times New Roman" w:eastAsia="Times New Roman"/>
          <w:lang w:eastAsia="hr-HR"/>
        </w:rPr>
        <w:t xml:space="preserve"> i izlučni vjerovnici, u roku od 60. dana od dana objave ovog Rješenja na mrežnoj stranici e-Oglasna ploča sudova, obavijestiti Stečajnog upravitelja o vlastitim pravima, sukladno odredbi članka 258, SZ.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bCs/>
        </w:rPr>
      </w:pPr>
      <w:r w:rsidRPr="00FD1BB9">
        <w:rPr>
          <w:rFonts w:cs="Times New Roman" w:eastAsia="Times New Roman"/>
          <w:bCs/>
        </w:rPr>
        <w:t xml:space="preserve">          V. Pozivaju se Dužnikovi dužnici vlastite obveze prema stečajnom Dužniku bez odgode ispunjavati Stečajnom upravitelju za stečajnog Dužnika.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bCs/>
        </w:rPr>
        <w:t xml:space="preserve">          VI.</w:t>
      </w:r>
      <w:r w:rsidRPr="00FD1BB9">
        <w:rPr>
          <w:rFonts w:cs="Times New Roman" w:eastAsia="Times New Roman"/>
        </w:rPr>
        <w:t xml:space="preserve"> Ispitno ročište na kojem će se ispitivati prijavljene tražbine određuje se za: ČETVRTAK – 28. ožujka 2019, u 09:00 sati, u Trgovačkom sudu u Splitu, Split, </w:t>
      </w:r>
      <w:proofErr w:type="spellStart"/>
      <w:r w:rsidRPr="00FD1BB9">
        <w:rPr>
          <w:rFonts w:cs="Times New Roman" w:eastAsia="Times New Roman"/>
        </w:rPr>
        <w:t>Sukoišanska</w:t>
      </w:r>
      <w:proofErr w:type="spellEnd"/>
      <w:r w:rsidRPr="00FD1BB9">
        <w:rPr>
          <w:rFonts w:cs="Times New Roman" w:eastAsia="Times New Roman"/>
        </w:rPr>
        <w:t xml:space="preserve"> 6, soba broj: 121/I. kat, sudnica broj 5. Odmah nakon Ispitnog ročišta, održat će se i Izvještajno ročište, na kojem će se, temeljem izvješća Stečajnog upravitelja, odlučivati o daljnjem tijeku postupka.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bCs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</w:rPr>
        <w:lastRenderedPageBreak/>
        <w:t xml:space="preserve">                                                                   - 2 -                   Poslovni broj: 14. St-1497/2016-12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bCs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bCs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bCs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bCs/>
        </w:rPr>
        <w:t xml:space="preserve">          VII.</w:t>
      </w:r>
      <w:r w:rsidRPr="00FD1BB9">
        <w:rPr>
          <w:rFonts w:cs="Times New Roman" w:eastAsia="Times New Roman"/>
        </w:rPr>
        <w:t xml:space="preserve"> Određuje se otvaranje stečajnog postupka i imenovanje stečajnog upravitelja, točke I. i II. izrijeke, upisati u sudski registar ovog Suda u koji je stečajni Dužnik iz točke I/ izrijeke ovog Rješenja upisan, sa svim podatcima koji se za pravnu osobu u stečaju upisuju u sudski registar, što će sudski registar ovog Suda to i provesti po službenoj dužnosti nakon primitka ovog Rješenja.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D1BB9">
        <w:rPr>
          <w:rFonts w:cs="Times New Roman" w:eastAsia="Times New Roman"/>
          <w:bCs/>
        </w:rPr>
        <w:t xml:space="preserve">          VIII. </w:t>
      </w:r>
      <w:r w:rsidRPr="00FD1BB9">
        <w:rPr>
          <w:rFonts w:cs="Times New Roman" w:eastAsia="Times New Roman"/>
        </w:rPr>
        <w:t>Određuje se otvaranje stečajnog postupka i imenovanje stečajnog upravitelja, točke I. i II. izrijeke, upisati i</w:t>
      </w:r>
      <w:r w:rsidRPr="00FD1BB9">
        <w:rPr>
          <w:rFonts w:cs="Times New Roman" w:eastAsia="Times New Roman"/>
          <w:lang w:eastAsia="hr-HR"/>
        </w:rPr>
        <w:t xml:space="preserve"> u Zemljišne knjige Općinskog suda u Zadru, Zemljišnoknjižni odjel Zadar, na nekretnini koje je</w:t>
      </w:r>
      <w:r w:rsidRPr="00FD1BB9">
        <w:rPr>
          <w:rFonts w:cs="Times New Roman" w:eastAsia="Times New Roman"/>
          <w:lang w:eastAsia="hr-HR" w:val="fr-FR"/>
        </w:rPr>
        <w:t xml:space="preserve"> Dužnik vlasnik, tj., na nekretnimni-zgradi u Zadru, Šibenska 7a, sagarađena na čest. zem. 4067/2, ZK 13192, upisana u zemljišne knjige Općinskog suda u Zadru </w:t>
      </w:r>
      <w:r w:rsidRPr="00FD1BB9">
        <w:rPr>
          <w:rFonts w:cs="Times New Roman" w:eastAsia="Times New Roman"/>
          <w:lang w:eastAsia="hr-HR"/>
        </w:rPr>
        <w:t>Zemljišnoknjižni</w:t>
      </w:r>
      <w:r w:rsidRPr="00FD1BB9">
        <w:rPr>
          <w:rFonts w:cs="Times New Roman" w:eastAsia="Times New Roman"/>
          <w:lang w:eastAsia="hr-HR" w:val="fr-FR"/>
        </w:rPr>
        <w:t xml:space="preserve"> odjel Zadar, knjiga PU: Zadar, </w:t>
      </w:r>
      <w:r w:rsidRPr="00FD1BB9">
        <w:rPr>
          <w:rFonts w:cs="Times New Roman" w:eastAsia="Times New Roman"/>
          <w:lang w:eastAsia="hr-HR"/>
        </w:rPr>
        <w:t>koje će sve upise provesti Općinski sud u Zadru, Zemljišnoknjižni odjel Zadar, po službenoj dužnosti i nakon primitka ovog Rješenja.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bCs/>
          <w:lang w:val="en-AU"/>
        </w:rPr>
        <w:t xml:space="preserve">          IX</w:t>
      </w:r>
      <w:r w:rsidRPr="00FD1BB9">
        <w:rPr>
          <w:rFonts w:cs="Times New Roman" w:eastAsia="Times New Roman"/>
          <w:bCs/>
        </w:rPr>
        <w:t>.</w:t>
      </w:r>
      <w:r w:rsidRPr="00FD1BB9">
        <w:rPr>
          <w:rFonts w:cs="Times New Roman" w:eastAsia="Times New Roman"/>
        </w:rPr>
        <w:t xml:space="preserve"> </w:t>
      </w:r>
      <w:proofErr w:type="spellStart"/>
      <w:r w:rsidRPr="00FD1BB9">
        <w:rPr>
          <w:rFonts w:cs="Times New Roman" w:eastAsia="Times New Roman"/>
          <w:lang w:val="en-AU"/>
        </w:rPr>
        <w:t>Ovo</w:t>
      </w:r>
      <w:proofErr w:type="spellEnd"/>
      <w:r w:rsidRPr="00FD1BB9">
        <w:rPr>
          <w:rFonts w:cs="Times New Roman" w:eastAsia="Times New Roman"/>
        </w:rPr>
        <w:t xml:space="preserve"> </w:t>
      </w:r>
      <w:proofErr w:type="gramStart"/>
      <w:r w:rsidRPr="00FD1BB9">
        <w:rPr>
          <w:rFonts w:cs="Times New Roman" w:eastAsia="Times New Roman"/>
        </w:rPr>
        <w:t>ć</w:t>
      </w:r>
      <w:r w:rsidRPr="00FD1BB9">
        <w:rPr>
          <w:rFonts w:cs="Times New Roman" w:eastAsia="Times New Roman"/>
          <w:lang w:val="en-AU"/>
        </w:rPr>
        <w:t>e</w:t>
      </w:r>
      <w:proofErr w:type="gramEnd"/>
      <w:r w:rsidRPr="00FD1BB9">
        <w:rPr>
          <w:rFonts w:cs="Times New Roman" w:eastAsia="Times New Roman"/>
          <w:lang w:val="en-AU"/>
        </w:rPr>
        <w:t xml:space="preserve"> se </w:t>
      </w:r>
      <w:proofErr w:type="spellStart"/>
      <w:r w:rsidRPr="00FD1BB9">
        <w:rPr>
          <w:rFonts w:cs="Times New Roman" w:eastAsia="Times New Roman"/>
          <w:lang w:val="en-AU"/>
        </w:rPr>
        <w:t>Rje</w:t>
      </w:r>
      <w:proofErr w:type="spellEnd"/>
      <w:r w:rsidRPr="00FD1BB9">
        <w:rPr>
          <w:rFonts w:cs="Times New Roman" w:eastAsia="Times New Roman"/>
        </w:rPr>
        <w:t>š</w:t>
      </w:r>
      <w:proofErr w:type="spellStart"/>
      <w:r w:rsidRPr="00FD1BB9">
        <w:rPr>
          <w:rFonts w:cs="Times New Roman" w:eastAsia="Times New Roman"/>
          <w:lang w:val="en-AU"/>
        </w:rPr>
        <w:t>enje</w:t>
      </w:r>
      <w:proofErr w:type="spellEnd"/>
      <w:r w:rsidRPr="00FD1BB9">
        <w:rPr>
          <w:rFonts w:cs="Times New Roman" w:eastAsia="Times New Roman"/>
          <w:lang w:val="en-AU"/>
        </w:rPr>
        <w:t xml:space="preserve"> </w:t>
      </w:r>
      <w:proofErr w:type="spellStart"/>
      <w:r w:rsidRPr="00FD1BB9">
        <w:rPr>
          <w:rFonts w:cs="Times New Roman" w:eastAsia="Times New Roman"/>
          <w:lang w:val="en-AU"/>
        </w:rPr>
        <w:t>objaviti</w:t>
      </w:r>
      <w:proofErr w:type="spellEnd"/>
      <w:r w:rsidRPr="00FD1BB9">
        <w:rPr>
          <w:rFonts w:cs="Times New Roman" w:eastAsia="Times New Roman"/>
          <w:lang w:val="en-AU"/>
        </w:rPr>
        <w:t xml:space="preserve"> </w:t>
      </w:r>
      <w:proofErr w:type="spellStart"/>
      <w:r w:rsidRPr="00FD1BB9">
        <w:rPr>
          <w:rFonts w:cs="Times New Roman" w:eastAsia="Times New Roman"/>
          <w:lang w:val="en-AU"/>
        </w:rPr>
        <w:t>na</w:t>
      </w:r>
      <w:proofErr w:type="spellEnd"/>
      <w:r w:rsidRPr="00FD1BB9">
        <w:rPr>
          <w:rFonts w:cs="Times New Roman" w:eastAsia="Times New Roman"/>
        </w:rPr>
        <w:t xml:space="preserve"> mrežnoj stranici e-Oglasna ploča sudova, što svima zainteresiranima služi kao dostava, obavijest i poziv (članak 12, SZ).</w:t>
      </w:r>
    </w:p>
    <w:p w:rsidRDefault="00FD1BB9" w:rsidP="00FD1BB9" w:rsidR="00FD1BB9" w:rsidRPr="00FD1BB9">
      <w:pPr>
        <w:spacing w:after="0"/>
        <w:rPr>
          <w:rFonts w:cs="Times New Roman" w:eastAsia="Times New Roman"/>
        </w:rPr>
      </w:pPr>
    </w:p>
    <w:p w:rsidRDefault="00FD1BB9" w:rsidP="00FD1BB9" w:rsidR="00FD1BB9" w:rsidRPr="00FD1BB9">
      <w:pPr>
        <w:spacing w:after="0"/>
        <w:rPr>
          <w:rFonts w:cs="Times New Roman" w:eastAsia="Times New Roman"/>
        </w:rPr>
      </w:pPr>
    </w:p>
    <w:p w:rsidRDefault="00FD1BB9" w:rsidP="00FD1BB9" w:rsidR="00FD1BB9" w:rsidRPr="00FD1BB9">
      <w:pPr>
        <w:spacing w:after="0"/>
        <w:jc w:val="center"/>
        <w:rPr>
          <w:rFonts w:cs="Times New Roman" w:eastAsia="Times New Roman"/>
        </w:rPr>
      </w:pPr>
      <w:r w:rsidRPr="00FD1BB9">
        <w:rPr>
          <w:rFonts w:cs="Times New Roman" w:eastAsia="Times New Roman"/>
        </w:rPr>
        <w:t>Obrazloženje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1) Predlagatelj, FINANCIJSKA AGENCIJA – RC SPLIT, Podružnica Split, Split, Mažuranićevo šetalište 24b, OIB: 85821130368. (dalje: Predlagatelj, FINA), prijedlogom od 24. lipnja 2016. (dalje: Prijedlog), predložio je kod ovog Suda otvaranje stečajnog postupka nad u uvodu i u točki I. izrijeke navedenim trgovačkim društvom kao stečajnim Dužnikom, ističući kako kao se Prijedlog podnosi temeljem članka 444, stavka 2, SZ te kako: "Na dan 01. rujna 2015. dužnik u Očevidniku redoslijeda osnova za plaćanje ima evidentirane neizvršene osnove za plaćanje u neprekinutom razdoblju od 3885 dana, u ukupnom iznosu od 7.134.429,58 kn, u koji iznos je uračunata kamata i naknada Financijske agencije za provedbu ovrhe na novčanim sredstvima. (...) Na dan 20.06.2016 dužnik u Jedinstvenom registru računa ima otvorene sljedeće račune i oročena novčana sredstva: HR7424850031100204675 CROATIA BANKA d.d. HR7623600001101483763 ZAGRABAČKA BANKA“. Fina je u Prijedlogu istakla kako prema Obavijesti pribavljenoj od Hrvatskog zavoda za mirovinsko osiguranje Dužnik ima dva zaposlenika.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D1BB9">
        <w:rPr>
          <w:rFonts w:cs="Times New Roman" w:eastAsia="Times New Roman"/>
          <w:lang w:eastAsia="hr-HR"/>
        </w:rPr>
        <w:t xml:space="preserve">          2) </w:t>
      </w:r>
      <w:r w:rsidRPr="00FD1BB9">
        <w:rPr>
          <w:rFonts w:cs="Times New Roman" w:eastAsia="Times New Roman"/>
        </w:rPr>
        <w:t xml:space="preserve">Postupajući po Prijedlogu Predlagatelja, Sud je Rješenjem od 12. studenog 2018., broj gornji, pokrenuo </w:t>
      </w:r>
      <w:r w:rsidRPr="00FD1BB9">
        <w:rPr>
          <w:rFonts w:cs="Times New Roman" w:eastAsia="Times New Roman"/>
          <w:lang w:eastAsia="hr-HR"/>
        </w:rPr>
        <w:t>prethodni postupak radi utvrđivanja pretpostavaka za otvaranje stečajnog postupka nad Dužnikom</w:t>
      </w:r>
      <w:r w:rsidRPr="00FD1BB9">
        <w:rPr>
          <w:rFonts w:cs="Times New Roman" w:eastAsia="Times New Roman"/>
        </w:rPr>
        <w:t xml:space="preserve"> te za 04. prosinca 2018</w:t>
      </w:r>
      <w:r w:rsidRPr="00FD1BB9">
        <w:rPr>
          <w:rFonts w:cs="Times New Roman" w:eastAsia="Times New Roman"/>
          <w:noProof/>
        </w:rPr>
        <w:t>. zakazao ročište a na koje je ročište pozvan Predlagatelj te Dužnik i u sudskom registru upisani direktor Dužnika Jerko Mikulić</w:t>
      </w:r>
      <w:r w:rsidRPr="00FD1BB9">
        <w:rPr>
          <w:rFonts w:cs="Times New Roman" w:eastAsia="Times New Roman"/>
          <w:i/>
          <w:noProof/>
        </w:rPr>
        <w:t>.</w:t>
      </w:r>
      <w:r w:rsidRPr="00FD1BB9">
        <w:rPr>
          <w:rFonts w:cs="Times New Roman" w:eastAsia="Times New Roman"/>
          <w:noProof/>
        </w:rPr>
        <w:t xml:space="preserve"> Dužnik na ročište nije pristupio a dostava poziva upućena osobno na adresu sjedišta Dužnika je vraćena neuručena s naznakom dostavne pošte: "Obaviješteni nije podigao pošiljku" i drugi put „Odselio“. Direktora Dužnika je Sud pozvao preko mrežne stranice e-Oglasna ploča sudova, sukladno članku 12, SZ a sukladno istom članku 12, SZ se smatra kako je i za Dužnika poziv uredan.</w:t>
      </w:r>
      <w:r w:rsidRPr="00FD1BB9">
        <w:rPr>
          <w:rFonts w:cs="Times New Roman" w:eastAsia="Times New Roman"/>
        </w:rPr>
        <w:t xml:space="preserve"> Na ovom je ročištu Sud izveo dokaze koji se nalaze u spisu, pročitan je </w:t>
      </w:r>
      <w:r w:rsidRPr="00FD1BB9">
        <w:rPr>
          <w:rFonts w:cs="Times New Roman" w:eastAsia="Times New Roman"/>
          <w:lang w:eastAsia="hr-HR" w:val="fr-FR"/>
        </w:rPr>
        <w:t>iz spisa ovog Suda broj : St-77/2018. kopirani podnesak u tom spisu predlagatelja KUHN HRVATSKA d.o.o. Zagreb od 17. travnja 2018, u Sudu zaprimljen 20. travnja 2018. sa prilogom-vlasničkim listom, čitanjem kojeg je utvrđeno kako je Dužnik vlasnik nekretnine-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</w:rPr>
        <w:t xml:space="preserve">                                                                   - 3 -                   Poslovni broj: 14. St-1497/2016-12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D1BB9">
        <w:rPr>
          <w:rFonts w:cs="Times New Roman" w:eastAsia="Times New Roman"/>
          <w:lang w:eastAsia="hr-HR" w:val="fr-FR"/>
        </w:rPr>
        <w:t>zgrade u Zadru, Šibenska 7a, sagarađena na čest.zem. 4067/2, ZK 13192, upisan u zemljišne knjige Općinskog suda u Zadru ZK odjel Zadar, knjiga PU: Zadar. Na istom je ovom ročištu izveden dokaz čitanjem Potvrde FINE o blokadit računa i novčanih sredstava dužnika, Potvrda od 3. prosinca 2018, čitanjem koje je utvrđeno kako Dužnik na dan izdavanja potvrde ima evidentirano 5073. dana neprekidne blokade računa (pretvoreno u godine iznosi 13,8 godina) a nepodmirene obveze na dan izdavanja Potvrde iznose: 7.376.839,88 kuna.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lang w:eastAsia="hr-HR"/>
        </w:rPr>
        <w:t xml:space="preserve">          3) </w:t>
      </w:r>
      <w:r w:rsidRPr="00FD1BB9">
        <w:rPr>
          <w:rFonts w:cs="Times New Roman" w:eastAsia="Times New Roman"/>
        </w:rPr>
        <w:t>Temeljem tako izvedenih dokaza i temeljem savjesne i brižljive ocjene svakog dokaza zasebno i svih dokaza zajedno a i temeljem rezultata cjelokupnog postupka (članak 8, Zakona o parničnom postupku ("Narodne novine" br.-i: 148/11.-pročišćeni tekst, 25/13. i 89/14.-Odluka USRH, br.: U-I-885/2013., dalje: ZPP) u vezi sa člankom 10, SZ, Sud je riješio kao u izrijeci ovog Rješenja zbog niže navedenih razloga.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  <w:lang w:eastAsia="hr-HR"/>
        </w:rPr>
        <w:t xml:space="preserve">          4) </w:t>
      </w:r>
      <w:r w:rsidRPr="00FD1BB9">
        <w:rPr>
          <w:rFonts w:cs="Times New Roman" w:eastAsia="Times New Roman"/>
        </w:rPr>
        <w:t>Za otvoriti stečajni postupak nad Dužnikom, Sudu je potrebito utvrditi postojanje dviju činjenica: a) činjenicu ovlaštenog predlagatelja, aktivne legitimacije predlagatelja i b) činjenicu postojanja makar i jednog od zakonom propisanih stečajnih razloga a kao stečajni razlozi su člankom 5, SZ, propisani: nesposobnost za plaćanje, prezaduženost i tzv., prijeteća nesposobnost za plaćanje.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5) Člankom 110, stavkom 1, SZ, propisano je:</w:t>
      </w:r>
      <w:r w:rsidRPr="00FD1BB9">
        <w:rPr>
          <w:rFonts w:cs="Times New Roman" w:eastAsia="Times New Roman"/>
          <w:i/>
          <w:lang w:eastAsia="hr-HR"/>
        </w:rPr>
        <w:t xml:space="preserve"> </w:t>
      </w:r>
      <w:r w:rsidRPr="00FD1BB9">
        <w:rPr>
          <w:rFonts w:cs="Times New Roman" w:eastAsia="Times New Roman"/>
          <w:lang w:eastAsia="hr-HR"/>
        </w:rPr>
        <w:t xml:space="preserve">"(1)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Zakona".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6) Člankom 444, stavkom 2, podstavkom 2, SZ, propisano je: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>"(2) Iznimno od roka iz članka 110. stavka 1. ovoga Zakona, Financijska agencija dužna je za pravne osobe koje na dan stupanja na snagu ovoga Zakona u Očevidniku redoslijeda osnova za plaćanje imaju evidentirane neizvršene osnove za plaćanje u neprekinutom razdoblju od 120 dana podnijeti prijedlog za otvaranje stečajnoga postupka: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>– najkasnije 10 mjeseci, ali ne ranije od osam mjeseci od dana stupanja na snagu ovoga Zakona za pravnu osobu koja u Očevidniku redoslijeda osnova za plaćanje ima evidentirane neizvršene osnove za plaćanje u neprekinutom razdoblju od 120 dana i dva ili više zaposlenih".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szCs w:val="20"/>
        </w:rPr>
      </w:pPr>
      <w:r w:rsidRPr="00FD1BB9">
        <w:rPr>
          <w:rFonts w:cs="Times New Roman" w:eastAsia="Times New Roman"/>
          <w:lang w:eastAsia="hr-HR"/>
        </w:rPr>
        <w:t xml:space="preserve">          7) </w:t>
      </w:r>
      <w:r w:rsidRPr="00FD1BB9">
        <w:rPr>
          <w:rFonts w:cs="Times New Roman" w:eastAsia="Times New Roman"/>
        </w:rPr>
        <w:t>Kako je Prijedlog podnijet od strane FINA-e i temeljem navedenog članka 444, stavka 2, podstavka 2, SZ, to je time Sud utvrdio aktivnu legitimaciju Predlagatelja za podnošenje Prijedloga,</w:t>
      </w:r>
      <w:r w:rsidRPr="00FD1BB9">
        <w:rPr>
          <w:rFonts w:cs="Times New Roman" w:eastAsia="Times New Roman"/>
          <w:szCs w:val="20"/>
        </w:rPr>
        <w:t xml:space="preserve"> tj., Prijedlog je podnijet od ovlaštenog predlagatelja, čime je utvrđena prva činjenica za otvoriti stečajni postupak nad Dužnikom.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 w:val="fr-FR"/>
        </w:rPr>
      </w:pPr>
      <w:r w:rsidRPr="00FD1BB9">
        <w:rPr>
          <w:rFonts w:cs="Times New Roman" w:eastAsia="Times New Roman"/>
          <w:lang w:eastAsia="hr-HR"/>
        </w:rPr>
        <w:t xml:space="preserve">          8) Sud je utvrdio postojanje i stečajnog razloga i to baš stečajnog razloga nesposobnosti za plaćanje na strani Dužnika, To je Sud utvrdio čitanjem Potvrde o blokadi računa i novčanih sredstava Dužnika, od 03. prosinca 2018, koju je Sudu dostavila FINA za ročište održano 4. prosinca 2018. a čitanjem koje Potvrde je utvrđeno kako: "</w:t>
      </w:r>
      <w:r w:rsidRPr="00FD1BB9">
        <w:rPr>
          <w:rFonts w:cs="Times New Roman" w:eastAsia="Times New Roman"/>
          <w:lang w:eastAsia="hr-HR" w:val="fr-FR"/>
        </w:rPr>
        <w:t>Na računima i novčanim sredstvima ovršenika na dan izdavanja potvrde evidentirano je 5073 dana neprekidne blokade odnosno ukupno 180 dana blokade u prethodnih 6 mjeseci zbog nepodmirenih osnova za plaćanje evidentiranih u Očevidniku redoslijeda osnova za plaćanje. Nepodmirene obveze na dan izdavanja potvrde iznose 7.376.839,88 kn". Time je Sud utvrdio stečajni razlog nesposobnosti za plaćanje na strani Dužnika.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  <w:r w:rsidRPr="00FD1BB9">
        <w:rPr>
          <w:rFonts w:cs="Times New Roman" w:eastAsia="Times New Roman"/>
        </w:rPr>
        <w:t xml:space="preserve">                                                                   - 4 -                   Poslovni broj: 14. St-1497/2016-12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9) Iz navedenog slijedi kako su utvrđene obje činjenice za otvoriti stečajni postupak nad Dužnikom, tj. aktivna legitimacija Predlagatelja i stečajni razlog nesposobnosti za plaćanje na strani Dužnika. Radi navedenog je ovaj Sud i otvorio stečajni postupak nad Dužnikom i imenovao stečajnog upravitelja te je temeljem odredaba članaka 129. i 130, SZ, određen cijeli sadržaj izrijeke ovog Rješenja i temeljem svih navedenih odredaba SZ, riješeno je kao u izrijeci Rješenja.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10) U odnosu na pasivno stajalište Dužnika u ovome postupku, Sud ističe kako je Dužnik i osobno pozvan na ročište za dan 4. prosinca 2018. i to na adresu sjedišta Dužnika upisanu u sudskom registru a pošiljka se vratila neuručena uz naznaku dostavne pošte "</w:t>
      </w:r>
      <w:r w:rsidRPr="00FD1BB9">
        <w:rPr>
          <w:rFonts w:cs="Times New Roman" w:eastAsia="Times New Roman"/>
          <w:noProof/>
        </w:rPr>
        <w:t>Obaviješteni nije podigao pošiljku" i drugi put "Odselio"</w:t>
      </w:r>
      <w:r w:rsidRPr="00FD1BB9">
        <w:rPr>
          <w:rFonts w:cs="Times New Roman" w:eastAsia="Times New Roman"/>
          <w:lang w:eastAsia="hr-HR"/>
        </w:rPr>
        <w:t xml:space="preserve"> a Dužnik je pozvan i preko mrežne stranice e-Oglasna ploča sudova, koja se dostava smatra pravilnom sukladno članku 12, SZ, slijedom čega je Sud smatrao kako Dužniku nije potrebito postavljati privremenog zastupnika u ovome stečajnom postupku, to još više imajući u vidu duljinu trajanja blokade računa Dužnika od 5073 dana (oko 13,8 godina).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11) Sud je stekao vlastito sudačko uvjerenja kako Dužniku nije bilo potrebe postavljati privremenog zastupnika za potrebe ovoga stečajnog postupka, jer bi to predstavljalo nepotrebni trošak i nepotrebni gubitak vremena a pokraj utvrđene činjenice kako se blokada računa Dužnika i nadalje vodi te je isti račun, blokiran 5073 dana neprekidne blokade a iznos blokade je: 7.376.839,88 kuna.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12) U odnosu na osobu stečajnog upravitelja, Sud ističe kako je Stečajni upravitelj Jozo Jelavić, iz Zagreba, na tu funkciju imenovan prethodnim izborom po metodi slučajnog odabira sa Liste A stečajni upravitelja za područje nadležnosti ovog Suda, temeljem članka 85, stavka 1, u vezi sa člankom 84, stavkom 1, SZ.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13) Točke VII. i VIII. izrijeke ovog Rješenja jesu utemeljene na odredbi članka 129, stavka 2, SZ, kojom je odredbom propisano: „(2) Rješenjem o otvaranju stečajnoga postupka sud će odrediti da se otvaranje stečajnoga postupka upiše u registre, javne knjige, upisnike i očevidnike iz članka 34. stavka 3. ovoga Zakona“, tj., „(...) u kojima je dužnik upisan kao nositelj nekoga prava“, kako je to i propisano navedenim člankom 34, stavkom 3, SZ. 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  <w:r w:rsidRPr="00FD1BB9">
        <w:rPr>
          <w:rFonts w:cs="Times New Roman" w:eastAsia="Times New Roman"/>
          <w:lang w:eastAsia="hr-HR"/>
        </w:rPr>
        <w:t xml:space="preserve">          14) Zbog svih navedenih razloga i temeljem svih gore navedenih pozitivnih propisa, Sud je riješio kao u izrijeci Rješenja.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1BB9" w:rsidP="00FD1BB9" w:rsidR="00FD1BB9" w:rsidRPr="00FD1BB9">
      <w:pPr>
        <w:spacing w:after="0"/>
        <w:jc w:val="center"/>
        <w:rPr>
          <w:rFonts w:cs="Times New Roman" w:eastAsia="Times New Roman"/>
        </w:rPr>
      </w:pPr>
      <w:r w:rsidRPr="00FD1BB9">
        <w:rPr>
          <w:rFonts w:cs="Times New Roman" w:eastAsia="Times New Roman"/>
        </w:rPr>
        <w:t>Split, 07. prosinca 2018.</w:t>
      </w: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</w:p>
    <w:p w:rsidRDefault="00FD1BB9" w:rsidP="00FD1BB9" w:rsidR="00FD1BB9" w:rsidRPr="00FD1BB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FD1BB9">
        <w:rPr>
          <w:rFonts w:cs="Times New Roman" w:eastAsia="Times New Roman"/>
          <w:lang w:val="en-US"/>
        </w:rPr>
        <w:t>SUDAC</w:t>
      </w:r>
    </w:p>
    <w:p w:rsidRDefault="00FD1BB9" w:rsidP="00FD1BB9" w:rsidR="00FD1BB9" w:rsidRPr="00FD1BB9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FD1BB9" w:rsidP="00FD1BB9" w:rsidR="00FD1BB9" w:rsidRPr="00FD1BB9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FD1BB9">
        <w:rPr>
          <w:rFonts w:cs="Times New Roman" w:eastAsia="Times New Roman"/>
          <w:lang w:val="en-US"/>
        </w:rPr>
        <w:t xml:space="preserve">Jozo Ćaleta, </w:t>
      </w:r>
      <w:proofErr w:type="spellStart"/>
      <w:r w:rsidRPr="00FD1BB9">
        <w:rPr>
          <w:rFonts w:cs="Times New Roman" w:eastAsia="Times New Roman"/>
          <w:lang w:val="en-US"/>
        </w:rPr>
        <w:t>v.r</w:t>
      </w:r>
      <w:proofErr w:type="spellEnd"/>
      <w:r w:rsidRPr="00FD1BB9">
        <w:rPr>
          <w:rFonts w:cs="Times New Roman" w:eastAsia="Times New Roman"/>
          <w:lang w:val="en-US"/>
        </w:rPr>
        <w:t>.</w:t>
      </w:r>
      <w:proofErr w:type="gramEnd"/>
    </w:p>
    <w:p w:rsidRDefault="00FD1BB9" w:rsidP="00FD1BB9" w:rsidR="00FD1BB9" w:rsidRPr="00FD1BB9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FD1BB9">
        <w:rPr>
          <w:rFonts w:cs="Times New Roman" w:eastAsia="Times New Roman"/>
          <w:lang w:val="en-US"/>
        </w:rPr>
        <w:t>za</w:t>
      </w:r>
      <w:proofErr w:type="spellEnd"/>
      <w:proofErr w:type="gramEnd"/>
      <w:r w:rsidRPr="00FD1BB9">
        <w:rPr>
          <w:rFonts w:cs="Times New Roman" w:eastAsia="Times New Roman"/>
          <w:lang w:val="en-US"/>
        </w:rPr>
        <w:t xml:space="preserve"> </w:t>
      </w:r>
      <w:proofErr w:type="spellStart"/>
      <w:r w:rsidRPr="00FD1BB9">
        <w:rPr>
          <w:rFonts w:cs="Times New Roman" w:eastAsia="Times New Roman"/>
          <w:lang w:val="en-US"/>
        </w:rPr>
        <w:t>točnost</w:t>
      </w:r>
      <w:proofErr w:type="spellEnd"/>
      <w:r w:rsidRPr="00FD1BB9">
        <w:rPr>
          <w:rFonts w:cs="Times New Roman" w:eastAsia="Times New Roman"/>
          <w:lang w:val="en-US"/>
        </w:rPr>
        <w:t xml:space="preserve"> </w:t>
      </w:r>
      <w:proofErr w:type="spellStart"/>
      <w:r w:rsidRPr="00FD1BB9">
        <w:rPr>
          <w:rFonts w:cs="Times New Roman" w:eastAsia="Times New Roman"/>
          <w:lang w:val="en-US"/>
        </w:rPr>
        <w:t>otpravka-ovlašteni</w:t>
      </w:r>
      <w:proofErr w:type="spellEnd"/>
      <w:r w:rsidRPr="00FD1BB9">
        <w:rPr>
          <w:rFonts w:cs="Times New Roman" w:eastAsia="Times New Roman"/>
          <w:lang w:val="en-US"/>
        </w:rPr>
        <w:t xml:space="preserve"> </w:t>
      </w:r>
      <w:proofErr w:type="spellStart"/>
      <w:r w:rsidRPr="00FD1BB9">
        <w:rPr>
          <w:rFonts w:cs="Times New Roman" w:eastAsia="Times New Roman"/>
          <w:lang w:val="en-US"/>
        </w:rPr>
        <w:t>službenik</w:t>
      </w:r>
      <w:proofErr w:type="spellEnd"/>
    </w:p>
    <w:p w:rsidRDefault="00FD1BB9" w:rsidP="00FD1BB9" w:rsidR="00FD1BB9" w:rsidRPr="00FD1BB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FD1BB9">
        <w:rPr>
          <w:rFonts w:cs="Times New Roman" w:eastAsia="Times New Roman"/>
          <w:lang w:val="en-US"/>
        </w:rPr>
        <w:t xml:space="preserve">Vesna </w:t>
      </w:r>
      <w:proofErr w:type="spellStart"/>
      <w:r w:rsidRPr="00FD1BB9">
        <w:rPr>
          <w:rFonts w:cs="Times New Roman" w:eastAsia="Times New Roman"/>
          <w:lang w:val="en-US"/>
        </w:rPr>
        <w:t>Čargo</w:t>
      </w:r>
      <w:proofErr w:type="spellEnd"/>
    </w:p>
    <w:p w:rsidRDefault="00FD1BB9" w:rsidP="00FD1BB9" w:rsidR="00FD1BB9" w:rsidRPr="00FD1BB9">
      <w:pPr>
        <w:spacing w:after="0"/>
        <w:jc w:val="both"/>
        <w:rPr>
          <w:rFonts w:cs="Times New Roman" w:eastAsia="Times New Roman"/>
        </w:rPr>
      </w:pPr>
    </w:p>
    <w:p w:rsidRDefault="00FD1BB9" w:rsidP="00FD1BB9" w:rsidR="00AE649C" w:rsidRPr="00B76F3C">
      <w:pPr>
        <w:spacing w:after="0"/>
        <w:jc w:val="both"/>
      </w:pPr>
      <w:r w:rsidRPr="00FD1BB9">
        <w:rPr>
          <w:rFonts w:cs="Times New Roman" w:eastAsia="Times New Roman"/>
        </w:rPr>
        <w:t xml:space="preserve">Pravna pouka: Protiv ovog Rješenja o otvaranju stečajnog postupka može izjaviti žalbu osoba ovlaštena za zastupanje Dužnika po zakonu a protiv ostalog dijela Rješenja osoba koja ima pravni interes i to u roku od osam (8) dana. Žalba se podnosi Trgovačkom sudu u Splitu, Split, </w:t>
      </w:r>
      <w:proofErr w:type="spellStart"/>
      <w:r w:rsidRPr="00FD1BB9">
        <w:rPr>
          <w:rFonts w:cs="Times New Roman" w:eastAsia="Times New Roman"/>
        </w:rPr>
        <w:t>Sukoišanska</w:t>
      </w:r>
      <w:proofErr w:type="spellEnd"/>
      <w:r w:rsidRPr="00FD1BB9">
        <w:rPr>
          <w:rFonts w:cs="Times New Roman" w:eastAsia="Times New Roman"/>
        </w:rPr>
        <w:t xml:space="preserve"> 6, u tri primjerka a o žalbi u drugom stupnju odlučuje Visoki trgovački sud Republike Hrvatske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1BB9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57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St-1497/2016-12</izvorni_sadrzaj>
    <derivirana_varijabla naziv="DomainObject.Oznaka_1">St-1497/2016-12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St-1497/2016</izvorni_sadrzaj>
    <derivirana_varijabla naziv="DomainObject.Predmet.OznakaBroj_1">St-1497/2016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2.SZ</izvorni_sadrzaj>
    <derivirana_varijabla naziv="DomainObject.Predmet.PrimjedbaSuca_1">Čl. 444. st. 2.SZ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GRAMEX, za graditeljstvo, trgovinu, turizam i ugostiteljstvo, d.o.o.</izvorni_sadrzaj>
    <derivirana_varijabla naziv="DomainObject.Predmet.ProtustrankaFormated_1">  GRAMEX, za graditeljstvo, trgovinu, turizam i ugostiteljstvo, d.o.o.</derivirana_varijabla>
  </DomainObject.Predmet.ProtustrankaFormated>
  <DomainObject.Predmet.ProtustrankaFormatedOIB>
    <izvorni_sadrzaj>  GRAMEX, za graditeljstvo, trgovinu, turizam i ugostiteljstvo, d.o.o., OIB 64238719165</izvorni_sadrzaj>
    <derivirana_varijabla naziv="DomainObject.Predmet.ProtustrankaFormatedOIB_1">  GRAMEX, za graditeljstvo, trgovinu, turizam i ugostiteljstvo, d.o.o., OIB 64238719165</derivirana_varijabla>
  </DomainObject.Predmet.ProtustrankaFormatedOIB>
  <DomainObject.Predmet.ProtustrankaFormatedWithAdress>
    <izvorni_sadrzaj> GRAMEX, za graditeljstvo, trgovinu, turizam i ugostiteljstvo, d.o.o., Ivana Raosa 3, 21260 Imotski</izvorni_sadrzaj>
    <derivirana_varijabla naziv="DomainObject.Predmet.ProtustrankaFormatedWithAdress_1"> GRAMEX, za graditeljstvo, trgovinu, turizam i ugostiteljstvo, d.o.o., Ivana Raosa 3, 21260 Imotski</derivirana_varijabla>
  </DomainObject.Predmet.ProtustrankaFormatedWithAdress>
  <DomainObject.Predmet.ProtustrankaFormatedWithAdressOIB>
    <izvorni_sadrzaj> GRAMEX, za graditeljstvo, trgovinu, turizam i ugostiteljstvo, d.o.o., OIB 64238719165, Ivana Raosa 3, 21260 Imotski</izvorni_sadrzaj>
    <derivirana_varijabla naziv="DomainObject.Predmet.ProtustrankaFormatedWithAdressOIB_1"> GRAMEX, za graditeljstvo, trgovinu, turizam i ugostiteljstvo, d.o.o., OIB 64238719165, Ivana Raosa 3, 21260 Imotski</derivirana_varijabla>
  </DomainObject.Predmet.ProtustrankaFormatedWithAdressOIB>
  <DomainObject.Predmet.ProtustrankaWithAdress>
    <izvorni_sadrzaj>GRAMEX, za graditeljstvo, trgovinu, turizam i ugostiteljstvo, d.o.o. Ivana Raosa 3, 21260 Imotski</izvorni_sadrzaj>
    <derivirana_varijabla naziv="DomainObject.Predmet.ProtustrankaWithAdress_1">GRAMEX, za graditeljstvo, trgovinu, turizam i ugostiteljstvo, d.o.o. Ivana Raosa 3, 21260 Imotski</derivirana_varijabla>
  </DomainObject.Predmet.ProtustrankaWithAdress>
  <DomainObject.Predmet.ProtustrankaWithAdressOIB>
    <izvorni_sadrzaj>GRAMEX, za graditeljstvo, trgovinu, turizam i ugostiteljstvo, d.o.o., OIB 64238719165, Ivana Raosa 3, 21260 Imotski</izvorni_sadrzaj>
    <derivirana_varijabla naziv="DomainObject.Predmet.ProtustrankaWithAdressOIB_1">GRAMEX, za graditeljstvo, trgovinu, turizam i ugostiteljstvo, d.o.o., OIB 64238719165, Ivana Raosa 3, 21260 Imotski</derivirana_varijabla>
  </DomainObject.Predmet.ProtustrankaWithAdressOIB>
  <DomainObject.Predmet.ProtustrankaNazivFormated>
    <izvorni_sadrzaj>GRAMEX, za graditeljstvo, trgovinu, turizam i ugostiteljstvo, d.o.o.</izvorni_sadrzaj>
    <derivirana_varijabla naziv="DomainObject.Predmet.ProtustrankaNazivFormated_1">GRAMEX, za graditeljstvo, trgovinu, turizam i ugostiteljstvo, d.o.o.</derivirana_varijabla>
  </DomainObject.Predmet.ProtustrankaNazivFormated>
  <DomainObject.Predmet.ProtustrankaNazivFormatedOIB>
    <izvorni_sadrzaj>GRAMEX, za graditeljstvo, trgovinu, turizam i ugostiteljstvo, d.o.o., OIB 64238719165</izvorni_sadrzaj>
    <derivirana_varijabla naziv="DomainObject.Predmet.ProtustrankaNazivFormatedOIB_1">GRAMEX, za graditeljstvo, trgovinu, turizam i ugostiteljstvo, d.o.o., OIB 64238719165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7134429.58</izvorni_sadrzaj>
    <derivirana_varijabla naziv="DomainObject.Predmet.TrenutnaVrijednost_1">7134429.58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GRAMEX, za graditeljstvo, trgovinu, turizam i ugostiteljstvo, d.o.o.</item>
    </izvorni_sadrzaj>
    <derivirana_varijabla naziv="DomainObject.Predmet.ProtuStrankaListFormated_1">
      <item>GRAMEX, za graditeljstvo, trgovinu, turizam i ugostiteljstvo, d.o.o.</item>
    </derivirana_varijabla>
  </DomainObject.Predmet.ProtuStrankaListFormated>
  <DomainObject.Predmet.ProtuStrankaListFormatedOIB>
    <izvorni_sadrzaj>
      <item>GRAMEX, za graditeljstvo, trgovinu, turizam i ugostiteljstvo, d.o.o., OIB 64238719165</item>
    </izvorni_sadrzaj>
    <derivirana_varijabla naziv="DomainObject.Predmet.ProtuStrankaListFormatedOIB_1">
      <item>GRAMEX, za graditeljstvo, trgovinu, turizam i ugostiteljstvo, d.o.o., OIB 64238719165</item>
    </derivirana_varijabla>
  </DomainObject.Predmet.ProtuStrankaListFormatedOIB>
  <DomainObject.Predmet.ProtuStrankaListFormatedWithAdress>
    <izvorni_sadrzaj>
      <item>GRAMEX, za graditeljstvo, trgovinu, turizam i ugostiteljstvo, d.o.o., Ivana Raosa 3, 21260 Imotski</item>
    </izvorni_sadrzaj>
    <derivirana_varijabla naziv="DomainObject.Predmet.ProtuStrankaListFormatedWithAdress_1">
      <item>GRAMEX, za graditeljstvo, trgovinu, turizam i ugostiteljstvo, d.o.o., Ivana Raosa 3, 21260 Imotski</item>
    </derivirana_varijabla>
  </DomainObject.Predmet.ProtuStrankaListFormatedWithAdress>
  <DomainObject.Predmet.ProtuStrankaListFormatedWithAdressOIB>
    <izvorni_sadrzaj>
      <item>GRAMEX, za graditeljstvo, trgovinu, turizam i ugostiteljstvo, d.o.o., OIB 64238719165, Ivana Raosa 3, 21260 Imotski</item>
    </izvorni_sadrzaj>
    <derivirana_varijabla naziv="DomainObject.Predmet.ProtuStrankaListFormatedWithAdressOIB_1">
      <item>GRAMEX, za graditeljstvo, trgovinu, turizam i ugostiteljstvo, d.o.o., OIB 64238719165, Ivana Raosa 3, 21260 Imotski</item>
    </derivirana_varijabla>
  </DomainObject.Predmet.ProtuStrankaListFormatedWithAdressOIB>
  <DomainObject.Predmet.ProtuStrankaListNazivFormated>
    <izvorni_sadrzaj>
      <item>GRAMEX, za graditeljstvo, trgovinu, turizam i ugostiteljstvo, d.o.o.</item>
    </izvorni_sadrzaj>
    <derivirana_varijabla naziv="DomainObject.Predmet.ProtuStrankaListNazivFormated_1">
      <item>GRAMEX, za graditeljstvo, trgovinu, turizam i ugostiteljstvo, d.o.o.</item>
    </derivirana_varijabla>
  </DomainObject.Predmet.ProtuStrankaListNazivFormated>
  <DomainObject.Predmet.ProtuStrankaListNazivFormatedOIB>
    <izvorni_sadrzaj>
      <item>GRAMEX, za graditeljstvo, trgovinu, turizam i ugostiteljstvo, d.o.o., OIB 64238719165</item>
    </izvorni_sadrzaj>
    <derivirana_varijabla naziv="DomainObject.Predmet.ProtuStrankaListNazivFormatedOIB_1">
      <item>GRAMEX, za graditeljstvo, trgovinu, turizam i ugostiteljstvo, d.o.o., OIB 64238719165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St-1497/2016-12</izvorni_sadrzaj>
    <derivirana_varijabla naziv="DomainObject.PoslovniBrojDokumenta_1">St-1497/2016-12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GRAMEX, za graditeljstvo, trgovinu, turizam i ugostiteljstvo, d.o.o.</izvorni_sadrzaj>
    <derivirana_varijabla naziv="DomainObject.Predmet.ProtustrankaIDrugi_1">GRAMEX, za graditeljstvo, trgovinu, turizam i ugostiteljstvo,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GRAMEX, za graditeljstvo, trgovinu, turizam i ugostiteljstvo, d.o.o., OIB 64238719165, Ivana Raosa 3, 21260 Imotski</izvorni_sadrzaj>
    <derivirana_varijabla naziv="DomainObject.Predmet.ProtustrankaIDrugiAdressOIB_1">GRAMEX, za graditeljstvo, trgovinu, turizam i ugostiteljstvo, d.o.o., OIB 64238719165, Ivana Raosa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GRAMEX, za graditeljstvo, trgovinu, turizam i ugostiteljstvo, d.o.o.</item>
      <item>FINANCIJSKA AGENCIJA, RC SPLIT</item>
    </izvorni_sadrzaj>
    <derivirana_varijabla naziv="DomainObject.Predmet.SudioniciListNaziv_1">
      <item>GRAMEX, za graditeljstvo, trgovinu, turizam i ugostiteljstvo, d.o.o.</item>
      <item>FINANCIJSKA AGENCIJA, RC SPLIT</item>
    </derivirana_varijabla>
  </DomainObject.Predmet.SudioniciListNaziv>
  <DomainObject.Predmet.SudioniciListAdressOIB>
    <izvorni_sadrzaj>
      <item>GRAMEX, za graditeljstvo, trgovinu, turizam i ugostiteljstvo, d.o.o., OIB 64238719165, Ivana Raosa 3,21260 Imotski</item>
      <item>FINANCIJSKA AGENCIJA, RC SPLIT, OIB 85821130368, Mažuranićevo šetalište 24 b,21000 Split</item>
    </izvorni_sadrzaj>
    <derivirana_varijabla naziv="DomainObject.Predmet.SudioniciListAdressOIB_1">
      <item>GRAMEX, za graditeljstvo, trgovinu, turizam i ugostiteljstvo, d.o.o., OIB 64238719165, Ivana Raosa 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D1EFB-3CFE-4791-A135-925AB52D5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1888</properties:Words>
  <properties:Characters>10593</properties:Characters>
  <properties:Lines>194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2018-12-07T08:25:00Z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St-1497/2016-12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