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3bf9" w14:paraId="86a3bf9" w:rsidRDefault="00745DAB" w:rsidP="00745DAB" w:rsidR="00745DA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DAB" w:rsidP="00745DAB" w:rsidR="00745DA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45DAB" w:rsidP="00745DAB" w:rsidR="00745DA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45DAB" w:rsidP="00745DAB" w:rsidR="00745DA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45DAB" w:rsidP="00745DAB" w:rsidR="00745DAB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45DAB" w:rsidP="00745DAB" w:rsidR="00745DAB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45DAB" w:rsidP="00745DAB" w:rsidR="00745DAB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5DAB" w:rsidP="00745DAB" w:rsidR="00745DAB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45DAB" w:rsidP="00745DAB" w:rsidR="00745DAB" w:rsidRPr="00AD71A8">
      <w:pPr>
        <w:rPr>
          <w:rFonts w:cs="Times New Roman" w:eastAsia="Times New Roman"/>
          <w:szCs w:val="24"/>
          <w:lang w:eastAsia="hr-HR"/>
        </w:rPr>
      </w:pPr>
    </w:p>
    <w:p w:rsidRDefault="00745DAB" w:rsidP="00745DAB" w:rsidR="00745DAB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r>
        <w:rPr>
          <w:rFonts w:cs="Times New Roman" w:eastAsia="Times New Roman"/>
          <w:szCs w:val="24"/>
        </w:rPr>
        <w:t>VILA MERLOT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A. Ferrija 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39075246844, MBS 040199480, </w:t>
      </w:r>
      <w:r>
        <w:rPr>
          <w:rFonts w:cs="Times New Roman" w:eastAsia="Times New Roman"/>
          <w:szCs w:val="24"/>
          <w:lang w:eastAsia="hr-HR"/>
        </w:rPr>
        <w:t>odlučujući o žalbi osobe ovlaštene za zastupanje dužnika po zakonu do dana nastupanja pravnih posljedica otvaranja stečajnog postupka Stephena Richarda Edwarda Kempa, iz Velike Britanije i Sj. Irske, Three Cottages, Loddington Road, Leicester LE7 9 DE, kojeg zastupa punomoćnik Boris Trgovec, odvjetnik u Odvjetničkom društvu Trgovec &amp; Valnečak j. t. d. Zagreb, Miramarska 24, od 22. veljače 2016., izjavljenoj protiv ovosudnog rješenja posl. br. 11 St-410/2015-5 od 11. veljače 2016., 2. svibnja 2016.</w:t>
      </w:r>
    </w:p>
    <w:p w:rsidRDefault="00745DAB" w:rsidP="00745DAB" w:rsidR="00745DAB" w:rsidRPr="00AD71A8">
      <w:pPr>
        <w:rPr>
          <w:rFonts w:cs="Times New Roman" w:eastAsia="Times New Roman"/>
          <w:szCs w:val="24"/>
          <w:lang w:eastAsia="hr-HR"/>
        </w:rPr>
      </w:pPr>
    </w:p>
    <w:p w:rsidRDefault="00745DAB" w:rsidP="00745DAB" w:rsidR="00745DAB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45DAB" w:rsidP="00745DAB" w:rsidR="00745DAB">
      <w:pPr>
        <w:rPr>
          <w:rFonts w:cs="Times New Roman" w:eastAsia="Times New Roman"/>
          <w:szCs w:val="24"/>
          <w:lang w:eastAsia="hr-HR"/>
        </w:rPr>
      </w:pPr>
    </w:p>
    <w:p w:rsidRDefault="00745DAB" w:rsidP="00745DAB" w:rsidR="00745D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Odbija se žalba osobe ovlaštene za zastupanje dužnika po zakonu do dana nastupanja pravnih posljedica otvaranja stečajnog postupka od 22. veljače 2016. kao neosnovana i potvrđuje ovosudno rješenje posl. br. 11 St-410/2015-5 od 11. veljače 2016.</w:t>
      </w:r>
    </w:p>
    <w:p w:rsidRDefault="00745DAB" w:rsidP="00745DAB" w:rsidR="00745DAB">
      <w:pPr>
        <w:rPr>
          <w:rFonts w:cs="Times New Roman" w:eastAsia="Times New Roman"/>
          <w:szCs w:val="24"/>
          <w:lang w:eastAsia="hr-HR"/>
        </w:rPr>
      </w:pPr>
    </w:p>
    <w:p w:rsidRDefault="00745DAB" w:rsidP="00745DAB" w:rsidR="00745DAB" w:rsidRPr="00AD71A8">
      <w:pPr>
        <w:rPr>
          <w:rFonts w:cs="Times New Roman" w:eastAsia="Times New Roman"/>
          <w:szCs w:val="24"/>
          <w:lang w:eastAsia="hr-HR"/>
        </w:rPr>
      </w:pPr>
    </w:p>
    <w:p w:rsidRDefault="00745DAB" w:rsidP="00745DAB" w:rsidR="00745DAB" w:rsidRPr="00AD71A8">
      <w:pPr>
        <w:jc w:val="center"/>
      </w:pPr>
      <w:r w:rsidRPr="00AD71A8">
        <w:t>Obrazloženje</w:t>
      </w:r>
    </w:p>
    <w:p w:rsidRDefault="00745DAB" w:rsidP="00745DAB" w:rsidR="00745DA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45DAB" w:rsidP="00745DAB" w:rsidR="00745DAB" w:rsidRPr="00B9156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Pobijanim rješenjem posl. br. 11 St-410/2015-5 od 11. veljače 2016., koje je na temelju odredbe čl. 435. st. 1. Stečajnog zakona (Narodne novine br. 71/15, nadalje SZ) doneseno po sudskoj savjetnici ovog suda, istovremeno je otvoren i zaključen skraćeni stečajni postupak nad dužnikom </w:t>
      </w:r>
      <w:r>
        <w:rPr>
          <w:rFonts w:cs="Times New Roman" w:eastAsia="Times New Roman"/>
          <w:szCs w:val="24"/>
        </w:rPr>
        <w:t>VILA MERLOT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cs="Times New Roman" w:eastAsia="Times New Roman"/>
          <w:szCs w:val="24"/>
          <w:lang w:eastAsia="hr-HR"/>
        </w:rPr>
        <w:t>, imenovan je stečajni upravitelj te je određeno da će se po pravomoćnosti tog rješenja dužnik brisati iz sudskog registra.</w:t>
      </w:r>
    </w:p>
    <w:p w:rsidRDefault="00745DAB" w:rsidP="00745DAB" w:rsidR="00745D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obrazloženju rješenja je navedeno da je sud povodom zahtjeva Financijske agencije (</w:t>
      </w:r>
      <w:r w:rsidRPr="00E90D85">
        <w:rPr>
          <w:rFonts w:cs="Times New Roman" w:eastAsia="Times New Roman"/>
          <w:szCs w:val="24"/>
          <w:lang w:eastAsia="hr-HR"/>
        </w:rPr>
        <w:t>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 podnijetog na temelju čl. 444. st. 1. SZ-a, budući da su za to bile ispunjene pretpostavke predviđene čl. 428. SZ-a, ovosudnim rješenjem </w:t>
      </w:r>
      <w:r w:rsidRPr="00CB160F">
        <w:rPr>
          <w:rFonts w:cs="Times New Roman" w:eastAsia="Times New Roman"/>
          <w:szCs w:val="24"/>
          <w:lang w:eastAsia="hr-HR"/>
        </w:rPr>
        <w:t>posl. br. 11 St-</w:t>
      </w:r>
      <w:r>
        <w:rPr>
          <w:rFonts w:cs="Times New Roman" w:eastAsia="Times New Roman"/>
          <w:szCs w:val="24"/>
          <w:lang w:eastAsia="hr-HR"/>
        </w:rPr>
        <w:t>410/2015-3 od 30</w:t>
      </w:r>
      <w:r w:rsidRPr="00CB160F">
        <w:rPr>
          <w:rFonts w:cs="Times New Roman" w:eastAsia="Times New Roman"/>
          <w:szCs w:val="24"/>
          <w:lang w:eastAsia="hr-HR"/>
        </w:rPr>
        <w:t>. studenog 2015.</w:t>
      </w:r>
      <w:r>
        <w:rPr>
          <w:rFonts w:cs="Times New Roman" w:eastAsia="Times New Roman"/>
          <w:szCs w:val="24"/>
          <w:lang w:eastAsia="hr-HR"/>
        </w:rPr>
        <w:t xml:space="preserve"> pokrenuo skraćeni stečajni postupak nad dužnikom, te </w:t>
      </w:r>
      <w:r w:rsidRPr="00B91567">
        <w:rPr>
          <w:rFonts w:cs="Times New Roman" w:eastAsia="Times New Roman"/>
          <w:szCs w:val="24"/>
          <w:lang w:eastAsia="hr-HR"/>
        </w:rPr>
        <w:t xml:space="preserve">sukladno </w:t>
      </w:r>
      <w:r>
        <w:rPr>
          <w:rFonts w:cs="Times New Roman" w:eastAsia="Times New Roman"/>
          <w:szCs w:val="24"/>
          <w:lang w:eastAsia="hr-HR"/>
        </w:rPr>
        <w:t xml:space="preserve">odredbi </w:t>
      </w:r>
      <w:r w:rsidRPr="00B91567">
        <w:rPr>
          <w:rFonts w:cs="Times New Roman" w:eastAsia="Times New Roman"/>
          <w:szCs w:val="24"/>
          <w:lang w:eastAsia="hr-HR"/>
        </w:rPr>
        <w:t xml:space="preserve">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15. prosinca 2015. objavio </w:t>
      </w:r>
      <w:r w:rsidRPr="00B91567">
        <w:rPr>
          <w:rFonts w:cs="Times New Roman" w:eastAsia="Times New Roman"/>
          <w:szCs w:val="24"/>
          <w:lang w:eastAsia="hr-HR"/>
        </w:rPr>
        <w:t>oglas posl. br. 11 St-</w:t>
      </w:r>
      <w:r>
        <w:rPr>
          <w:rFonts w:cs="Times New Roman" w:eastAsia="Times New Roman"/>
          <w:szCs w:val="24"/>
          <w:lang w:eastAsia="hr-HR"/>
        </w:rPr>
        <w:t>410/</w:t>
      </w:r>
      <w:r w:rsidRPr="00B91567">
        <w:rPr>
          <w:rFonts w:cs="Times New Roman" w:eastAsia="Times New Roman"/>
          <w:szCs w:val="24"/>
          <w:lang w:eastAsia="hr-HR"/>
        </w:rPr>
        <w:t xml:space="preserve">2015-4 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  <w:lang w:eastAsia="hr-HR"/>
        </w:rPr>
        <w:t xml:space="preserve"> Kako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prema kojoj se za dužnika u takvim slučajevima smatra da je nesposoban </w:t>
      </w:r>
      <w:r>
        <w:rPr>
          <w:rFonts w:cs="Times New Roman" w:eastAsia="Times New Roman"/>
          <w:szCs w:val="24"/>
          <w:lang w:eastAsia="hr-HR"/>
        </w:rPr>
        <w:lastRenderedPageBreak/>
        <w:t>za plaćanje, a na temelju</w:t>
      </w:r>
      <w:r w:rsidRPr="00B91567">
        <w:rPr>
          <w:rFonts w:cs="Times New Roman" w:eastAsia="Times New Roman"/>
          <w:szCs w:val="24"/>
          <w:lang w:eastAsia="hr-HR"/>
        </w:rPr>
        <w:t xml:space="preserve"> 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istovremeno je otvoren i zaključen skraćeni stečajni postupak na dužnikom, imenovan je stečajni upravitelj te je određeno da će se po pravomoćnosti tog rješenja dužnik brisati iz sudskog registra.</w:t>
      </w:r>
    </w:p>
    <w:p w:rsidRDefault="00745DAB" w:rsidP="00745DAB" w:rsidR="00745D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osoba ovlaštena za zastupanje dužnika po zakonu do dana nastupanja pravnih posljedica otvaranja stečajnog postupka je izjavila žalbu. U žalbi je u bitnome navedeno da je rješenje nezakonito i protuustavno. Istaknuto je da je sud trebao provesti redovan stečajni postupak (a po pravomoćnosti rješenja o obustavi skraćenog stečajnog postupka). Žalitelju uopće nije dostavljen oglas radi davanja prokaznog popisa imovine</w:t>
      </w:r>
      <w:r w:rsidR="00B445C8">
        <w:rPr>
          <w:rFonts w:cs="Times New Roman" w:eastAsia="Times New Roman"/>
          <w:szCs w:val="24"/>
          <w:lang w:eastAsia="hr-HR"/>
        </w:rPr>
        <w:t xml:space="preserve"> čime je povrijeđeno pravilo iz čl. 354. st. Zakona o parničnom postupku, i to jer mu nije bilo omogućeno sudjelovanje u postupku. Iz sudskog registra jasno proizlazi da je društvo osnovano po pravilima Ujedinjenog Kraljevstva, a zakonski zastupnik dužnika i osnivač dužnika ne raspolažu znanjem hrvatskog jezika i ne razumiju sustav e-Oglasne ploče. U žalbi je istaknuto i da trgovačko društvo raspolaže imovinom, odnosno nekretninama čija vrijednost prelazi 200.000,00 eura. Predloženo je da se pobijano rješenje u cijelosti ukine i da se skraćeni stečajni postupak obustavi.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745DAB" w:rsidP="00B445C8" w:rsidR="00745D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potpuna i pravodobna, ali prema stavu ovog suda neosnovana.</w:t>
      </w:r>
    </w:p>
    <w:p w:rsidRDefault="00745DAB" w:rsidP="00745DAB" w:rsidR="00745DAB" w:rsidRPr="00DE2770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Iz sadržaja spisa proizlazi da je na temelju zahtjeva Financijske agencije (podnijetog na temelju čl. 444.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1. rujna 2015. imao </w:t>
      </w:r>
      <w:r w:rsidRPr="00FB2CA9">
        <w:t xml:space="preserve">evidentirane neizvršene osnove za plaćanje u neprekinutom razdoblju </w:t>
      </w:r>
      <w:r>
        <w:t>duljem od 1</w:t>
      </w:r>
      <w:r w:rsidR="00B445C8">
        <w:t>880</w:t>
      </w:r>
      <w:r>
        <w:t xml:space="preserve"> dana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 xml:space="preserve">a (list 2 spisa), pa je rješenjem </w:t>
      </w:r>
      <w:r w:rsidRPr="00CB160F">
        <w:rPr>
          <w:rFonts w:cs="Times New Roman" w:eastAsia="Times New Roman"/>
          <w:szCs w:val="24"/>
          <w:lang w:eastAsia="hr-HR"/>
        </w:rPr>
        <w:t>posl. br. 11 St-</w:t>
      </w:r>
      <w:r w:rsidR="00B445C8">
        <w:rPr>
          <w:rFonts w:cs="Times New Roman" w:eastAsia="Times New Roman"/>
          <w:szCs w:val="24"/>
          <w:lang w:eastAsia="hr-HR"/>
        </w:rPr>
        <w:t>410</w:t>
      </w:r>
      <w:r>
        <w:rPr>
          <w:rFonts w:cs="Times New Roman" w:eastAsia="Times New Roman"/>
          <w:szCs w:val="24"/>
          <w:lang w:eastAsia="hr-HR"/>
        </w:rPr>
        <w:t xml:space="preserve">/2015-3 od </w:t>
      </w:r>
      <w:r w:rsidR="00B445C8">
        <w:rPr>
          <w:rFonts w:cs="Times New Roman" w:eastAsia="Times New Roman"/>
          <w:szCs w:val="24"/>
          <w:lang w:eastAsia="hr-HR"/>
        </w:rPr>
        <w:t>30</w:t>
      </w:r>
      <w:r w:rsidRPr="00CB160F">
        <w:rPr>
          <w:rFonts w:cs="Times New Roman" w:eastAsia="Times New Roman"/>
          <w:szCs w:val="24"/>
          <w:lang w:eastAsia="hr-HR"/>
        </w:rPr>
        <w:t>. studenog 2015.</w:t>
      </w:r>
      <w:r>
        <w:rPr>
          <w:rFonts w:cs="Times New Roman" w:eastAsia="Times New Roman"/>
          <w:szCs w:val="24"/>
          <w:lang w:eastAsia="hr-HR"/>
        </w:rPr>
        <w:t xml:space="preserve"> pokrenuo skraćeni stečajni postupak nad dužnikom i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>tranici e</w:t>
      </w:r>
      <w:r w:rsidR="00B445C8">
        <w:rPr>
          <w:rFonts w:cs="Times New Roman" w:eastAsia="Times New Roman"/>
          <w:szCs w:val="24"/>
          <w:lang w:eastAsia="hr-HR"/>
        </w:rPr>
        <w:t>-Oglasna ploča sudova 15</w:t>
      </w:r>
      <w:r>
        <w:rPr>
          <w:rFonts w:cs="Times New Roman" w:eastAsia="Times New Roman"/>
          <w:szCs w:val="24"/>
          <w:lang w:eastAsia="hr-HR"/>
        </w:rPr>
        <w:t>. prosinca 2015. objavio</w:t>
      </w:r>
      <w:r w:rsidRPr="00B91567">
        <w:rPr>
          <w:rFonts w:cs="Times New Roman" w:eastAsia="Times New Roman"/>
          <w:szCs w:val="24"/>
          <w:lang w:eastAsia="hr-HR"/>
        </w:rPr>
        <w:t xml:space="preserve"> oglas posl. br. 11 St-</w:t>
      </w:r>
      <w:r w:rsidR="00B445C8">
        <w:rPr>
          <w:rFonts w:cs="Times New Roman" w:eastAsia="Times New Roman"/>
          <w:szCs w:val="24"/>
          <w:lang w:eastAsia="hr-HR"/>
        </w:rPr>
        <w:t>410</w:t>
      </w:r>
      <w:r>
        <w:rPr>
          <w:rFonts w:cs="Times New Roman" w:eastAsia="Times New Roman"/>
          <w:szCs w:val="24"/>
          <w:lang w:eastAsia="hr-HR"/>
        </w:rPr>
        <w:t xml:space="preserve">/2015-4,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745DAB" w:rsidP="00745DAB" w:rsidR="00745D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podacima u spisu proizlazi da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postupka.</w:t>
      </w:r>
    </w:p>
    <w:p w:rsidRDefault="00745DAB" w:rsidP="00745DAB" w:rsidR="00745D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Dakle, u konkretnom slučaju, prema stavu ovog suda, pravilno su utvrđene sve odlučne činjenice, a one žalbenim navodima nisu dovedene u sumnju. Činjenica da dužnik ima imovine u vlasništvu, prema navedenim zakonskim odredbama, ne predstavlja odlučnu činjenicu koja bi ukazivala da nisu ispunjene pretpostavke za provedbu skraćenog stečajnog postupka, odnosno za donošenje rješenja o otvaranju i zaključenju skraćenog stečajnog postupka nad dužnikom. Sud u slučaju ispunjenja svih navedenih zakonskih pretpostavki nema izbora, već može samo primijeniti čl. 431. SZ-a i donijeti pobijano </w:t>
      </w:r>
      <w:r w:rsidRPr="00403F17">
        <w:rPr>
          <w:rFonts w:cs="Times New Roman" w:eastAsia="Times New Roman"/>
          <w:szCs w:val="24"/>
          <w:lang w:eastAsia="hr-HR"/>
        </w:rPr>
        <w:t xml:space="preserve">rješenje (takav </w:t>
      </w:r>
      <w:r w:rsidRPr="00403F17">
        <w:rPr>
          <w:rFonts w:cs="Times New Roman" w:eastAsia="Times New Roman"/>
          <w:szCs w:val="24"/>
          <w:lang w:eastAsia="hr-HR"/>
        </w:rPr>
        <w:lastRenderedPageBreak/>
        <w:t>pravni stav zauzeo je i Visoki trgovački sud Republike Hrvatske u svojoj odluci – rješenju posl. br. Pž-1749/16-3 od 22. ožujka 2016.).</w:t>
      </w:r>
    </w:p>
    <w:p w:rsidRDefault="00B445C8" w:rsidP="00782952" w:rsidR="00B445C8" w:rsidRPr="00403F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Dužniku se ukazuje da se u slučajevima donošenja rješenja o otvaranju i zaključenju skraćenog stečajnog postupka na odgovarajući način primjenjuju odredbe čl. 132. i 133. te čl. 286. do 292. SZ-a</w:t>
      </w:r>
      <w:r w:rsidR="00782952">
        <w:rPr>
          <w:rFonts w:cs="Times New Roman" w:eastAsia="Times New Roman"/>
          <w:szCs w:val="24"/>
          <w:lang w:eastAsia="hr-HR"/>
        </w:rPr>
        <w:t xml:space="preserve"> o stečajnoj masi.</w:t>
      </w:r>
    </w:p>
    <w:p w:rsidRDefault="00745DAB" w:rsidP="00745DAB" w:rsidR="00B445C8">
      <w:pPr>
        <w:ind w:firstLine="708"/>
        <w:rPr>
          <w:rFonts w:cs="Times New Roman" w:eastAsia="Times New Roman"/>
          <w:szCs w:val="24"/>
          <w:lang w:eastAsia="hr-HR"/>
        </w:rPr>
      </w:pPr>
      <w:r w:rsidRPr="00403F17">
        <w:rPr>
          <w:rFonts w:cs="Times New Roman" w:eastAsia="Times New Roman"/>
          <w:szCs w:val="24"/>
          <w:lang w:eastAsia="hr-HR"/>
        </w:rPr>
        <w:t xml:space="preserve">Žalbeni navod </w:t>
      </w:r>
      <w:r w:rsidR="00B445C8">
        <w:rPr>
          <w:rFonts w:cs="Times New Roman" w:eastAsia="Times New Roman"/>
          <w:szCs w:val="24"/>
          <w:lang w:eastAsia="hr-HR"/>
        </w:rPr>
        <w:t>da oglas žalitelju nije dostavljen također nije od utjecaja jer se oglas po zakonu objavljuje na mrežnoj stranici e-Oglasna ploča sudova (čl. 430. SZ-a), a takva objava smatra se dokazom da je dostava obavljena svim sudionicima i onima za koje SZ propisuje posebnu dostavu (čl. 12. st. 2. SZ-a).</w:t>
      </w:r>
    </w:p>
    <w:p w:rsidRDefault="00745DAB" w:rsidP="00782952" w:rsidR="00745D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 w:rsidR="00782952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 xml:space="preserve">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 w:rsidR="00782952"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 pobijano rješenje je potvrđeno.</w:t>
      </w:r>
    </w:p>
    <w:p w:rsidRDefault="00745DAB" w:rsidP="00745DAB" w:rsidR="00745DAB">
      <w:pPr>
        <w:rPr>
          <w:rFonts w:cs="Times New Roman" w:eastAsia="Times New Roman"/>
          <w:szCs w:val="24"/>
          <w:lang w:eastAsia="hr-HR"/>
        </w:rPr>
      </w:pPr>
    </w:p>
    <w:p w:rsidRDefault="00745DAB" w:rsidP="00745DAB" w:rsidR="00745DAB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745DAB" w:rsidP="00745DAB" w:rsidR="00745DAB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5DAB" w:rsidP="00745DAB" w:rsidR="00745DAB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745DAB" w:rsidP="00745DAB" w:rsidR="00745DAB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</w:p>
    <w:p w:rsidRDefault="00745DAB" w:rsidP="00745DAB" w:rsidR="00745DAB">
      <w:pPr>
        <w:jc w:val="left"/>
        <w:rPr>
          <w:rFonts w:cs="Times New Roman" w:eastAsia="Times New Roman"/>
          <w:szCs w:val="24"/>
          <w:lang w:eastAsia="hr-HR"/>
        </w:rPr>
      </w:pPr>
    </w:p>
    <w:p w:rsidRDefault="00745DAB" w:rsidP="00745DAB" w:rsidR="00745DAB">
      <w:pPr>
        <w:jc w:val="left"/>
        <w:rPr>
          <w:rFonts w:cs="Times New Roman" w:eastAsia="Times New Roman"/>
          <w:szCs w:val="24"/>
          <w:lang w:eastAsia="hr-HR"/>
        </w:rPr>
      </w:pPr>
    </w:p>
    <w:p w:rsidRDefault="00745DAB" w:rsidP="00745DAB" w:rsidR="00745DAB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45DAB" w:rsidP="00745DAB" w:rsidR="00745DAB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Stečajnog zakona).</w:t>
      </w:r>
    </w:p>
    <w:p w:rsidRDefault="00745DAB" w:rsidP="00745DAB" w:rsidR="00745DAB">
      <w:pPr>
        <w:rPr>
          <w:rFonts w:cs="Times New Roman" w:eastAsia="Times New Roman"/>
          <w:szCs w:val="24"/>
          <w:lang w:eastAsia="hr-HR"/>
        </w:rPr>
      </w:pPr>
    </w:p>
    <w:p w:rsidRDefault="00745DAB" w:rsidP="00745DAB" w:rsidR="00745DAB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745DAB" w:rsidP="00745DAB" w:rsidR="00745DAB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782952" w:rsidP="00745DAB" w:rsidR="00745DAB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dužnik,</w:t>
      </w:r>
    </w:p>
    <w:p w:rsidRDefault="00745DAB" w:rsidP="00745DAB" w:rsidR="00745DAB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2. </w:t>
      </w:r>
      <w:r w:rsidR="00782952">
        <w:rPr>
          <w:rFonts w:cs="Times New Roman" w:eastAsia="Times New Roman"/>
          <w:szCs w:val="24"/>
          <w:lang w:eastAsia="hr-HR"/>
        </w:rPr>
        <w:t>žalitelj po pun.,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782952" w:rsidP="00745DAB" w:rsidR="0078295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3. stečajni upravitelj Ivan Gjurašić, </w:t>
      </w:r>
      <w:r w:rsidR="00D1620E">
        <w:rPr>
          <w:rFonts w:cs="Times New Roman" w:eastAsia="Times New Roman"/>
          <w:szCs w:val="24"/>
          <w:lang w:eastAsia="hr-HR"/>
        </w:rPr>
        <w:t>uz primjerak žalbe,</w:t>
      </w:r>
    </w:p>
    <w:p w:rsidRDefault="00782952" w:rsidP="00745DAB" w:rsidR="00745DAB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745DAB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745DAB" w:rsidP="00745DAB" w:rsidR="00745DAB" w:rsidRPr="00AD71A8"/>
    <w:p w:rsidRDefault="00745DAB" w:rsidP="00745DAB" w:rsidR="00745DAB"/>
    <w:p w:rsidRDefault="004F5027" w:rsidR="004F5027"/>
    <w:sectPr w:rsidSect="00745DA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5C8" w:rsidP="00745DAB" w:rsidR="00B445C8">
      <w:r>
        <w:separator/>
      </w:r>
    </w:p>
  </w:endnote>
  <w:endnote w:id="0" w:type="continuationSeparator">
    <w:p w:rsidRDefault="00B445C8" w:rsidP="00745DAB" w:rsidR="00B44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5C8" w:rsidP="00745DAB" w:rsidR="00B445C8">
      <w:r>
        <w:separator/>
      </w:r>
    </w:p>
  </w:footnote>
  <w:footnote w:id="0" w:type="continuationSeparator">
    <w:p w:rsidRDefault="00B445C8" w:rsidP="00745DAB" w:rsidR="00B44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C8" w:rsidP="00745DAB" w:rsidR="00B445C8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B15FC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 w:rsidR="00B52682">
      <w:rPr>
        <w:szCs w:val="24"/>
      </w:rPr>
      <w:tab/>
      <w:t>1</w:t>
    </w:r>
    <w:r>
      <w:rPr>
        <w:szCs w:val="24"/>
      </w:rPr>
      <w:t xml:space="preserve"> St-565/2016-9</w:t>
    </w:r>
  </w:p>
  <w:p w:rsidRDefault="00B445C8" w:rsidP="00745DAB" w:rsidR="00B445C8" w:rsidRPr="003722D7">
    <w:pPr>
      <w:pStyle w:val="Zaglavlje"/>
      <w:jc w:val="right"/>
      <w:rPr>
        <w:szCs w:val="24"/>
      </w:rPr>
    </w:pPr>
    <w:r>
      <w:rPr>
        <w:szCs w:val="24"/>
      </w:rPr>
      <w:t>(veza 11 St-410/2015)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682" w:rsidP="00745DAB" w:rsidR="00B445C8">
    <w:pPr>
      <w:pStyle w:val="Zaglavlje"/>
      <w:jc w:val="right"/>
      <w:rPr>
        <w:szCs w:val="24"/>
      </w:rPr>
    </w:pPr>
    <w:r>
      <w:rPr>
        <w:szCs w:val="24"/>
      </w:rPr>
      <w:t>1</w:t>
    </w:r>
    <w:r w:rsidR="00B445C8">
      <w:rPr>
        <w:szCs w:val="24"/>
      </w:rPr>
      <w:t xml:space="preserve"> St-565/2016-9</w:t>
    </w:r>
  </w:p>
  <w:p w:rsidRDefault="00B445C8" w:rsidP="00745DAB" w:rsidR="00B445C8" w:rsidRPr="00985B14">
    <w:pPr>
      <w:pStyle w:val="Zaglavlje"/>
      <w:jc w:val="right"/>
      <w:rPr>
        <w:szCs w:val="24"/>
      </w:rPr>
    </w:pPr>
    <w:r>
      <w:rPr>
        <w:szCs w:val="24"/>
      </w:rPr>
      <w:t>(veza 11 St-410/2015)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56F"/>
    <w:rsid w:val="00314788"/>
    <w:rsid w:val="004D056F"/>
    <w:rsid w:val="004F5027"/>
    <w:rsid w:val="00745DAB"/>
    <w:rsid w:val="00782952"/>
    <w:rsid w:val="00B445C8"/>
    <w:rsid w:val="00B52682"/>
    <w:rsid w:val="00D1620E"/>
    <w:rsid w:val="00F919C8"/>
    <w:rsid w:val="00FB15FC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5DA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5D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5D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5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5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45D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5DA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1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5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5F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5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5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5DA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5D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5D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5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5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45D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5DA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1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5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5F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5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5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MERLOT d.o.o. ROVINJ</izvorni_sadrzaj>
    <derivirana_varijabla naziv="DomainObject.Predmet.ProtustrankaFormated_1">  VILA MERLOT d.o.o. ROVINJ</derivirana_varijabla>
  </DomainObject.Predmet.ProtustrankaFormated>
  <DomainObject.Predmet.ProtustrankaFormatedOIB>
    <izvorni_sadrzaj>  VILA MERLOT d.o.o. ROVINJ, OIB 39075246844</izvorni_sadrzaj>
    <derivirana_varijabla naziv="DomainObject.Predmet.ProtustrankaFormatedOIB_1">  VILA MERLOT d.o.o. ROVINJ, OIB 39075246844</derivirana_varijabla>
  </DomainObject.Predmet.ProtustrankaFormatedOIB>
  <DomainObject.Predmet.ProtustrankaFormatedWithAdress>
    <izvorni_sadrzaj> VILA MERLOT d.o.o. ROVINJ, A. Ferrija 2/I, 52210 Rovinj</izvorni_sadrzaj>
    <derivirana_varijabla naziv="DomainObject.Predmet.ProtustrankaFormatedWithAdress_1"> VILA MERLOT d.o.o. ROVINJ, A. Ferrija 2/I, 52210 Rovinj</derivirana_varijabla>
  </DomainObject.Predmet.ProtustrankaFormatedWithAdress>
  <DomainObject.Predmet.ProtustrankaFormatedWithAdressOIB>
    <izvorni_sadrzaj> VILA MERLOT d.o.o. ROVINJ, OIB 39075246844, A. Ferrija 2/I, 52210 Rovinj</izvorni_sadrzaj>
    <derivirana_varijabla naziv="DomainObject.Predmet.ProtustrankaFormatedWithAdressOIB_1"> VILA MERLOT d.o.o. ROVINJ, OIB 39075246844, A. Ferrija 2/I, 52210 Rovinj</derivirana_varijabla>
  </DomainObject.Predmet.ProtustrankaFormatedWithAdressOIB>
  <DomainObject.Predmet.ProtustrankaWithAdress>
    <izvorni_sadrzaj>VILA MERLOT d.o.o. ROVINJ A. Ferrija 2/I, 52210 Rovinj</izvorni_sadrzaj>
    <derivirana_varijabla naziv="DomainObject.Predmet.ProtustrankaWithAdress_1">VILA MERLOT d.o.o. ROVINJ A. Ferrija 2/I, 52210 Rovinj</derivirana_varijabla>
  </DomainObject.Predmet.ProtustrankaWithAdress>
  <DomainObject.Predmet.ProtustrankaWithAdressOIB>
    <izvorni_sadrzaj>VILA MERLOT d.o.o. ROVINJ, OIB 39075246844, A. Ferrija 2/I, 52210 Rovinj</izvorni_sadrzaj>
    <derivirana_varijabla naziv="DomainObject.Predmet.ProtustrankaWithAdressOIB_1">VILA MERLOT d.o.o. ROVINJ, OIB 39075246844, A. Ferrija 2/I, 52210 Rovinj</derivirana_varijabla>
  </DomainObject.Predmet.ProtustrankaWithAdressOIB>
  <DomainObject.Predmet.ProtustrankaNazivFormated>
    <izvorni_sadrzaj>VILA MERLOT d.o.o. ROVINJ</izvorni_sadrzaj>
    <derivirana_varijabla naziv="DomainObject.Predmet.ProtustrankaNazivFormated_1">VILA MERLOT d.o.o. ROVINJ</derivirana_varijabla>
  </DomainObject.Predmet.ProtustrankaNazivFormated>
  <DomainObject.Predmet.ProtustrankaNazivFormatedOIB>
    <izvorni_sadrzaj>VILA MERLOT d.o.o. ROVINJ, OIB 39075246844</izvorni_sadrzaj>
    <derivirana_varijabla naziv="DomainObject.Predmet.ProtustrankaNazivFormatedOIB_1">VILA MERLOT d.o.o. ROVINJ, OIB 39075246844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MERLOT d.o.o. ROVINJ</item>
    </izvorni_sadrzaj>
    <derivirana_varijabla naziv="DomainObject.Predmet.ProtuStrankaListFormated_1">
      <item>VILA MERLOT d.o.o. ROVINJ</item>
    </derivirana_varijabla>
  </DomainObject.Predmet.ProtuStrankaListFormated>
  <DomainObject.Predmet.ProtuStrankaListFormatedOIB>
    <izvorni_sadrzaj>
      <item>VILA MERLOT d.o.o. ROVINJ, OIB 39075246844</item>
    </izvorni_sadrzaj>
    <derivirana_varijabla naziv="DomainObject.Predmet.ProtuStrankaListFormatedOIB_1">
      <item>VILA MERLOT d.o.o. ROVINJ, OIB 39075246844</item>
    </derivirana_varijabla>
  </DomainObject.Predmet.ProtuStrankaListFormatedOIB>
  <DomainObject.Predmet.ProtuStrankaListFormatedWithAdress>
    <izvorni_sadrzaj>
      <item>VILA MERLOT d.o.o. ROVINJ, A. Ferrija 2/I, 52210 Rovinj</item>
    </izvorni_sadrzaj>
    <derivirana_varijabla naziv="DomainObject.Predmet.ProtuStrankaListFormatedWithAdress_1">
      <item>VILA MERLOT d.o.o. ROVINJ, A. Ferrija 2/I, 52210 Rovinj</item>
    </derivirana_varijabla>
  </DomainObject.Predmet.ProtuStrankaListFormatedWithAdress>
  <DomainObject.Predmet.ProtuStrankaListFormatedWithAdressOIB>
    <izvorni_sadrzaj>
      <item>VILA MERLOT d.o.o. ROVINJ, OIB 39075246844, A. Ferrija 2/I, 52210 Rovinj</item>
    </izvorni_sadrzaj>
    <derivirana_varijabla naziv="DomainObject.Predmet.ProtuStrankaListFormatedWithAdressOIB_1">
      <item>VILA MERLOT d.o.o. ROVINJ, OIB 39075246844, A. Ferrija 2/I, 52210 Rovinj</item>
    </derivirana_varijabla>
  </DomainObject.Predmet.ProtuStrankaListFormatedWithAdressOIB>
  <DomainObject.Predmet.ProtuStrankaListNazivFormated>
    <izvorni_sadrzaj>
      <item>VILA MERLOT d.o.o. ROVINJ</item>
    </izvorni_sadrzaj>
    <derivirana_varijabla naziv="DomainObject.Predmet.ProtuStrankaListNazivFormated_1">
      <item>VILA MERLOT d.o.o. ROVINJ</item>
    </derivirana_varijabla>
  </DomainObject.Predmet.ProtuStrankaListNazivFormated>
  <DomainObject.Predmet.ProtuStrankaListNazivFormatedOIB>
    <izvorni_sadrzaj>
      <item>VILA MERLOT d.o.o. ROVINJ, OIB 39075246844</item>
    </izvorni_sadrzaj>
    <derivirana_varijabla naziv="DomainObject.Predmet.ProtuStrankaListNazivFormatedOIB_1">
      <item>VILA MERLOT d.o.o. ROVINJ, OIB 39075246844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MERLOT d.o.o. ROVINJ</izvorni_sadrzaj>
    <derivirana_varijabla naziv="DomainObject.Predmet.ProtustrankaIDrugi_1">VILA MERLOT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VILA MERLOT d.o.o. ROVINJ, OIB 39075246844, A. Ferrija 2/I, 52210 Rovinj</izvorni_sadrzaj>
    <derivirana_varijabla naziv="DomainObject.Predmet.ProtustrankaIDrugiAdressOIB_1">VILA MERLOT d.o.o. ROVINJ, OIB 39075246844, A. Ferrija 2/I,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MERLOT d.o.o. ROVINJ</item>
      <item>Odvjetničko društvo Trgovec &amp; Valenčak j.t.d.</item>
    </izvorni_sadrzaj>
    <derivirana_varijabla naziv="DomainObject.Predmet.SudioniciListNaziv_1">
      <item>FINANCIJSKA AGENCIJA, RC RIJEKA, PODRUŽNICA PULA, PULA</item>
      <item>VILA MERLOT d.o.o. ROVINJ</item>
      <item>Odvjetničko društvo Trgovec &amp; Valenčak j.t.d.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VILA MERLOT d.o.o. ROVINJ, OIB 39075246844, A. Ferrija 2/I,52210 Rovinj</item>
      <item>Odvjetničko društvo Trgovec &amp; Valenčak j.t.d., OIB 98186950479, Miramarska cesta 24/6,10000 Zagreb</item>
    </izvorni_sadrzaj>
    <derivirana_varijabla naziv="DomainObject.Predmet.SudioniciListAdressOIB_1">
      <item>FINANCIJSKA AGENCIJA, RC RIJEKA, PODRUŽNICA PULA, PULA, OIB 85821130368, Giardini 5,52100 Pula</item>
      <item>VILA MERLOT d.o.o. ROVINJ, OIB 39075246844, A. Ferrija 2/I,52210 Rovinj</item>
      <item>Odvjetničko društvo Trgovec &amp; Valenčak j.t.d.,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39075246844</item>
      <item>, OIB 98186950479</item>
    </izvorni_sadrzaj>
    <derivirana_varijabla naziv="DomainObject.Predmet.SudioniciListNazivOIB_1">
      <item>, OIB 85821130368</item>
      <item>, OIB 39075246844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1375</properties:Words>
  <properties:Characters>7440</properties:Characters>
  <properties:Lines>135</properties:Lines>
  <properties:Paragraphs>29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2016-05-02T12:48:00Z</dcterms:created>
  <dc:creator>Mihaela Kaligari</dc:creator>
  <dc:description/>
  <cp:keywords/>
  <cp:lastModifiedBy>Lorena Paris Aničić</cp:lastModifiedBy>
  <cp:lastPrinted>2016-05-03T08:01:00Z</cp:lastPrinted>
  <dcterms:modified xmlns:xsi="http://www.w3.org/2001/XMLSchema-instance" xsi:type="dcterms:W3CDTF">2016-05-03T09:53:00Z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