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pPr w:tblpY="-213" w:horzAnchor="margin" w:vertAnchor="text" w:rightFromText="180" w:leftFromText="180"/>
        <w:tblW w:type="auto" w:w="0"/>
        <w:tblLook w:val="01E0" w:noVBand="0" w:noHBand="0" w:lastColumn="1" w:firstColumn="1" w:lastRow="1" w:firstRow="1"/>
      </w:tblPr>
      <w:tblGrid>
        <w:gridCol w:w="3060"/>
      </w:tblGrid>
      <w:tr w:rsidTr="00147693" w:rsidR="00147693" w:rsidRPr="004F5BC5">
        <w:tc>
          <w:tcPr>
            <w:tcW w:type="dxa" w:w="3060"/>
          </w:tcPr>
          <w:p w:rsidRDefault="00147693" w:rsidP="00147693" w:rsidR="00147693">
            <w:pPr>
              <w:textAlignment w:val="baseline"/>
              <w:rPr>
                <w:b/>
                <w:sz w:val="24"/>
                <w:szCs w:val="24"/>
              </w:rPr>
            </w:pPr>
            <w:bookmarkStart w:name="_GoBack" w:id="0"/>
            <w:bookmarkEnd w:id="0"/>
            <w:r w:rsidRPr="004F5BC5">
              <w:rPr>
                <w:b/>
                <w:sz w:val="24"/>
                <w:szCs w:val="24"/>
              </w:rPr>
              <w:t xml:space="preserve">   </w:t>
            </w:r>
            <w:r w:rsidRPr="004F5BC5">
              <w:rPr>
                <w:noProof/>
                <w:sz w:val="24"/>
                <w:szCs w:val="24"/>
              </w:rPr>
              <w:drawing>
                <wp:inline distR="0" distL="0" distB="0" distT="0">
                  <wp:extent cy="962025" cx="723900"/>
                  <wp:effectExtent b="9525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2025" cx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47693" w:rsidP="00147693" w:rsidR="00147693" w:rsidRPr="004F5BC5">
            <w:pPr>
              <w:textAlignment w:val="baseline"/>
              <w:rPr>
                <w:sz w:val="24"/>
                <w:szCs w:val="24"/>
              </w:rPr>
            </w:pPr>
            <w:r w:rsidRPr="004F5BC5">
              <w:rPr>
                <w:sz w:val="24"/>
                <w:szCs w:val="24"/>
              </w:rPr>
              <w:t>REPUBLIKA HRVATSKA</w:t>
            </w:r>
          </w:p>
          <w:p w:rsidRDefault="00147693" w:rsidP="00147693" w:rsidR="00147693" w:rsidRPr="004F5BC5">
            <w:pPr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Pr="004F5BC5">
              <w:rPr>
                <w:sz w:val="24"/>
                <w:szCs w:val="24"/>
              </w:rPr>
              <w:t>Trgovački sud u Zagrebu</w:t>
            </w:r>
          </w:p>
          <w:p w:rsidRDefault="00147693" w:rsidP="00147693" w:rsidR="00147693" w:rsidRPr="004F5BC5">
            <w:pPr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</w:t>
            </w:r>
            <w:r w:rsidRPr="004F5BC5">
              <w:rPr>
                <w:sz w:val="24"/>
                <w:szCs w:val="24"/>
              </w:rPr>
              <w:t xml:space="preserve">Zagreb, </w:t>
            </w:r>
            <w:proofErr w:type="spellStart"/>
            <w:r w:rsidRPr="004F5BC5">
              <w:rPr>
                <w:sz w:val="24"/>
                <w:szCs w:val="24"/>
              </w:rPr>
              <w:t>Amruševa</w:t>
            </w:r>
            <w:proofErr w:type="spellEnd"/>
            <w:r w:rsidRPr="004F5BC5">
              <w:rPr>
                <w:sz w:val="24"/>
                <w:szCs w:val="24"/>
              </w:rPr>
              <w:t xml:space="preserve"> 2/II</w:t>
            </w:r>
          </w:p>
        </w:tc>
      </w:tr>
    </w:tbl>
    <w:p w14:textId="3d3cb0a" w14:paraId="3d3cb0a" w:rsidRDefault="00DA6ADD" w:rsidP="009160D8" w:rsidR="00DA6ADD">
      <w:pPr>
        <w15:collapsed w:val="false"/>
        <w:rPr>
          <w:b/>
          <w:sz w:val="24"/>
          <w:szCs w:val="24"/>
        </w:rPr>
      </w:pPr>
    </w:p>
    <w:p w:rsidRDefault="004E2E7B" w:rsidP="00B13CBE" w:rsidR="009160D8" w:rsidRPr="00B5242F">
      <w:pPr>
        <w:jc w:val="right"/>
        <w:rPr>
          <w:sz w:val="24"/>
          <w:szCs w:val="24"/>
        </w:rPr>
      </w:pPr>
      <w:r>
        <w:rPr>
          <w:b/>
          <w:sz w:val="24"/>
          <w:szCs w:val="24"/>
        </w:rPr>
        <w:tab/>
      </w:r>
      <w:r w:rsidR="00147693">
        <w:rPr>
          <w:b/>
          <w:sz w:val="24"/>
          <w:szCs w:val="24"/>
        </w:rPr>
        <w:tab/>
      </w:r>
      <w:r w:rsidR="00147693">
        <w:rPr>
          <w:b/>
          <w:sz w:val="24"/>
          <w:szCs w:val="24"/>
        </w:rPr>
        <w:tab/>
      </w:r>
      <w:r w:rsidR="00175957">
        <w:rPr>
          <w:sz w:val="24"/>
          <w:szCs w:val="24"/>
        </w:rPr>
        <w:t xml:space="preserve">Poslovni broj: </w:t>
      </w:r>
      <w:r w:rsidR="00B5242F" w:rsidRPr="00B5242F">
        <w:rPr>
          <w:sz w:val="24"/>
          <w:szCs w:val="24"/>
        </w:rPr>
        <w:t>62.</w:t>
      </w:r>
      <w:r w:rsidR="00B5242F" w:rsidRPr="00B5242F">
        <w:rPr>
          <w:b/>
          <w:sz w:val="24"/>
          <w:szCs w:val="24"/>
        </w:rPr>
        <w:t xml:space="preserve"> </w:t>
      </w:r>
      <w:r w:rsidR="009160D8" w:rsidRPr="00B5242F">
        <w:rPr>
          <w:b/>
          <w:sz w:val="24"/>
          <w:szCs w:val="24"/>
        </w:rPr>
        <w:t xml:space="preserve"> </w:t>
      </w:r>
      <w:r w:rsidR="009160D8" w:rsidRPr="00B5242F">
        <w:rPr>
          <w:sz w:val="24"/>
          <w:szCs w:val="24"/>
        </w:rPr>
        <w:t>St-</w:t>
      </w:r>
      <w:r w:rsidR="00153CD8">
        <w:rPr>
          <w:sz w:val="24"/>
          <w:szCs w:val="24"/>
        </w:rPr>
        <w:t>7097</w:t>
      </w:r>
      <w:r w:rsidR="00EF7A08">
        <w:rPr>
          <w:sz w:val="24"/>
          <w:szCs w:val="24"/>
        </w:rPr>
        <w:t xml:space="preserve"> </w:t>
      </w:r>
      <w:r w:rsidR="00F11B8B">
        <w:rPr>
          <w:sz w:val="24"/>
          <w:szCs w:val="24"/>
        </w:rPr>
        <w:t>/2015</w:t>
      </w:r>
    </w:p>
    <w:p w:rsidRDefault="00B13CBE" w:rsidP="00B13CBE" w:rsidR="00B13CBE" w:rsidRPr="00B13CBE">
      <w:pPr>
        <w:textAlignment w:val="baseline"/>
        <w:rPr>
          <w:sz w:val="24"/>
        </w:rPr>
      </w:pPr>
    </w:p>
    <w:p w:rsidRDefault="00147693" w:rsidP="00B13CBE" w:rsidR="00147693">
      <w:pPr>
        <w:jc w:val="center"/>
        <w:textAlignment w:val="baseline"/>
        <w:rPr>
          <w:sz w:val="24"/>
        </w:rPr>
      </w:pPr>
    </w:p>
    <w:p w:rsidRDefault="00147693" w:rsidP="00B13CBE" w:rsidR="00147693">
      <w:pPr>
        <w:jc w:val="center"/>
        <w:textAlignment w:val="baseline"/>
        <w:rPr>
          <w:sz w:val="24"/>
        </w:rPr>
      </w:pPr>
    </w:p>
    <w:p w:rsidRDefault="00147693" w:rsidP="00B13CBE" w:rsidR="00147693">
      <w:pPr>
        <w:jc w:val="center"/>
        <w:textAlignment w:val="baseline"/>
        <w:rPr>
          <w:sz w:val="24"/>
        </w:rPr>
      </w:pPr>
    </w:p>
    <w:p w:rsidRDefault="00147693" w:rsidP="00147693" w:rsidR="00147693">
      <w:pPr>
        <w:textAlignment w:val="baseline"/>
        <w:rPr>
          <w:sz w:val="24"/>
        </w:rPr>
      </w:pPr>
    </w:p>
    <w:p w:rsidRDefault="00147693" w:rsidP="00147693" w:rsidR="00147693">
      <w:pPr>
        <w:textAlignment w:val="baseline"/>
        <w:rPr>
          <w:sz w:val="24"/>
        </w:rPr>
      </w:pPr>
    </w:p>
    <w:p w:rsidRDefault="00B13CBE" w:rsidP="00B13CBE" w:rsidR="00B13CBE" w:rsidRPr="00B13CBE">
      <w:pPr>
        <w:jc w:val="center"/>
        <w:textAlignment w:val="baseline"/>
        <w:rPr>
          <w:b/>
          <w:sz w:val="24"/>
          <w:szCs w:val="24"/>
        </w:rPr>
      </w:pPr>
      <w:r w:rsidRPr="00B13CBE">
        <w:rPr>
          <w:sz w:val="24"/>
        </w:rPr>
        <w:t xml:space="preserve">R E P U B L I K A   H R V A T S K A </w:t>
      </w:r>
    </w:p>
    <w:p w:rsidRDefault="009160D8" w:rsidP="009160D8" w:rsidR="009160D8" w:rsidRPr="00B5242F">
      <w:pPr>
        <w:rPr>
          <w:sz w:val="24"/>
          <w:szCs w:val="24"/>
        </w:rPr>
      </w:pPr>
    </w:p>
    <w:p w:rsidRDefault="009160D8" w:rsidP="009160D8" w:rsidR="009160D8" w:rsidRPr="00B5242F">
      <w:pPr>
        <w:ind w:hanging="2880" w:left="2880"/>
        <w:jc w:val="center"/>
        <w:rPr>
          <w:sz w:val="24"/>
          <w:szCs w:val="24"/>
        </w:rPr>
      </w:pPr>
      <w:r w:rsidRPr="00B5242F">
        <w:rPr>
          <w:sz w:val="24"/>
          <w:szCs w:val="24"/>
        </w:rPr>
        <w:t>Z A K LJ U Č A K</w:t>
      </w:r>
    </w:p>
    <w:p w:rsidRDefault="009160D8" w:rsidP="009160D8" w:rsidR="009160D8" w:rsidRPr="00B5242F">
      <w:pPr>
        <w:ind w:hanging="2880" w:left="2880"/>
        <w:jc w:val="center"/>
        <w:rPr>
          <w:sz w:val="24"/>
          <w:szCs w:val="24"/>
        </w:rPr>
      </w:pP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tab/>
        <w:t xml:space="preserve">Trgovački sud u Zagrebu, po </w:t>
      </w:r>
      <w:r w:rsidR="00B5242F" w:rsidRPr="00B5242F">
        <w:rPr>
          <w:sz w:val="24"/>
          <w:szCs w:val="24"/>
        </w:rPr>
        <w:t>višoj sudskoj savjetnici  toga suda</w:t>
      </w:r>
      <w:r w:rsidR="00B5242F">
        <w:rPr>
          <w:sz w:val="24"/>
          <w:szCs w:val="24"/>
        </w:rPr>
        <w:t xml:space="preserve"> </w:t>
      </w:r>
      <w:r w:rsidR="00B5242F" w:rsidRPr="00B5242F">
        <w:rPr>
          <w:sz w:val="24"/>
          <w:szCs w:val="24"/>
        </w:rPr>
        <w:t>Ivi Buljan</w:t>
      </w:r>
      <w:r w:rsidRPr="00B5242F">
        <w:rPr>
          <w:sz w:val="24"/>
          <w:szCs w:val="24"/>
        </w:rPr>
        <w:t xml:space="preserve">, </w:t>
      </w:r>
      <w:r w:rsidRPr="00B5242F">
        <w:rPr>
          <w:sz w:val="24"/>
          <w:szCs w:val="24"/>
          <w:lang w:val="en-GB"/>
        </w:rPr>
        <w:t xml:space="preserve">u </w:t>
      </w:r>
      <w:proofErr w:type="spellStart"/>
      <w:r w:rsidRPr="00B5242F">
        <w:rPr>
          <w:sz w:val="24"/>
          <w:szCs w:val="24"/>
          <w:lang w:val="en-GB"/>
        </w:rPr>
        <w:t>stečajnom</w:t>
      </w:r>
      <w:proofErr w:type="spellEnd"/>
      <w:r w:rsidR="00B5242F">
        <w:rPr>
          <w:sz w:val="24"/>
          <w:szCs w:val="24"/>
          <w:lang w:val="en-GB"/>
        </w:rPr>
        <w:t xml:space="preserve"> </w:t>
      </w:r>
      <w:r w:rsidRPr="00B5242F">
        <w:rPr>
          <w:sz w:val="24"/>
          <w:szCs w:val="24"/>
          <w:lang w:val="en-GB"/>
        </w:rPr>
        <w:t xml:space="preserve"> </w:t>
      </w:r>
      <w:proofErr w:type="spellStart"/>
      <w:r w:rsidRPr="00B5242F">
        <w:rPr>
          <w:sz w:val="24"/>
          <w:szCs w:val="24"/>
          <w:lang w:val="en-GB"/>
        </w:rPr>
        <w:t>predmetu</w:t>
      </w:r>
      <w:proofErr w:type="spellEnd"/>
      <w:r w:rsidR="00B5242F">
        <w:rPr>
          <w:sz w:val="24"/>
          <w:szCs w:val="24"/>
          <w:lang w:val="en-GB"/>
        </w:rPr>
        <w:t>,</w:t>
      </w:r>
      <w:r w:rsidRPr="00B5242F">
        <w:rPr>
          <w:sz w:val="24"/>
          <w:szCs w:val="24"/>
          <w:lang w:val="en-GB"/>
        </w:rPr>
        <w:t xml:space="preserve"> </w:t>
      </w:r>
      <w:proofErr w:type="spellStart"/>
      <w:r w:rsidRPr="00B5242F">
        <w:rPr>
          <w:sz w:val="24"/>
          <w:szCs w:val="24"/>
          <w:lang w:val="en-GB"/>
        </w:rPr>
        <w:t>povodom</w:t>
      </w:r>
      <w:proofErr w:type="spellEnd"/>
      <w:r w:rsidRPr="00B5242F">
        <w:rPr>
          <w:sz w:val="24"/>
          <w:szCs w:val="24"/>
          <w:lang w:val="en-GB"/>
        </w:rPr>
        <w:t xml:space="preserve"> </w:t>
      </w:r>
      <w:proofErr w:type="spellStart"/>
      <w:r w:rsidRPr="00B5242F">
        <w:rPr>
          <w:sz w:val="24"/>
          <w:szCs w:val="24"/>
          <w:lang w:val="en-GB"/>
        </w:rPr>
        <w:t>zahtjeva</w:t>
      </w:r>
      <w:proofErr w:type="spellEnd"/>
      <w:r w:rsidRPr="00B5242F">
        <w:rPr>
          <w:sz w:val="24"/>
          <w:szCs w:val="24"/>
          <w:lang w:val="en-GB"/>
        </w:rPr>
        <w:t xml:space="preserve"> </w:t>
      </w:r>
      <w:r w:rsidRPr="00B5242F">
        <w:rPr>
          <w:sz w:val="24"/>
          <w:szCs w:val="24"/>
        </w:rPr>
        <w:t>FINANCIJSKE AGENCIJE, za provedbu skraćenog stečajnog postupka nad dužnikom</w:t>
      </w:r>
      <w:r w:rsidR="00153CD8">
        <w:rPr>
          <w:sz w:val="24"/>
          <w:szCs w:val="24"/>
        </w:rPr>
        <w:t xml:space="preserve"> DAVID-</w:t>
      </w:r>
      <w:proofErr w:type="spellStart"/>
      <w:r w:rsidR="00153CD8">
        <w:rPr>
          <w:sz w:val="24"/>
          <w:szCs w:val="24"/>
        </w:rPr>
        <w:t>P.C</w:t>
      </w:r>
      <w:proofErr w:type="spellEnd"/>
      <w:r w:rsidR="00153CD8">
        <w:rPr>
          <w:sz w:val="24"/>
          <w:szCs w:val="24"/>
        </w:rPr>
        <w:t>. d.o.o., Velika Gorica, S.F.Jape 158, OIB:44814507297</w:t>
      </w:r>
      <w:r w:rsidR="00CA607A">
        <w:rPr>
          <w:sz w:val="24"/>
          <w:szCs w:val="24"/>
        </w:rPr>
        <w:t xml:space="preserve"> </w:t>
      </w:r>
      <w:r w:rsidR="00EC7D1F">
        <w:rPr>
          <w:sz w:val="24"/>
          <w:szCs w:val="24"/>
        </w:rPr>
        <w:t xml:space="preserve"> </w:t>
      </w:r>
      <w:r w:rsidR="00DD1216">
        <w:rPr>
          <w:sz w:val="24"/>
          <w:szCs w:val="24"/>
        </w:rPr>
        <w:t xml:space="preserve">, </w:t>
      </w:r>
      <w:r w:rsidR="00A71664">
        <w:rPr>
          <w:sz w:val="24"/>
          <w:szCs w:val="24"/>
        </w:rPr>
        <w:t>d</w:t>
      </w:r>
      <w:r w:rsidR="00B5242F">
        <w:rPr>
          <w:sz w:val="24"/>
          <w:szCs w:val="24"/>
        </w:rPr>
        <w:t>ana</w:t>
      </w:r>
      <w:r w:rsidR="00141E94">
        <w:rPr>
          <w:sz w:val="24"/>
          <w:szCs w:val="24"/>
        </w:rPr>
        <w:t xml:space="preserve"> </w:t>
      </w:r>
      <w:r w:rsidR="00DD1216">
        <w:rPr>
          <w:sz w:val="24"/>
          <w:szCs w:val="24"/>
        </w:rPr>
        <w:t>0</w:t>
      </w:r>
      <w:r w:rsidR="00FD6302">
        <w:rPr>
          <w:sz w:val="24"/>
          <w:szCs w:val="24"/>
        </w:rPr>
        <w:t>8</w:t>
      </w:r>
      <w:r w:rsidR="00DD1216">
        <w:rPr>
          <w:sz w:val="24"/>
          <w:szCs w:val="24"/>
        </w:rPr>
        <w:t xml:space="preserve">. prosinca </w:t>
      </w:r>
      <w:r w:rsidRPr="00B5242F">
        <w:rPr>
          <w:sz w:val="24"/>
          <w:szCs w:val="24"/>
        </w:rPr>
        <w:t>2015</w:t>
      </w:r>
      <w:r w:rsidR="00B5242F">
        <w:rPr>
          <w:sz w:val="24"/>
          <w:szCs w:val="24"/>
        </w:rPr>
        <w:t>.</w:t>
      </w:r>
    </w:p>
    <w:p w:rsidRDefault="009160D8" w:rsidP="009160D8" w:rsidR="009160D8" w:rsidRPr="00B5242F">
      <w:pPr>
        <w:jc w:val="both"/>
        <w:rPr>
          <w:sz w:val="24"/>
          <w:szCs w:val="24"/>
        </w:rPr>
      </w:pPr>
    </w:p>
    <w:p w:rsidRDefault="009160D8" w:rsidP="009160D8" w:rsidR="009160D8" w:rsidRPr="00B5242F">
      <w:pPr>
        <w:jc w:val="center"/>
        <w:rPr>
          <w:sz w:val="24"/>
          <w:szCs w:val="24"/>
        </w:rPr>
      </w:pPr>
      <w:r w:rsidRPr="00B5242F">
        <w:rPr>
          <w:sz w:val="24"/>
          <w:szCs w:val="24"/>
        </w:rPr>
        <w:t>z a k l</w:t>
      </w:r>
      <w:r w:rsidR="00B5242F">
        <w:rPr>
          <w:sz w:val="24"/>
          <w:szCs w:val="24"/>
        </w:rPr>
        <w:t xml:space="preserve"> </w:t>
      </w:r>
      <w:r w:rsidRPr="00B5242F">
        <w:rPr>
          <w:sz w:val="24"/>
          <w:szCs w:val="24"/>
        </w:rPr>
        <w:t xml:space="preserve">j u č i o   j e </w:t>
      </w:r>
    </w:p>
    <w:p w:rsidRDefault="009160D8" w:rsidP="009160D8" w:rsidR="009160D8" w:rsidRPr="00B5242F">
      <w:pPr>
        <w:jc w:val="center"/>
        <w:rPr>
          <w:b/>
          <w:sz w:val="24"/>
          <w:szCs w:val="24"/>
        </w:rPr>
      </w:pPr>
    </w:p>
    <w:p w:rsidRDefault="00A54BFA" w:rsidP="00A54BFA" w:rsidR="00A54BFA" w:rsidRPr="00A54BFA">
      <w:pPr>
        <w:ind w:firstLine="708"/>
        <w:jc w:val="both"/>
        <w:textAlignment w:val="baseline"/>
        <w:rPr>
          <w:sz w:val="24"/>
          <w:szCs w:val="24"/>
        </w:rPr>
      </w:pPr>
      <w:r w:rsidRPr="00A54BFA">
        <w:rPr>
          <w:sz w:val="24"/>
          <w:szCs w:val="24"/>
        </w:rPr>
        <w:t>Poziva</w:t>
      </w:r>
      <w:r w:rsidR="001A2F7F">
        <w:rPr>
          <w:sz w:val="24"/>
          <w:szCs w:val="24"/>
        </w:rPr>
        <w:t xml:space="preserve"> </w:t>
      </w:r>
      <w:r w:rsidRPr="00A54BFA">
        <w:rPr>
          <w:sz w:val="24"/>
          <w:szCs w:val="24"/>
        </w:rPr>
        <w:t>se HRVATSKI ZAVOD ZA MIROVINSKO OSIGURANJE, Zagreb, Trpimirova  4., u roku od 8 dana, dostaviti ovom sudu pozivom na gornji broj spisa podatak – ima li uvodno naznačeni dužnik zaposlenika.</w:t>
      </w:r>
    </w:p>
    <w:p w:rsidRDefault="00B5242F" w:rsidP="009160D8" w:rsidR="00B5242F" w:rsidRPr="00B5242F">
      <w:pPr>
        <w:ind w:firstLine="708"/>
        <w:jc w:val="both"/>
        <w:rPr>
          <w:sz w:val="24"/>
          <w:szCs w:val="24"/>
        </w:rPr>
      </w:pPr>
    </w:p>
    <w:p w:rsidRDefault="009160D8" w:rsidP="009160D8" w:rsidR="009160D8">
      <w:pPr>
        <w:jc w:val="center"/>
        <w:rPr>
          <w:sz w:val="24"/>
          <w:szCs w:val="24"/>
        </w:rPr>
      </w:pPr>
      <w:r w:rsidRPr="00B5242F">
        <w:rPr>
          <w:sz w:val="24"/>
          <w:szCs w:val="24"/>
        </w:rPr>
        <w:t>Obrazloženje</w:t>
      </w:r>
    </w:p>
    <w:p w:rsidRDefault="000105DD" w:rsidP="009160D8" w:rsidR="000105DD" w:rsidRPr="00B5242F">
      <w:pPr>
        <w:jc w:val="center"/>
        <w:rPr>
          <w:sz w:val="24"/>
          <w:szCs w:val="24"/>
        </w:rPr>
      </w:pPr>
    </w:p>
    <w:p w:rsidRDefault="000105DD" w:rsidP="000105DD" w:rsidR="000105DD" w:rsidRPr="000105DD">
      <w:pPr>
        <w:ind w:firstLine="708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Nad uvodno navedenom pravnom osobom Financijska agencija je ovom sudu podnijela zahtjev za provedbu skraćenog stečajnog postupka.</w:t>
      </w:r>
    </w:p>
    <w:p w:rsidRDefault="000105DD" w:rsidP="000105DD" w:rsidR="000105DD" w:rsidRPr="000105DD">
      <w:pPr>
        <w:ind w:firstLine="708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Zahtjev je podnesen temeljem članka 429. stavak 1. Stečajnog zakona (</w:t>
      </w:r>
      <w:r>
        <w:rPr>
          <w:sz w:val="24"/>
          <w:szCs w:val="24"/>
        </w:rPr>
        <w:t>„</w:t>
      </w:r>
      <w:r w:rsidRPr="000105DD">
        <w:rPr>
          <w:sz w:val="24"/>
          <w:szCs w:val="24"/>
        </w:rPr>
        <w:t>N</w:t>
      </w:r>
      <w:r>
        <w:rPr>
          <w:sz w:val="24"/>
          <w:szCs w:val="24"/>
        </w:rPr>
        <w:t>arodne novine“, broj</w:t>
      </w:r>
      <w:r w:rsidRPr="000105DD">
        <w:rPr>
          <w:sz w:val="24"/>
          <w:szCs w:val="24"/>
        </w:rPr>
        <w:t xml:space="preserve"> 71/15, dalje: SZ).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ab/>
        <w:t>Odredbom članka 428. stavak 1. SZ-a  propisane su pretpostavke za provedbu skraćenog stečajnog postupka nad pravnom osobom i to: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-ako nema zaposlenih,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-ako u Očevidniku redoslijeda osnova za plaćanje ima evidentirane neizvršene osnove za plaćanje u neprekinutom razdoblju od 120 dana,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-ako nisu ispunjene pretpostavke za pokretanje drugog postupka radi brisanja iz sudskog registra.</w:t>
      </w:r>
    </w:p>
    <w:p w:rsidRDefault="00B13CBE" w:rsidP="00147693" w:rsidR="000105DD" w:rsidRPr="00B5242F">
      <w:pPr>
        <w:ind w:firstLine="708"/>
        <w:jc w:val="both"/>
        <w:textAlignment w:val="baseline"/>
        <w:rPr>
          <w:sz w:val="24"/>
          <w:szCs w:val="24"/>
        </w:rPr>
      </w:pPr>
      <w:r>
        <w:rPr>
          <w:sz w:val="24"/>
          <w:szCs w:val="24"/>
        </w:rPr>
        <w:t>Sukladno</w:t>
      </w:r>
      <w:r w:rsidR="000105DD" w:rsidRPr="000105DD">
        <w:rPr>
          <w:sz w:val="24"/>
          <w:szCs w:val="24"/>
        </w:rPr>
        <w:t xml:space="preserve"> odredbi članka 11. stavak 3. SZ-a, sud po službenoj dužnosti utvrđuje sve činjenice koje su važne za </w:t>
      </w:r>
      <w:proofErr w:type="spellStart"/>
      <w:r w:rsidR="000105DD" w:rsidRPr="000105DD">
        <w:rPr>
          <w:sz w:val="24"/>
          <w:szCs w:val="24"/>
        </w:rPr>
        <w:t>predstečajni</w:t>
      </w:r>
      <w:proofErr w:type="spellEnd"/>
      <w:r w:rsidR="000105DD" w:rsidRPr="000105DD">
        <w:rPr>
          <w:sz w:val="24"/>
          <w:szCs w:val="24"/>
        </w:rPr>
        <w:t xml:space="preserve"> i stečajni postupak, te radi toga može izvoditi sve potrebne dokaze.</w:t>
      </w:r>
      <w:r w:rsidR="00296342">
        <w:rPr>
          <w:sz w:val="24"/>
          <w:szCs w:val="24"/>
        </w:rPr>
        <w:t xml:space="preserve"> </w:t>
      </w:r>
      <w:r w:rsidR="000105DD" w:rsidRPr="000105DD">
        <w:rPr>
          <w:sz w:val="24"/>
          <w:szCs w:val="24"/>
        </w:rPr>
        <w:t>Kako je jedna od pretpostavki za provedbu skraćenog stečajnog postupka okolnost da dužnik nema zaposlenih, o čemu u skladu s odredbama Zakona o mirovinskom osiguranju HZMIOR vodi propisane evidencije, valjalo je HZMIOR pozvati na dostavu podatka navedenog izreci  zaključka</w:t>
      </w:r>
      <w:r w:rsidR="000105DD">
        <w:rPr>
          <w:sz w:val="24"/>
          <w:szCs w:val="24"/>
        </w:rPr>
        <w:t>.</w:t>
      </w:r>
    </w:p>
    <w:p w:rsidRDefault="009160D8" w:rsidP="009160D8" w:rsidR="009160D8" w:rsidRPr="00B5242F">
      <w:pPr>
        <w:jc w:val="center"/>
        <w:rPr>
          <w:sz w:val="24"/>
          <w:szCs w:val="24"/>
        </w:rPr>
      </w:pPr>
      <w:r w:rsidRPr="00B5242F">
        <w:rPr>
          <w:sz w:val="24"/>
          <w:szCs w:val="24"/>
        </w:rPr>
        <w:t xml:space="preserve">U Zagrebu </w:t>
      </w:r>
      <w:r w:rsidR="00DD1216">
        <w:rPr>
          <w:sz w:val="24"/>
          <w:szCs w:val="24"/>
        </w:rPr>
        <w:t>0</w:t>
      </w:r>
      <w:r w:rsidR="00FD6302">
        <w:rPr>
          <w:sz w:val="24"/>
          <w:szCs w:val="24"/>
        </w:rPr>
        <w:t>8</w:t>
      </w:r>
      <w:r w:rsidR="00DD1216">
        <w:rPr>
          <w:sz w:val="24"/>
          <w:szCs w:val="24"/>
        </w:rPr>
        <w:t xml:space="preserve">.prosinca </w:t>
      </w:r>
      <w:r w:rsidRPr="00B5242F">
        <w:rPr>
          <w:sz w:val="24"/>
          <w:szCs w:val="24"/>
        </w:rPr>
        <w:t>2015.</w:t>
      </w:r>
    </w:p>
    <w:p w:rsidRDefault="009160D8" w:rsidP="002176AC" w:rsidR="002176AC">
      <w:pPr>
        <w:ind w:firstLine="3" w:left="5661"/>
        <w:jc w:val="right"/>
        <w:rPr>
          <w:sz w:val="24"/>
          <w:szCs w:val="24"/>
        </w:rPr>
      </w:pPr>
      <w:r w:rsidRPr="00B5242F">
        <w:rPr>
          <w:sz w:val="24"/>
          <w:szCs w:val="24"/>
        </w:rPr>
        <w:t xml:space="preserve">               </w:t>
      </w:r>
      <w:r w:rsidR="002176AC">
        <w:rPr>
          <w:sz w:val="24"/>
          <w:szCs w:val="24"/>
        </w:rPr>
        <w:t>Viša sudska savjetnica:</w:t>
      </w:r>
    </w:p>
    <w:p w:rsidRDefault="002176AC" w:rsidP="002176AC" w:rsidR="002176AC" w:rsidRPr="00B5242F">
      <w:pPr>
        <w:ind w:firstLine="3" w:left="5661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="00296342">
        <w:rPr>
          <w:sz w:val="24"/>
          <w:szCs w:val="24"/>
        </w:rPr>
        <w:tab/>
      </w:r>
      <w:r>
        <w:rPr>
          <w:sz w:val="24"/>
          <w:szCs w:val="24"/>
        </w:rPr>
        <w:t xml:space="preserve">  Iva Buljan</w:t>
      </w: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t>Uputa o pravnom lijeku:</w:t>
      </w: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t xml:space="preserve">Protiv ovog zaključka  žalba nije dopuštena (čl. 19.st. 7. SZ-a). </w:t>
      </w: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t>DNA:</w:t>
      </w:r>
    </w:p>
    <w:p w:rsidRDefault="009160D8" w:rsidP="009160D8" w:rsidR="009160D8" w:rsidRPr="00B5242F">
      <w:pPr>
        <w:numPr>
          <w:ilvl w:val="0"/>
          <w:numId w:val="1"/>
        </w:numPr>
        <w:jc w:val="both"/>
        <w:rPr>
          <w:sz w:val="24"/>
          <w:szCs w:val="24"/>
        </w:rPr>
      </w:pPr>
      <w:proofErr w:type="spellStart"/>
      <w:r w:rsidRPr="00B5242F">
        <w:rPr>
          <w:sz w:val="24"/>
          <w:szCs w:val="24"/>
        </w:rPr>
        <w:t>Hzmo</w:t>
      </w:r>
      <w:proofErr w:type="spellEnd"/>
      <w:r w:rsidRPr="00B5242F">
        <w:rPr>
          <w:sz w:val="24"/>
          <w:szCs w:val="24"/>
        </w:rPr>
        <w:t>, Zagreb, Trpimirova 4</w:t>
      </w:r>
    </w:p>
    <w:p w:rsidRDefault="009160D8" w:rsidP="009160D8" w:rsidR="009160D8">
      <w:pPr>
        <w:numPr>
          <w:ilvl w:val="0"/>
          <w:numId w:val="1"/>
        </w:numPr>
        <w:jc w:val="both"/>
        <w:rPr>
          <w:sz w:val="24"/>
          <w:szCs w:val="24"/>
        </w:rPr>
      </w:pPr>
      <w:r w:rsidRPr="00B5242F">
        <w:rPr>
          <w:sz w:val="24"/>
          <w:szCs w:val="24"/>
        </w:rPr>
        <w:t>e-oglasna ploča 15 dana</w:t>
      </w:r>
    </w:p>
    <w:sectPr w:rsidR="009160D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75957" w:rsidP="00175957" w:rsidR="00175957">
      <w:r>
        <w:separator/>
      </w:r>
    </w:p>
  </w:endnote>
  <w:endnote w:id="0" w:type="continuationSeparator">
    <w:p w:rsidRDefault="00175957" w:rsidP="00175957" w:rsidR="001759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75957" w:rsidP="00175957" w:rsidR="00175957">
      <w:r>
        <w:separator/>
      </w:r>
    </w:p>
  </w:footnote>
  <w:footnote w:id="0" w:type="continuationSeparator">
    <w:p w:rsidRDefault="00175957" w:rsidP="00175957" w:rsidR="00175957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6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D2087"/>
    <w:rsid w:val="000105DD"/>
    <w:rsid w:val="00074EC9"/>
    <w:rsid w:val="000E058D"/>
    <w:rsid w:val="000E0D22"/>
    <w:rsid w:val="00141E94"/>
    <w:rsid w:val="00147693"/>
    <w:rsid w:val="00153CD8"/>
    <w:rsid w:val="00175957"/>
    <w:rsid w:val="001A2F7F"/>
    <w:rsid w:val="002176AC"/>
    <w:rsid w:val="00284D66"/>
    <w:rsid w:val="00296342"/>
    <w:rsid w:val="002C7920"/>
    <w:rsid w:val="002F005F"/>
    <w:rsid w:val="00311363"/>
    <w:rsid w:val="00325D9F"/>
    <w:rsid w:val="004E2E7B"/>
    <w:rsid w:val="004F5BC5"/>
    <w:rsid w:val="005A4D71"/>
    <w:rsid w:val="007628F1"/>
    <w:rsid w:val="00851FB5"/>
    <w:rsid w:val="00882670"/>
    <w:rsid w:val="009160D8"/>
    <w:rsid w:val="009671AE"/>
    <w:rsid w:val="009E23D7"/>
    <w:rsid w:val="00A54BFA"/>
    <w:rsid w:val="00A60980"/>
    <w:rsid w:val="00A71664"/>
    <w:rsid w:val="00A844A2"/>
    <w:rsid w:val="00B13CBE"/>
    <w:rsid w:val="00B5242F"/>
    <w:rsid w:val="00C61095"/>
    <w:rsid w:val="00CA2669"/>
    <w:rsid w:val="00CA607A"/>
    <w:rsid w:val="00DA0797"/>
    <w:rsid w:val="00DA6ADD"/>
    <w:rsid w:val="00DD1216"/>
    <w:rsid w:val="00E3131D"/>
    <w:rsid w:val="00EA1CFD"/>
    <w:rsid w:val="00EB15D7"/>
    <w:rsid w:val="00EC7D1F"/>
    <w:rsid w:val="00EF0F9F"/>
    <w:rsid w:val="00EF7A08"/>
    <w:rsid w:val="00F11B8B"/>
    <w:rsid w:val="00FD2087"/>
    <w:rsid w:val="00FD63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0" w:name="heading 3"/>
    <w:lsdException w:qFormat="true" w:uiPriority="0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0" w:name="caption"/>
    <w:lsdException w:qFormat="true" w:unhideWhenUsed="false" w:semiHidden="false" w:uiPriority="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0" w:name="Strong"/>
    <w:lsdException w:qFormat="true" w:unhideWhenUsed="false" w:semiHidden="false" w:uiPriority="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160D8"/>
    <w:pPr>
      <w:overflowPunct w:val="false"/>
      <w:autoSpaceDE w:val="false"/>
      <w:autoSpaceDN w:val="false"/>
      <w:adjustRightInd w:val="false"/>
    </w:pPr>
    <w:rPr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9160D8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semiHidden/>
    <w:rsid w:val="009160D8"/>
    <w:rPr>
      <w:b/>
      <w:bCs/>
      <w:sz w:val="28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F5BC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F5BC5"/>
    <w:rPr>
      <w:rFonts w:cs="Tahoma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17595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175957"/>
    <w:rPr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7595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75957"/>
    <w:rPr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53CD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53CD8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53CD8"/>
    <w:rPr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53CD8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53CD8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0"/>
    <w:lsdException w:name="heading 4" w:qFormat="1" w:uiPriority="0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0"/>
    <w:lsdException w:name="Title" w:qFormat="1" w:semiHidden="0" w:uiPriority="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0" w:unhideWhenUsed="0"/>
    <w:lsdException w:name="Emphasis" w:qFormat="1" w:semiHidden="0" w:uiPriority="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160D8"/>
    <w:pPr>
      <w:overflowPunct w:val="0"/>
      <w:autoSpaceDE w:val="0"/>
      <w:autoSpaceDN w:val="0"/>
      <w:adjustRightInd w:val="0"/>
    </w:pPr>
    <w:rPr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9160D8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semiHidden/>
    <w:rsid w:val="009160D8"/>
    <w:rPr>
      <w:b/>
      <w:bCs/>
      <w:sz w:val="28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F5BC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F5BC5"/>
    <w:rPr>
      <w:rFonts w:ascii="Tahoma" w:cs="Tahoma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17595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175957"/>
    <w:rPr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7595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75957"/>
    <w:rPr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53CD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53CD8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53CD8"/>
    <w:rPr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53CD8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53CD8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947810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prosinca 2015.</izvorni_sadrzaj>
    <derivirana_varijabla naziv="DomainObject.DatumDonosenjaOdluke_1">8.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</izvorni_sadrzaj>
    <derivirana_varijabla naziv="DomainObject.DonositeljOdluke.Ime_1">Iva</derivirana_varijabla>
  </DomainObject.DonositeljOdluke.Ime>
  <DomainObject.DonositeljOdluke.Prezime>
    <izvorni_sadrzaj>Buljan</izvorni_sadrzaj>
    <derivirana_varijabla naziv="DomainObject.DonositeljOdluke.Prezime_1">Buljan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7097</izvorni_sadrzaj>
    <derivirana_varijabla naziv="DomainObject.Predmet.Broj_1">7097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2015.</izvorni_sadrzaj>
    <derivirana_varijabla naziv="DomainObject.Predmet.DatumOsnivanja_1">30.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St-7097/2015</izvorni_sadrzaj>
    <derivirana_varijabla naziv="DomainObject.Predmet.OznakaBroj_1">St-7097/2015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DAVID-P.C. d.o.o.</izvorni_sadrzaj>
    <derivirana_varijabla naziv="DomainObject.Predmet.ProtustrankaFormated_1">  DAVID-P.C. d.o.o.</derivirana_varijabla>
  </DomainObject.Predmet.ProtustrankaFormated>
  <DomainObject.Predmet.ProtustrankaFormatedOIB>
    <izvorni_sadrzaj>  DAVID-P.C. d.o.o., OIB 44814507297</izvorni_sadrzaj>
    <derivirana_varijabla naziv="DomainObject.Predmet.ProtustrankaFormatedOIB_1">  DAVID-P.C. d.o.o., OIB 44814507297</derivirana_varijabla>
  </DomainObject.Predmet.ProtustrankaFormatedOIB>
  <DomainObject.Predmet.ProtustrankaFormatedWithAdress>
    <izvorni_sadrzaj> DAVID-P.C. d.o.o., Stjepana Fabijančića Jape 158, 10410 Velika Gorica</izvorni_sadrzaj>
    <derivirana_varijabla naziv="DomainObject.Predmet.ProtustrankaFormatedWithAdress_1"> DAVID-P.C. d.o.o., Stjepana Fabijančića Jape 158, 10410 Velika Gorica</derivirana_varijabla>
  </DomainObject.Predmet.ProtustrankaFormatedWithAdress>
  <DomainObject.Predmet.ProtustrankaFormatedWithAdressOIB>
    <izvorni_sadrzaj> DAVID-P.C. d.o.o., OIB 44814507297, Stjepana Fabijančića Jape 158, 10410 Velika Gorica</izvorni_sadrzaj>
    <derivirana_varijabla naziv="DomainObject.Predmet.ProtustrankaFormatedWithAdressOIB_1"> DAVID-P.C. d.o.o., OIB 44814507297, Stjepana Fabijančića Jape 158, 10410 Velika Gorica</derivirana_varijabla>
  </DomainObject.Predmet.ProtustrankaFormatedWithAdressOIB>
  <DomainObject.Predmet.ProtustrankaWithAdress>
    <izvorni_sadrzaj>DAVID-P.C. d.o.o. Stjepana Fabijančića Jape 158, 10410 Velika Gorica</izvorni_sadrzaj>
    <derivirana_varijabla naziv="DomainObject.Predmet.ProtustrankaWithAdress_1">DAVID-P.C. d.o.o. Stjepana Fabijančića Jape 158, 10410 Velika Gorica</derivirana_varijabla>
  </DomainObject.Predmet.ProtustrankaWithAdress>
  <DomainObject.Predmet.ProtustrankaWithAdressOIB>
    <izvorni_sadrzaj>DAVID-P.C. d.o.o., OIB 44814507297, Stjepana Fabijančića Jape 158, 10410 Velika Gorica</izvorni_sadrzaj>
    <derivirana_varijabla naziv="DomainObject.Predmet.ProtustrankaWithAdressOIB_1">DAVID-P.C. d.o.o., OIB 44814507297, Stjepana Fabijančića Jape 158, 10410 Velika Gorica</derivirana_varijabla>
  </DomainObject.Predmet.ProtustrankaWithAdressOIB>
  <DomainObject.Predmet.ProtustrankaNazivFormated>
    <izvorni_sadrzaj>DAVID-P.C. d.o.o.</izvorni_sadrzaj>
    <derivirana_varijabla naziv="DomainObject.Predmet.ProtustrankaNazivFormated_1">DAVID-P.C. d.o.o.</derivirana_varijabla>
  </DomainObject.Predmet.ProtustrankaNazivFormated>
  <DomainObject.Predmet.ProtustrankaNazivFormatedOIB>
    <izvorni_sadrzaj>DAVID-P.C. d.o.o., OIB 44814507297</izvorni_sadrzaj>
    <derivirana_varijabla naziv="DomainObject.Predmet.ProtustrankaNazivFormatedOIB_1">DAVID-P.C. d.o.o., OIB 44814507297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62.St - I. Buljan</izvorni_sadrzaj>
    <derivirana_varijabla naziv="DomainObject.Predmet.Referada.Naziv_1">62.St - I. Buljan</derivirana_varijabla>
  </DomainObject.Predmet.Referada.Naziv>
  <DomainObject.Predmet.Referada.Oznaka>
    <izvorni_sadrzaj>62.St</izvorni_sadrzaj>
    <derivirana_varijabla naziv="DomainObject.Predmet.Referada.Oznaka_1">62.St</derivirana_varijabla>
  </DomainObject.Predmet.Referada.Oznaka>
  <DomainObject.Predmet.Referada.Prostorija.Naziv>
    <izvorni_sadrzaj>Soba DZ II 49</izvorni_sadrzaj>
    <derivirana_varijabla naziv="DomainObject.Predmet.Referada.Prostorija.Naziv_1">Soba DZ II 49</derivirana_varijabla>
  </DomainObject.Predmet.Referada.Prostorija.Naziv>
  <DomainObject.Predmet.Referada.Prostorija.Oznaka>
    <izvorni_sadrzaj>DZ II 49</izvorni_sadrzaj>
    <derivirana_varijabla naziv="DomainObject.Predmet.Referada.Prostorija.Oznaka_1">DZ II 49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 Buljan</izvorni_sadrzaj>
    <derivirana_varijabla naziv="DomainObject.Predmet.Referada.Sudac_1">Iva Buljan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62.St - I. Buljan</izvorni_sadrzaj>
    <derivirana_varijabla naziv="DomainObject.Predmet.TrenutnaLokacijaSpisa.Naziv_1">62.St - I. Buljan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Snježana Polanščak</izvorni_sadrzaj>
    <derivirana_varijabla naziv="DomainObject.Predmet.Zapisnicar_1">Snježana Polanščak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DAVID-P.C. d.o.o.</item>
    </izvorni_sadrzaj>
    <derivirana_varijabla naziv="DomainObject.Predmet.ProtuStrankaListFormated_1">
      <item>DAVID-P.C. d.o.o.</item>
    </derivirana_varijabla>
  </DomainObject.Predmet.ProtuStrankaListFormated>
  <DomainObject.Predmet.ProtuStrankaListFormatedOIB>
    <izvorni_sadrzaj>
      <item>DAVID-P.C. d.o.o., OIB 44814507297</item>
    </izvorni_sadrzaj>
    <derivirana_varijabla naziv="DomainObject.Predmet.ProtuStrankaListFormatedOIB_1">
      <item>DAVID-P.C. d.o.o., OIB 44814507297</item>
    </derivirana_varijabla>
  </DomainObject.Predmet.ProtuStrankaListFormatedOIB>
  <DomainObject.Predmet.ProtuStrankaListFormatedWithAdress>
    <izvorni_sadrzaj>
      <item>DAVID-P.C. d.o.o., Stjepana Fabijančića Jape 158, 10410 Velika Gorica</item>
    </izvorni_sadrzaj>
    <derivirana_varijabla naziv="DomainObject.Predmet.ProtuStrankaListFormatedWithAdress_1">
      <item>DAVID-P.C. d.o.o., Stjepana Fabijančića Jape 158, 10410 Velika Gorica</item>
    </derivirana_varijabla>
  </DomainObject.Predmet.ProtuStrankaListFormatedWithAdress>
  <DomainObject.Predmet.ProtuStrankaListFormatedWithAdressOIB>
    <izvorni_sadrzaj>
      <item>DAVID-P.C. d.o.o., OIB 44814507297, Stjepana Fabijančića Jape 158, 10410 Velika Gorica</item>
    </izvorni_sadrzaj>
    <derivirana_varijabla naziv="DomainObject.Predmet.ProtuStrankaListFormatedWithAdressOIB_1">
      <item>DAVID-P.C. d.o.o., OIB 44814507297, Stjepana Fabijančića Jape 158, 10410 Velika Gorica</item>
    </derivirana_varijabla>
  </DomainObject.Predmet.ProtuStrankaListFormatedWithAdressOIB>
  <DomainObject.Predmet.ProtuStrankaListNazivFormated>
    <izvorni_sadrzaj>
      <item>DAVID-P.C. d.o.o.</item>
    </izvorni_sadrzaj>
    <derivirana_varijabla naziv="DomainObject.Predmet.ProtuStrankaListNazivFormated_1">
      <item>DAVID-P.C. d.o.o.</item>
    </derivirana_varijabla>
  </DomainObject.Predmet.ProtuStrankaListNazivFormated>
  <DomainObject.Predmet.ProtuStrankaListNazivFormatedOIB>
    <izvorni_sadrzaj>
      <item>DAVID-P.C. d.o.o., OIB 44814507297</item>
    </izvorni_sadrzaj>
    <derivirana_varijabla naziv="DomainObject.Predmet.ProtuStrankaListNazivFormatedOIB_1">
      <item>DAVID-P.C. d.o.o., OIB 44814507297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prosinca 2015.</izvorni_sadrzaj>
    <derivirana_varijabla naziv="DomainObject.Datum_1">8.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DAVID-P.C. d.o.o.</izvorni_sadrzaj>
    <derivirana_varijabla naziv="DomainObject.Predmet.ProtustrankaIDrugi_1">DAVID-P.C.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DAVID-P.C. d.o.o., OIB 44814507297, Stjepana Fabijančića Jape 158, 10410 Velika Gorica</izvorni_sadrzaj>
    <derivirana_varijabla naziv="DomainObject.Predmet.ProtustrankaIDrugiAdressOIB_1">DAVID-P.C. d.o.o., OIB 44814507297, Stjepana Fabijančića Jape 158,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DAVID-P.C. d.o.o.</item>
    </izvorni_sadrzaj>
    <derivirana_varijabla naziv="DomainObject.Predmet.SudioniciListNaziv_1">
      <item>FINA Regionalni centar Zagreb</item>
      <item>DAVID-P.C.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DAVID-P.C. d.o.o., OIB 44814507297, Stjepana Fabijančića Jape 158,10410 Velika Gorica</item>
    </izvorni_sadrzaj>
    <derivirana_varijabla naziv="DomainObject.Predmet.SudioniciListAdressOIB_1">
      <item>FINA Regionalni centar Zagreb, OIB 85821130368, Trg svibanjskih žrtava 1995. br. 1,10000 Zagreb</item>
      <item>DAVID-P.C. d.o.o., OIB 44814507297, Stjepana Fabijančića Jape 158,10410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44814507297</item>
    </izvorni_sadrzaj>
    <derivirana_varijabla naziv="DomainObject.Predmet.SudioniciListNazivOIB_1">
      <item>, OIB 85821130368</item>
      <item>, OIB 44814507297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309</properties:Words>
  <properties:Characters>1652</properties:Characters>
  <properties:Lines>54</properties:Lines>
  <properties:Paragraphs>25</properties:Paragraphs>
  <properties:TotalTime>42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2015-11-17T13:45:00Z</dcterms:created>
  <dc:creator>Iva Buljan</dc:creator>
  <dc:description/>
  <cp:keywords/>
  <cp:lastModifiedBy>Snježana Polanščak</cp:lastModifiedBy>
  <cp:lastPrinted>2015-12-08T12:59:00Z</cp:lastPrinted>
  <dcterms:modified xmlns:xsi="http://www.w3.org/2001/XMLSchema-instance" xsi:type="dcterms:W3CDTF">2015-12-08T12:59:00Z</dcterms:modified>
  <cp:revision>51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