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b919d" w14:paraId="c9b919d" w:rsidRDefault="003C370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1463040</wp:posOffset>
            </wp:positionH>
            <wp:positionV relativeFrom="page">
              <wp:posOffset>647067</wp:posOffset>
            </wp:positionV>
            <wp:extent cy="856615" cx="641985"/>
            <wp:effectExtent b="635" r="571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56615" cx="641985"/>
                    </a:xfrm>
                    <a:prstGeom prst="rect">
                      <a:avLst/>
                    </a:prstGeom>
                  </pic:spPr>
                </pic:pic>
              </a:graphicData>
            </a:graphic>
          </wp:anchor>
        </w:drawing>
      </w:r>
    </w:p>
    <w:p w:rsidRDefault="003C370D" w:rsidP="003C370D" w:rsidR="003C370D">
      <w:pPr>
        <w:spacing w:after="0"/>
        <w:jc w:val="both"/>
      </w:pPr>
      <w:r>
        <w:t xml:space="preserve">          </w:t>
      </w:r>
      <w:r>
        <w:t>Republika Hrvatska</w:t>
      </w:r>
    </w:p>
    <w:p w:rsidRDefault="003C370D" w:rsidP="003C370D" w:rsidR="003C370D">
      <w:pPr>
        <w:tabs>
          <w:tab w:pos="3338" w:val="left"/>
        </w:tabs>
        <w:spacing w:after="0"/>
        <w:jc w:val="both"/>
      </w:pPr>
      <w:r>
        <w:t xml:space="preserve">     Trgovački sud u Bjelovaru</w:t>
      </w:r>
      <w:r>
        <w:tab/>
      </w:r>
    </w:p>
    <w:p w:rsidRDefault="003C370D" w:rsidP="003C370D" w:rsidR="003C370D">
      <w:pPr>
        <w:spacing w:after="0"/>
        <w:jc w:val="both"/>
      </w:pPr>
      <w:r>
        <w:t xml:space="preserve">Bjelovar, Šetalište dr. I. </w:t>
      </w:r>
      <w:proofErr w:type="spellStart"/>
      <w:r>
        <w:t>Lebovića</w:t>
      </w:r>
      <w:proofErr w:type="spellEnd"/>
      <w:r>
        <w:t xml:space="preserve"> 42</w:t>
      </w:r>
    </w:p>
    <w:p w:rsidRDefault="003C370D" w:rsidP="003C370D" w:rsidR="003C370D" w:rsidRPr="003C370D">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3C370D">
        <w:rPr>
          <w:rFonts w:cs="Times New Roman" w:eastAsia="Times New Roman"/>
          <w:noProof/>
          <w:szCs w:val="20"/>
          <w:lang w:eastAsia="hr-HR"/>
        </w:rPr>
        <w:t>Poslovni broj: 5 St-72/2016-169</w:t>
      </w:r>
    </w:p>
    <w:p w:rsidRDefault="003C370D" w:rsidP="003C370D" w:rsidR="003C370D" w:rsidRPr="003C370D">
      <w:pPr>
        <w:overflowPunct w:val="false"/>
        <w:autoSpaceDE w:val="false"/>
        <w:autoSpaceDN w:val="false"/>
        <w:adjustRightInd w:val="false"/>
        <w:spacing w:after="0"/>
        <w:ind w:firstLine="851"/>
        <w:jc w:val="both"/>
        <w:rPr>
          <w:rFonts w:cs="Times New Roman" w:eastAsia="Times New Roman"/>
          <w:szCs w:val="20"/>
          <w:lang w:eastAsia="hr-HR"/>
        </w:rPr>
      </w:pPr>
    </w:p>
    <w:p w:rsidRDefault="003C370D" w:rsidP="003C370D" w:rsidR="003C370D" w:rsidRPr="003C370D">
      <w:pPr>
        <w:overflowPunct w:val="false"/>
        <w:autoSpaceDE w:val="false"/>
        <w:autoSpaceDN w:val="false"/>
        <w:adjustRightInd w:val="false"/>
        <w:spacing w:after="0"/>
        <w:ind w:firstLine="851"/>
        <w:jc w:val="both"/>
        <w:rPr>
          <w:rFonts w:cs="Times New Roman" w:eastAsia="Times New Roman"/>
          <w:szCs w:val="20"/>
          <w:lang w:eastAsia="hr-HR"/>
        </w:rPr>
      </w:pPr>
    </w:p>
    <w:p w:rsidRDefault="003C370D" w:rsidP="003C370D" w:rsidR="003C370D" w:rsidRPr="003C370D">
      <w:pPr>
        <w:overflowPunct w:val="false"/>
        <w:autoSpaceDE w:val="false"/>
        <w:autoSpaceDN w:val="false"/>
        <w:adjustRightInd w:val="false"/>
        <w:spacing w:after="0"/>
        <w:ind w:firstLine="851"/>
        <w:jc w:val="both"/>
        <w:rPr>
          <w:rFonts w:cs="Times New Roman" w:eastAsia="Times New Roman"/>
          <w:szCs w:val="20"/>
          <w:lang w:eastAsia="hr-HR"/>
        </w:rPr>
      </w:pPr>
    </w:p>
    <w:p w:rsidRDefault="003C370D" w:rsidP="003C370D" w:rsidR="003C370D" w:rsidRPr="003C370D">
      <w:pPr>
        <w:overflowPunct w:val="false"/>
        <w:autoSpaceDE w:val="false"/>
        <w:autoSpaceDN w:val="false"/>
        <w:adjustRightInd w:val="false"/>
        <w:spacing w:after="0"/>
        <w:jc w:val="both"/>
        <w:rPr>
          <w:rFonts w:cs="Times New Roman" w:eastAsia="Times New Roman"/>
          <w:color w:val="000000"/>
          <w:szCs w:val="20"/>
          <w:lang w:eastAsia="hr-HR"/>
        </w:rPr>
      </w:pPr>
      <w:r w:rsidRPr="003C370D">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3C370D">
        <w:rPr>
          <w:rFonts w:cs="Times New Roman" w:eastAsia="Times New Roman"/>
          <w:szCs w:val="20"/>
          <w:lang w:eastAsia="hr-HR"/>
        </w:rPr>
        <w:t>bb</w:t>
      </w:r>
      <w:proofErr w:type="spellEnd"/>
      <w:r w:rsidRPr="003C370D">
        <w:rPr>
          <w:rFonts w:cs="Times New Roman" w:eastAsia="Times New Roman"/>
          <w:szCs w:val="20"/>
          <w:lang w:eastAsia="hr-HR"/>
        </w:rPr>
        <w:t>, OIB: 97667432680, temeljem odredbe čl.99. st.4. Ovršnog zakona (</w:t>
      </w:r>
      <w:r w:rsidRPr="003C370D">
        <w:rPr>
          <w:rFonts w:cs="Times New Roman" w:eastAsia="Times New Roman"/>
          <w:noProof/>
          <w:szCs w:val="20"/>
          <w:lang w:eastAsia="hr-HR"/>
        </w:rPr>
        <w:t xml:space="preserve">"Narodne novine" broj 112/12., 25/13., 93/14., 55/16. i 73/17., dalje: OZ, </w:t>
      </w:r>
      <w:r w:rsidRPr="003C370D">
        <w:rPr>
          <w:rFonts w:cs="Times New Roman" w:eastAsia="Times New Roman"/>
          <w:szCs w:val="20"/>
          <w:lang w:eastAsia="hr-HR"/>
        </w:rPr>
        <w:t xml:space="preserve">u vezi sa čl.247. Stečajnog zakona, </w:t>
      </w:r>
      <w:r w:rsidRPr="003C370D">
        <w:rPr>
          <w:rFonts w:cs="Times New Roman" w:eastAsia="Times New Roman"/>
          <w:noProof/>
          <w:szCs w:val="20"/>
          <w:lang w:eastAsia="hr-HR"/>
        </w:rPr>
        <w:t>"Narodne novine" broj 71/15 i 104/17, dalje: SZ</w:t>
      </w:r>
      <w:r w:rsidRPr="003C370D">
        <w:rPr>
          <w:rFonts w:cs="Times New Roman" w:eastAsia="Times New Roman"/>
          <w:szCs w:val="20"/>
          <w:lang w:eastAsia="hr-HR"/>
        </w:rPr>
        <w:t>), 6. ožujka 2019.</w:t>
      </w:r>
      <w:r w:rsidRPr="003C370D">
        <w:rPr>
          <w:rFonts w:cs="Times New Roman" w:eastAsia="Times New Roman"/>
          <w:color w:val="000000"/>
          <w:szCs w:val="20"/>
          <w:lang w:eastAsia="hr-HR"/>
        </w:rPr>
        <w:t xml:space="preserve"> donosi </w:t>
      </w:r>
    </w:p>
    <w:p w:rsidRDefault="003C370D" w:rsidP="003C370D" w:rsidR="003C370D" w:rsidRPr="003C370D">
      <w:pPr>
        <w:overflowPunct w:val="false"/>
        <w:autoSpaceDE w:val="false"/>
        <w:autoSpaceDN w:val="false"/>
        <w:adjustRightInd w:val="false"/>
        <w:spacing w:after="0"/>
        <w:jc w:val="both"/>
        <w:rPr>
          <w:rFonts w:cs="Times New Roman" w:eastAsia="Times New Roman"/>
          <w:color w:val="000000"/>
          <w:szCs w:val="20"/>
          <w:lang w:eastAsia="hr-HR"/>
        </w:rPr>
      </w:pPr>
    </w:p>
    <w:p w:rsidRDefault="003C370D" w:rsidP="003C370D" w:rsidR="003C370D" w:rsidRPr="003C370D">
      <w:pPr>
        <w:overflowPunct w:val="false"/>
        <w:autoSpaceDE w:val="false"/>
        <w:autoSpaceDN w:val="false"/>
        <w:adjustRightInd w:val="false"/>
        <w:spacing w:after="0"/>
        <w:jc w:val="center"/>
        <w:rPr>
          <w:rFonts w:cs="Times New Roman" w:eastAsia="Times New Roman"/>
          <w:szCs w:val="20"/>
          <w:lang w:eastAsia="hr-HR"/>
        </w:rPr>
      </w:pPr>
      <w:r w:rsidRPr="003C370D">
        <w:rPr>
          <w:rFonts w:cs="Times New Roman" w:eastAsia="Times New Roman"/>
          <w:szCs w:val="20"/>
          <w:lang w:eastAsia="hr-HR"/>
        </w:rPr>
        <w:t>Z A K L J U Č A K</w:t>
      </w:r>
    </w:p>
    <w:p w:rsidRDefault="003C370D" w:rsidP="003C370D" w:rsidR="003C370D" w:rsidRPr="003C370D">
      <w:pPr>
        <w:overflowPunct w:val="false"/>
        <w:autoSpaceDE w:val="false"/>
        <w:autoSpaceDN w:val="false"/>
        <w:adjustRightInd w:val="false"/>
        <w:spacing w:after="0"/>
        <w:jc w:val="center"/>
        <w:rPr>
          <w:rFonts w:cs="Times New Roman" w:eastAsia="Times New Roman"/>
          <w:szCs w:val="20"/>
          <w:lang w:eastAsia="hr-HR"/>
        </w:rPr>
      </w:pPr>
    </w:p>
    <w:p w:rsidRDefault="003C370D" w:rsidP="003C370D" w:rsidR="003C370D" w:rsidRPr="003C370D">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3C370D">
        <w:rPr>
          <w:rFonts w:cs="Times New Roman" w:eastAsia="Times New Roman"/>
          <w:color w:val="000000"/>
          <w:szCs w:val="20"/>
          <w:lang w:eastAsia="hr-HR"/>
        </w:rPr>
        <w:t xml:space="preserve">Nalaže se Financijskoj agenciji, Regionalni centar Zagreb, da u roku od 8 dana izvrši povrat jamčevine: </w:t>
      </w:r>
    </w:p>
    <w:p w:rsidRDefault="003C370D" w:rsidP="003C370D" w:rsidR="003C370D" w:rsidRPr="003C370D">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3C370D">
        <w:rPr>
          <w:rFonts w:cs="Times New Roman" w:eastAsia="Times New Roman"/>
          <w:color w:val="000000"/>
          <w:szCs w:val="20"/>
          <w:lang w:eastAsia="hr-HR"/>
        </w:rPr>
        <w:t>-u iznosu od 4.670,00 kn uplatitelju Mladenu Pavičiću iz Splita, Antuna Branka Šimića 58, OIB: 02593188458, IBAN: HR2623600003222439327</w:t>
      </w:r>
    </w:p>
    <w:p w:rsidRDefault="003C370D" w:rsidP="003C370D" w:rsidR="003C370D" w:rsidRPr="003C370D">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3C370D">
        <w:rPr>
          <w:rFonts w:cs="Times New Roman" w:eastAsia="Times New Roman"/>
          <w:color w:val="000000"/>
          <w:szCs w:val="20"/>
          <w:lang w:eastAsia="hr-HR"/>
        </w:rPr>
        <w:t xml:space="preserve">-u iznosu od 12.540,00 kn uplatitelju Željku Dujmoviću iz Vinkovaca, Požeška 1G, OIB: 58385976679, IBAN: HR3123400093205880808. </w:t>
      </w:r>
    </w:p>
    <w:p w:rsidRDefault="003C370D" w:rsidP="003C370D" w:rsidR="003C370D" w:rsidRPr="003C370D">
      <w:pPr>
        <w:overflowPunct w:val="false"/>
        <w:autoSpaceDE w:val="false"/>
        <w:autoSpaceDN w:val="false"/>
        <w:adjustRightInd w:val="false"/>
        <w:spacing w:after="0"/>
        <w:rPr>
          <w:rFonts w:cs="Times New Roman" w:eastAsia="Times New Roman"/>
          <w:szCs w:val="20"/>
          <w:lang w:eastAsia="hr-HR"/>
        </w:rPr>
      </w:pPr>
    </w:p>
    <w:p w:rsidRDefault="003C370D" w:rsidP="003C370D" w:rsidR="003C370D" w:rsidRPr="003C370D">
      <w:pPr>
        <w:overflowPunct w:val="false"/>
        <w:autoSpaceDE w:val="false"/>
        <w:autoSpaceDN w:val="false"/>
        <w:adjustRightInd w:val="false"/>
        <w:spacing w:after="0"/>
        <w:jc w:val="center"/>
        <w:rPr>
          <w:rFonts w:cs="Times New Roman" w:eastAsia="Times New Roman"/>
          <w:szCs w:val="20"/>
          <w:lang w:eastAsia="hr-HR"/>
        </w:rPr>
      </w:pPr>
      <w:r w:rsidRPr="003C370D">
        <w:rPr>
          <w:rFonts w:cs="Times New Roman" w:eastAsia="Times New Roman"/>
          <w:szCs w:val="20"/>
          <w:lang w:eastAsia="hr-HR"/>
        </w:rPr>
        <w:t>U Bjelovaru 6. ožujka 2019.</w:t>
      </w:r>
    </w:p>
    <w:p w:rsidRDefault="003C370D" w:rsidP="003C370D" w:rsidR="003C370D" w:rsidRPr="003C370D">
      <w:pPr>
        <w:overflowPunct w:val="false"/>
        <w:autoSpaceDE w:val="false"/>
        <w:autoSpaceDN w:val="false"/>
        <w:adjustRightInd w:val="false"/>
        <w:spacing w:after="0"/>
        <w:jc w:val="both"/>
        <w:rPr>
          <w:rFonts w:cs="Times New Roman" w:eastAsia="Times New Roman"/>
          <w:szCs w:val="20"/>
          <w:lang w:eastAsia="hr-HR"/>
        </w:rPr>
      </w:pPr>
    </w:p>
    <w:p w:rsidRDefault="003C370D" w:rsidP="003C370D" w:rsidR="003C370D" w:rsidRPr="003C370D">
      <w:pPr>
        <w:overflowPunct w:val="false"/>
        <w:autoSpaceDE w:val="false"/>
        <w:autoSpaceDN w:val="false"/>
        <w:adjustRightInd w:val="false"/>
        <w:spacing w:after="0"/>
        <w:jc w:val="both"/>
        <w:rPr>
          <w:rFonts w:cs="Times New Roman" w:eastAsia="Times New Roman"/>
          <w:szCs w:val="20"/>
          <w:lang w:eastAsia="hr-HR"/>
        </w:rPr>
      </w:pPr>
      <w:r w:rsidRPr="003C370D">
        <w:rPr>
          <w:rFonts w:cs="Times New Roman" w:eastAsia="Times New Roman"/>
          <w:szCs w:val="20"/>
          <w:lang w:eastAsia="hr-HR"/>
        </w:rPr>
        <w:tab/>
      </w:r>
      <w:r w:rsidRPr="003C370D">
        <w:rPr>
          <w:rFonts w:cs="Times New Roman" w:eastAsia="Times New Roman"/>
          <w:szCs w:val="20"/>
          <w:lang w:eastAsia="hr-HR"/>
        </w:rPr>
        <w:tab/>
      </w:r>
      <w:r w:rsidRPr="003C370D">
        <w:rPr>
          <w:rFonts w:cs="Times New Roman" w:eastAsia="Times New Roman"/>
          <w:szCs w:val="20"/>
          <w:lang w:eastAsia="hr-HR"/>
        </w:rPr>
        <w:tab/>
      </w:r>
      <w:r w:rsidRPr="003C370D">
        <w:rPr>
          <w:rFonts w:cs="Times New Roman" w:eastAsia="Times New Roman"/>
          <w:szCs w:val="20"/>
          <w:lang w:eastAsia="hr-HR"/>
        </w:rPr>
        <w:tab/>
      </w:r>
      <w:r w:rsidRPr="003C370D">
        <w:rPr>
          <w:rFonts w:cs="Times New Roman" w:eastAsia="Times New Roman"/>
          <w:szCs w:val="20"/>
          <w:lang w:eastAsia="hr-HR"/>
        </w:rPr>
        <w:tab/>
      </w:r>
      <w:r w:rsidRPr="003C370D">
        <w:rPr>
          <w:rFonts w:cs="Times New Roman" w:eastAsia="Times New Roman"/>
          <w:szCs w:val="20"/>
          <w:lang w:eastAsia="hr-HR"/>
        </w:rPr>
        <w:tab/>
      </w:r>
      <w:r w:rsidRPr="003C370D">
        <w:rPr>
          <w:rFonts w:cs="Times New Roman" w:eastAsia="Times New Roman"/>
          <w:szCs w:val="20"/>
          <w:lang w:eastAsia="hr-HR"/>
        </w:rPr>
        <w:tab/>
        <w:t xml:space="preserve">                    Sutkinja</w:t>
      </w:r>
    </w:p>
    <w:p w:rsidRDefault="003C370D" w:rsidP="003C370D" w:rsidR="003C370D" w:rsidRPr="003C370D">
      <w:pPr>
        <w:overflowPunct w:val="false"/>
        <w:autoSpaceDE w:val="false"/>
        <w:autoSpaceDN w:val="false"/>
        <w:adjustRightInd w:val="false"/>
        <w:spacing w:after="0"/>
        <w:ind w:firstLine="4962"/>
        <w:jc w:val="both"/>
        <w:rPr>
          <w:rFonts w:cs="Times New Roman" w:eastAsia="Times New Roman"/>
          <w:szCs w:val="20"/>
          <w:lang w:eastAsia="hr-HR"/>
        </w:rPr>
      </w:pPr>
      <w:r w:rsidRPr="003C370D">
        <w:rPr>
          <w:rFonts w:cs="Times New Roman" w:eastAsia="Times New Roman"/>
          <w:szCs w:val="20"/>
          <w:lang w:eastAsia="hr-HR"/>
        </w:rPr>
        <w:t xml:space="preserve">           Marija Petrina Kubica v.r.</w:t>
      </w:r>
    </w:p>
    <w:p w:rsidRDefault="003C370D" w:rsidP="003C370D" w:rsidR="003C370D" w:rsidRPr="003C370D">
      <w:pPr>
        <w:overflowPunct w:val="false"/>
        <w:autoSpaceDE w:val="false"/>
        <w:autoSpaceDN w:val="false"/>
        <w:adjustRightInd w:val="false"/>
        <w:spacing w:after="0"/>
        <w:ind w:firstLine="4962"/>
        <w:jc w:val="both"/>
        <w:rPr>
          <w:rFonts w:cs="Times New Roman" w:eastAsia="Times New Roman"/>
          <w:szCs w:val="20"/>
          <w:lang w:eastAsia="hr-HR"/>
        </w:rPr>
      </w:pPr>
    </w:p>
    <w:p w:rsidRDefault="003C370D" w:rsidP="003C370D" w:rsidR="003C370D" w:rsidRPr="003C370D">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3C370D">
        <w:rPr>
          <w:rFonts w:cs="Times New Roman" w:eastAsia="Times New Roman"/>
          <w:noProof/>
          <w:szCs w:val="20"/>
          <w:lang w:eastAsia="hr-HR"/>
        </w:rPr>
        <w:t>Za točnost otpravka - ovlašteni službenik</w:t>
      </w:r>
    </w:p>
    <w:p w:rsidRDefault="003C370D" w:rsidP="003C370D" w:rsidR="003C370D" w:rsidRPr="003C370D">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3C370D">
        <w:rPr>
          <w:rFonts w:cs="Times New Roman" w:eastAsia="Times New Roman"/>
          <w:noProof/>
          <w:szCs w:val="20"/>
          <w:lang w:eastAsia="hr-HR"/>
        </w:rPr>
        <w:t xml:space="preserve">                  Željka Vitez</w:t>
      </w:r>
    </w:p>
    <w:p w:rsidRDefault="003C370D" w:rsidP="003C370D" w:rsidR="003C370D" w:rsidRPr="003C370D">
      <w:pPr>
        <w:overflowPunct w:val="false"/>
        <w:autoSpaceDE w:val="false"/>
        <w:autoSpaceDN w:val="false"/>
        <w:adjustRightInd w:val="false"/>
        <w:spacing w:after="0"/>
        <w:ind w:firstLine="4962"/>
        <w:jc w:val="both"/>
        <w:rPr>
          <w:rFonts w:cs="Times New Roman" w:eastAsia="Times New Roman"/>
          <w:szCs w:val="20"/>
          <w:lang w:eastAsia="hr-HR"/>
        </w:rPr>
      </w:pPr>
    </w:p>
    <w:p w:rsidRDefault="003C370D" w:rsidP="003C370D" w:rsidR="003C370D" w:rsidRPr="003C370D">
      <w:pPr>
        <w:overflowPunct w:val="false"/>
        <w:autoSpaceDE w:val="false"/>
        <w:autoSpaceDN w:val="false"/>
        <w:adjustRightInd w:val="false"/>
        <w:spacing w:after="0"/>
        <w:ind w:firstLine="4962"/>
        <w:jc w:val="both"/>
        <w:rPr>
          <w:rFonts w:cs="Times New Roman" w:eastAsia="Times New Roman"/>
          <w:szCs w:val="20"/>
          <w:lang w:eastAsia="hr-HR"/>
        </w:rPr>
      </w:pPr>
    </w:p>
    <w:p w:rsidRDefault="003C370D" w:rsidP="003C370D" w:rsidR="003C370D" w:rsidRPr="003C370D">
      <w:pPr>
        <w:overflowPunct w:val="false"/>
        <w:autoSpaceDE w:val="false"/>
        <w:autoSpaceDN w:val="false"/>
        <w:adjustRightInd w:val="false"/>
        <w:spacing w:after="0"/>
        <w:jc w:val="both"/>
        <w:rPr>
          <w:rFonts w:cs="Times New Roman" w:eastAsia="Times New Roman"/>
          <w:szCs w:val="20"/>
          <w:lang w:eastAsia="hr-HR"/>
        </w:rPr>
      </w:pPr>
    </w:p>
    <w:p w:rsidRDefault="003C370D" w:rsidP="003C370D" w:rsidR="003C370D" w:rsidRPr="003C370D">
      <w:pPr>
        <w:overflowPunct w:val="false"/>
        <w:autoSpaceDE w:val="false"/>
        <w:autoSpaceDN w:val="false"/>
        <w:adjustRightInd w:val="false"/>
        <w:spacing w:after="0"/>
        <w:ind w:firstLine="4962"/>
        <w:jc w:val="both"/>
        <w:rPr>
          <w:rFonts w:cs="Times New Roman" w:eastAsia="Times New Roman"/>
          <w:szCs w:val="20"/>
          <w:lang w:eastAsia="hr-HR"/>
        </w:rPr>
      </w:pPr>
    </w:p>
    <w:p w:rsidRDefault="003C370D" w:rsidP="003C370D" w:rsidR="003C370D" w:rsidRPr="003C370D">
      <w:pPr>
        <w:overflowPunct w:val="false"/>
        <w:autoSpaceDE w:val="false"/>
        <w:autoSpaceDN w:val="false"/>
        <w:adjustRightInd w:val="false"/>
        <w:spacing w:after="0"/>
        <w:ind w:firstLine="4962"/>
        <w:jc w:val="both"/>
        <w:rPr>
          <w:rFonts w:cs="Times New Roman" w:eastAsia="Times New Roman"/>
          <w:szCs w:val="20"/>
          <w:lang w:eastAsia="hr-HR"/>
        </w:rPr>
      </w:pPr>
    </w:p>
    <w:p w:rsidRDefault="003C370D" w:rsidP="003C370D" w:rsidR="003C370D" w:rsidRPr="003C370D">
      <w:pPr>
        <w:overflowPunct w:val="false"/>
        <w:autoSpaceDE w:val="false"/>
        <w:autoSpaceDN w:val="false"/>
        <w:adjustRightInd w:val="false"/>
        <w:spacing w:after="0"/>
        <w:rPr>
          <w:rFonts w:cs="Times New Roman" w:eastAsia="Times New Roman"/>
          <w:szCs w:val="20"/>
          <w:lang w:eastAsia="hr-HR"/>
        </w:rPr>
      </w:pPr>
    </w:p>
    <w:p w:rsidRDefault="003C370D" w:rsidP="003C370D" w:rsidR="003C370D" w:rsidRPr="003C370D">
      <w:pPr>
        <w:overflowPunct w:val="false"/>
        <w:autoSpaceDE w:val="false"/>
        <w:autoSpaceDN w:val="false"/>
        <w:adjustRightInd w:val="false"/>
        <w:spacing w:after="0"/>
        <w:rPr>
          <w:rFonts w:cs="Times New Roman" w:eastAsia="Times New Roman"/>
          <w:szCs w:val="20"/>
          <w:lang w:eastAsia="hr-HR"/>
        </w:rPr>
      </w:pPr>
      <w:r w:rsidRPr="003C370D">
        <w:rPr>
          <w:rFonts w:cs="Times New Roman" w:eastAsia="Times New Roman"/>
          <w:szCs w:val="20"/>
          <w:lang w:eastAsia="hr-HR"/>
        </w:rPr>
        <w:t>Uputa o pravnom lijeku: Protiv zaključka nije dopušten pravni lijek (čl.19. st.7. SZ).</w:t>
      </w:r>
    </w:p>
    <w:p w:rsidRDefault="003C370D" w:rsidP="003C370D" w:rsidR="003C370D" w:rsidRPr="003C370D">
      <w:pPr>
        <w:overflowPunct w:val="false"/>
        <w:autoSpaceDE w:val="false"/>
        <w:autoSpaceDN w:val="false"/>
        <w:adjustRightInd w:val="false"/>
        <w:spacing w:after="0"/>
        <w:rPr>
          <w:rFonts w:cs="Times New Roman" w:eastAsia="Times New Roman"/>
          <w:szCs w:val="20"/>
          <w:lang w:eastAsia="hr-HR"/>
        </w:rPr>
      </w:pPr>
    </w:p>
    <w:p w:rsidRDefault="003C370D" w:rsidP="003C370D" w:rsidR="003C370D" w:rsidRPr="003C370D">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70D"/>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92861751">
      <w:bodyDiv w:val="true"/>
      <w:marLeft w:val="0"/>
      <w:marRight w:val="0"/>
      <w:marTop w:val="0"/>
      <w:marBottom w:val="0"/>
      <w:divBdr>
        <w:top w:space="0" w:sz="0" w:color="auto" w:val="none"/>
        <w:left w:space="0" w:sz="0" w:color="auto" w:val="none"/>
        <w:bottom w:space="0" w:sz="0" w:color="auto" w:val="none"/>
        <w:right w:space="0" w:sz="0" w:color="auto" w:val="none"/>
      </w:divBdr>
    </w:div>
    <w:div w:id="18687875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St-72/2016-169</izvorni_sadrzaj>
    <derivirana_varijabla naziv="DomainObject.Oznaka_1">St-72/2016-169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St-72/2016-169</izvorni_sadrzaj>
    <derivirana_varijabla naziv="DomainObject.PoslovniBrojDokumenta_1">St-72/2016-169</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85884B-5696-48E1-B3E7-6AB0985793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168</properties:Words>
  <properties:Characters>968</properties:Characters>
  <properties:Lines>39</properties:Lines>
  <properties:Paragraphs>15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2019-03-06T13:49:00Z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St-72/2016-169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