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ad60" w14:paraId="87dad6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27BB" w:rsidP="001627BB" w:rsidR="001627BB" w:rsidRPr="001627BB">
      <w:pPr>
        <w:spacing w:after="0"/>
        <w:rPr>
          <w:rFonts w:cs="Times New Roman" w:eastAsia="Times New Roman"/>
          <w:lang w:eastAsia="hr-HR"/>
        </w:rPr>
      </w:pPr>
      <w:r w:rsidRPr="001627BB">
        <w:rPr>
          <w:rFonts w:cs="Times New Roman" w:eastAsia="Times New Roman"/>
          <w:b/>
          <w:bCs/>
          <w:lang w:eastAsia="hr-HR"/>
        </w:rPr>
        <w:t xml:space="preserve">    </w:t>
      </w:r>
      <w:r w:rsidRPr="001627BB">
        <w:rPr>
          <w:rFonts w:cs="Times New Roman" w:eastAsia="Times New Roman"/>
          <w:bCs/>
          <w:lang w:eastAsia="hr-HR"/>
        </w:rPr>
        <w:t>REPUBLIKA HRVATSKA                                           Poslovni b</w:t>
      </w:r>
      <w:r w:rsidRPr="001627BB">
        <w:rPr>
          <w:rFonts w:cs="Times New Roman" w:eastAsia="Times New Roman"/>
          <w:lang w:eastAsia="hr-HR"/>
        </w:rPr>
        <w:t>roj: 14. St-641/2017-82</w:t>
      </w:r>
    </w:p>
    <w:p w:rsidRDefault="001627BB" w:rsidP="001627BB" w:rsidR="001627BB" w:rsidRPr="001627BB">
      <w:pPr>
        <w:spacing w:after="0"/>
        <w:rPr>
          <w:rFonts w:cs="Times New Roman" w:eastAsia="Times New Roman"/>
          <w:lang w:eastAsia="hr-HR"/>
        </w:rPr>
      </w:pPr>
      <w:r w:rsidRPr="001627BB">
        <w:rPr>
          <w:rFonts w:cs="Times New Roman" w:eastAsia="Times New Roman"/>
          <w:bCs/>
          <w:lang w:eastAsia="hr-HR"/>
        </w:rPr>
        <w:t xml:space="preserve"> TRGOVAČKI SUD U SPLITU</w:t>
      </w:r>
    </w:p>
    <w:p w:rsidRDefault="001627BB" w:rsidP="001627BB" w:rsidR="001627BB" w:rsidRPr="001627BB">
      <w:pPr>
        <w:spacing w:after="0"/>
        <w:rPr>
          <w:rFonts w:cs="Times New Roman" w:eastAsia="Times New Roman"/>
          <w:lang w:eastAsia="hr-HR"/>
        </w:rPr>
      </w:pPr>
      <w:r w:rsidRPr="001627BB">
        <w:rPr>
          <w:rFonts w:cs="Times New Roman" w:eastAsia="Times New Roman"/>
          <w:lang w:eastAsia="hr-HR"/>
        </w:rPr>
        <w:t>Sukoišanska 6. – 21000  S P L I T</w:t>
      </w:r>
    </w:p>
    <w:p w:rsidRDefault="001627BB" w:rsidP="001627BB" w:rsidR="001627BB" w:rsidRPr="001627BB">
      <w:pPr>
        <w:spacing w:after="0"/>
        <w:rPr>
          <w:rFonts w:cs="Times New Roman" w:eastAsia="Times New Roman"/>
          <w:lang w:eastAsia="hr-HR"/>
        </w:rPr>
      </w:pPr>
    </w:p>
    <w:p w:rsidRDefault="001627BB" w:rsidP="001627BB" w:rsidR="001627BB" w:rsidRPr="001627BB">
      <w:pPr>
        <w:spacing w:after="0"/>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bCs/>
          <w:lang w:eastAsia="hr-HR"/>
        </w:rPr>
        <w:t>R E P U B L I K A    H R V A T S K A</w:t>
      </w:r>
    </w:p>
    <w:p w:rsidRDefault="001627BB" w:rsidP="001627BB" w:rsidR="001627BB" w:rsidRPr="001627BB">
      <w:pPr>
        <w:spacing w:after="0"/>
        <w:jc w:val="center"/>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R J E Š E NJ E</w:t>
      </w:r>
    </w:p>
    <w:p w:rsidRDefault="001627BB" w:rsidP="001627BB" w:rsidR="001627BB" w:rsidRPr="001627BB">
      <w:pPr>
        <w:spacing w:after="0"/>
        <w:rPr>
          <w:rFonts w:cs="Times New Roman" w:eastAsia="Times New Roman"/>
          <w:lang w:eastAsia="hr-HR"/>
        </w:rPr>
      </w:pPr>
    </w:p>
    <w:p w:rsidRDefault="001627BB" w:rsidP="001627BB" w:rsidR="001627BB" w:rsidRPr="001627BB">
      <w:pPr>
        <w:spacing w:after="0"/>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Trgovački sud u Splitu, po sudcu Jozi Ćaleti, u stečajnom postupku nad Stečajnom masom iza NORMATIV, d.o.o., u stečaju, Split, Matice Hrvatske 10, OIB: 92263965289. (Dužnik, stečajni Dužnik), koju Stečajnu masu </w:t>
      </w:r>
      <w:r w:rsidRPr="001627BB">
        <w:rPr>
          <w:rFonts w:cs="Times New Roman" w:eastAsia="Times New Roman"/>
          <w:lang w:eastAsia="hr-HR" w:val="fr-FR"/>
        </w:rPr>
        <w:t xml:space="preserve">zastupa stečajna upraviteljica </w:t>
      </w:r>
      <w:r w:rsidRPr="001627BB">
        <w:rPr>
          <w:rFonts w:cs="Times New Roman" w:eastAsia="Times New Roman"/>
          <w:lang w:eastAsia="hr-HR" w:val="en-US"/>
        </w:rPr>
        <w:t>Ada Rajković, Split, Matice Hrvatske 10, OIB: 27195964864, odlučujući o raspodjeli preostalog iznosa kupovnine u iznosu od: 66.219,97 kuna i o namirenju razlučnog prava, nakon ročišta održanog 26. lipnja 2018, Rješenja ovog Suda od 28. lipnja 2018. a koje je ispravljeno Zaključkom od 09. srpnja 2018. i sve broj: gornji te i nakon Rješenja Visokoga trgovačkog suda Republike Hrvatske, od 19. rujna 2018. broj: Pž-4887/2018, 05. prosinca 2018, izvanročišno,</w:t>
      </w:r>
    </w:p>
    <w:p w:rsidRDefault="001627BB" w:rsidP="001627BB" w:rsidR="001627BB" w:rsidRPr="001627BB">
      <w:pPr>
        <w:spacing w:after="0"/>
        <w:rPr>
          <w:rFonts w:cs="Times New Roman" w:eastAsia="Times New Roman"/>
          <w:szCs w:val="20"/>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 xml:space="preserve">r i j e š i o    j e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1</w:t>
      </w:r>
      <w:r w:rsidRPr="001627BB">
        <w:rPr>
          <w:rFonts w:cs="Times New Roman" w:eastAsia="Times New Roman"/>
          <w:b/>
          <w:lang w:eastAsia="hr-HR"/>
        </w:rPr>
        <w:t>.</w:t>
      </w:r>
      <w:r w:rsidRPr="001627BB">
        <w:rPr>
          <w:rFonts w:cs="Times New Roman" w:eastAsia="Times New Roman"/>
          <w:lang w:eastAsia="hr-HR"/>
        </w:rPr>
        <w:t xml:space="preserve"> Preostali iznos kupovnine od: 66.219,97 kuna (šezdesetišesttisućadvjestodevetnaestkuna i devedesetisedam lipa) – kao iznos preostao od: 520.000,00 kuna (petstodvadesettisućakuna) ostvaren unovčenjem stečajne mase/nekretnine u vlasništvu uvodno navedenoga stečajnog Dužnika i to baš nekretnine upisane u zemljišne knjige Općinskog suda u Splitu, Zemljišnoknjižni odjel Split, Katastarska općina Split, broj ZK uloška: 12660, poslovni prostor koji se nalazi u nekretnini zemljišnoknjižne oznake Općinskog suda u Splitu, Zemljišnoknjižni odjel Split, Katastarska općina Split, u Listu A Posjedovnica-PRVI ODJELJAK kao: Broj zemljišta (kat. čestice) ZEM 6340/12, ZGRADA, VELEBITSKA 71, 73, 75, 77. a u Listu B Vlastovnica upisan kao: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31. Suvlasnički dio s neodređenim omjerom ETAŽNO VLASNIŠTVO (E-31), 1. poslovni prostor u prizemlju objekta E-474, označen br. 2, u površini od 56,85 m2, Velebitska 71, upisanog vlasništva na ime: NORMATIV D.O.O., OIB: 10589317744, SPLIT RUĐERA BOŠKOVIĆA 15,</w:t>
      </w:r>
    </w:p>
    <w:p w:rsidRDefault="001627BB" w:rsidP="001627BB" w:rsidR="001627BB" w:rsidRPr="001627BB">
      <w:pPr>
        <w:spacing w:after="0"/>
        <w:jc w:val="both"/>
        <w:rPr>
          <w:rFonts w:cs="Times New Roman" w:eastAsia="Times New Roman"/>
        </w:rPr>
      </w:pPr>
      <w:r w:rsidRPr="001627BB">
        <w:rPr>
          <w:rFonts w:cs="Times New Roman" w:eastAsia="Times New Roman"/>
        </w:rPr>
        <w:t>što je u ovome stečajnom postupku ostvareno/unovčeno elektroničkom javnom dražbom održanom kod Financijske agencije (FINA-e) u vremenskom razdoblju od 22. siječnja 2018. 15:00:00 sati do 17. travnja 2018. 23:59:59 sati, pod Vrstom predmeta prodaje kao: Pojedinačni predmet prodaje (nekretnina) i pod Identifikatorom predmeta prodaje kao: ID 4531,</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i na kojoj je nekretnini imao založno pravo razlučni vjerovnik: IMEX BANKA, d.d., OIB: 99326633206, Split, Tolstojeva 6. (dalje: Razlučni vjerovnik) i koji se u ovome stečajnom postupku pojavljuju kao razlučni vjerovnik radi namirenja novčane tražbine osigurane založnim/razlučnim pravom u iznosu od: 591.566,96 kuna i nuzgredica – raspodjeljuje se kako slijedi:</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lastRenderedPageBreak/>
        <w:t xml:space="preserve">                                                                   - 2 -                     Poslovni broj: 14.  St-641/2017-82</w:t>
      </w:r>
    </w:p>
    <w:p w:rsidRDefault="001627BB" w:rsidP="001627BB" w:rsidR="001627BB" w:rsidRPr="001627BB">
      <w:pPr>
        <w:spacing w:after="0"/>
        <w:jc w:val="both"/>
        <w:rPr>
          <w:rFonts w:cs="Times New Roman" w:eastAsia="Times New Roman"/>
          <w:lang w:eastAsia="hr-HR" w:val="en-US"/>
        </w:rPr>
      </w:pPr>
    </w:p>
    <w:p w:rsidRDefault="001627BB" w:rsidP="001627BB" w:rsidR="001627BB" w:rsidRPr="001627BB">
      <w:pPr>
        <w:spacing w:after="0"/>
        <w:jc w:val="both"/>
        <w:rPr>
          <w:rFonts w:cs="Times New Roman" w:eastAsia="Times New Roman"/>
          <w:lang w:eastAsia="hr-HR" w:val="en-US"/>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a) zadržaje se u stečajnoj masi Dužnika na ime troškova utvrđivanja </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tražbine i troškova unovčenja, sukladno članku 254, u vezi sa</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člankom 248, Stečajnog zakona („Narodne novine“, br.: 71/15. i </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104/17, dalje: SZ) iznos od: ................................................................  61.692,72 kuna,</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b) Razlučnom vjerovniku na ime namirenja razlučnog prava</w:t>
      </w: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u iznosu 591.566,96 kuna, isplaćuje se preostali iznos od:  ................    4.527,25 kuna.</w:t>
      </w:r>
    </w:p>
    <w:p w:rsidRDefault="001627BB" w:rsidP="001627BB" w:rsidR="001627BB" w:rsidRPr="001627BB">
      <w:pPr>
        <w:spacing w:after="0"/>
        <w:jc w:val="both"/>
        <w:rPr>
          <w:rFonts w:cs="Times New Roman" w:eastAsia="Times New Roman"/>
          <w:lang w:eastAsia="hr-HR" w:val="en-US"/>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2</w:t>
      </w:r>
      <w:r w:rsidRPr="001627BB">
        <w:rPr>
          <w:rFonts w:cs="Times New Roman" w:eastAsia="Times New Roman"/>
          <w:b/>
          <w:lang w:eastAsia="hr-HR"/>
        </w:rPr>
        <w:t>)</w:t>
      </w:r>
      <w:r w:rsidRPr="001627BB">
        <w:rPr>
          <w:rFonts w:cs="Times New Roman" w:eastAsia="Times New Roman"/>
          <w:lang w:eastAsia="hr-HR"/>
        </w:rPr>
        <w:t xml:space="preserve"> Nalaže se FINA-i iznose iz točke 1.a) i b) isplatiti na način što će iznos od: 61.692,72 kuna iz točke 1.a) prenijeti na žiro račun Stečajne mase iza NORMATIV, d.o.o., u stečaju, Split, Matice Hrvatske 10, OIB: 92263965289. broj: IBAN HR2325000091301184903. a iznos od: 4.527,25 kuna iz točke 1.b) prenijeti na žiro račun razlučnog vjerovnika: IMEX BANKA, d.d., OIB: 99326633206, Split, Tolstojeva 6, broj: IBAN HR4024920081011111116. i to nakon pravomoćnosti ovog Rješenja.</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Obrazloženje</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 U ovome stečajnom postupku nad uvodno navedenim stečajnim Dužnikom, prodana je nekretnina Dužnika koje je isti bio vlasnik i koja je pobliže navedena u izrijeci ovog Rješenja pod točkom 1. i to za cijenu/kupovninu od: 520.000,00 kuna. Na istoj je nekretnini imao založno pravo u izrijeci pod točkom 1. ovog Rješenja navedeni Razlučni vjerovnik. Nakon što je Sud Rješenjem od 28. lipnja 2018. a koje je ispravljeno Zaključkom od 09. srpnja 2018. i sve broj: gornji, odredio raspodjelu navedene kupovnine od: 520.000,00 kuna na način pobliže naveden u istome tom Rješenju, povodom žalbe Razlučnog vjerovnika, Rješenjem Visokoga trgovačkog suda Republike Hrvatske, od 19. rujna 2018, broj: Pž-4887/2018. (dalje: Ukidno Rješenje VTS-a), dijelom je ukinuto u točki 1.a) izrijeke Rješenje ovog Suda od 28. lipnja 2018. a koje je ispravljeno Zaključkom od 09. srpnja 2018. i sve broj: gornji i to ukinuto za iznos od 66.219,97 kuna. Nakon istog Ukidnog Rješenja VTS-a, Stečajna je upraviteljica o ovome ukinutom dijelu izjasnila se podneskom od 10. listopada 2018. a na koje se navode Stečajne upraviteljice nije izjasnio Razlučni vjerovnik iako ga je Sud na to pozvao Zaključkom od 31. listopada 2018, broj: gornji. Zbog toga je Sud, prije donošenja ovog Rješenja, ponovno izvanraspravno izveo dokaze čitanjem cijelog spisa predmeta sa svim prilozima do Ukidnog Rješenja VTS-a, uključujući i navedeno Ukidno Rješenja VTS-a te i podnesak Stečajne upraviteljice od 10. listopada 2018, uzevši pri tome u obzir i postupivši po uputama iz Ukidnog Rješenja VTS-a a sukladno članku 377, stavku 1, Zakona o parničnom postupku ("Narodne novine" br.: 148/11.-pročišćeni tekst, 25/13. i 89/14.-Odluka USRH, br.: U-I-885/2013., dalje: ZPP), gdje je propisano: „Prvostupanjski sud dužan je izvesti sve parnične radnje i raspraviti sva sporna pitanja na koja je upozorio drugostupanjski sud u svom rješenju“, koja se odredba na odgovarajući način primjenjuje i u stečajnom postupku sukladno članku 10, SZ. Nakon tako izvedenih dokaza – temeljem savjesne i brižljive ocjene svakog dokaza zasebno i svih dokaza zajedno a i na temelju rezultata cijelokupnog postupka, sukladno članku 8, ZPP-a, u vezi sa člankom 10, SZ – Sud je ovim Rješenjem odlučio o raspodjeli navedenoga preostalog iznosa kupovnine od: 66.219,97 kuna, na način kako je to riješeno u izrijeci ovog Rješenja, tj., na način kako je to</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- 3 -                     Poslovni broj: 14.  St-641/2017-82</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predložila Stečajna upraviteljica u podnesku od 10. listopada 2018. i na koje se prijedloge Razlučni vjerovnik nije izjasnio. Sud je tako odlučio zbog niže navedenih razloga.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 Naime, podneskom od 10. listopada 2018, Stečajna je upraviteljica iz preostalog iznos kupovnine od: 66.219,97 kuna – na ime troškova – predložila u stečajnu masu Dužnika prethodno izdvojiti sveukupni iznos od 61.692,72 kuna od čega se: (a) iznos od 57.388,58 kuna odnosi na dio nagrade Stečajne upraviteljice koji tereti unovčenu nekretninu iz točke 1. izrijeke ovog Rješenja a na kojoj je Razlučni vjerovnik imao razlučno pravo a u odnosu na ukupnu stečajnu masu; (b) iznos od 4.304,14 kuna se odnosi na doprinos za zdravstveno osiguranje (7,5%) koji je također obračunat u razmjernom iznosu kupovnine ostvarene unovčenjem objekta razlučnog prava iz točke 1. izrijeke ovog Rješenja a u odnosu na ukupnu unovčenu stečajnu masu. Kada se zbroje ovi iznosi pod (a) i (b), dobije se upravo iznos od: 61.692,72 kune i koji je ukupni iznos Sud odredio izdvojiti u stečajnu masu a na prijedlog Stečajne upraviteljice, kako je to riješeno točkom 1.a izrijeke ovog Rješenja. Sud prihvaća kao ispravne navode Stečajne upraviteljice iz navedenog podneska od 10. listopada 2018. prema kojima ukupna unovčena stečajna masa u ovome stečajnom postupku iznosi: 658.622,39 kuna, od čega se iznos od: 520.000,00 kuna odnosi na kupovninu ostvarenu unovčenjem objekta razlučnog prava iz točke 1. izrijeke ovog Rješenja a preostali se iznos od: 138.622,39 kuna odnosi na uplatu od Dužnikova dužnika – M-P-BETON, d.o.o., Solin (138.594,12 kuna) a iznos od: 28,27 kuna se odnosi na uplatu po pasivnoj kamatnoj stopi.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3. Sud prihvaća kao ispravan i izračun Stečajne upraviteljice iz navedenog podneska od 10. listopada 2018. prema kojem kupovnina ostvarena unovčenjem objekta razlučnog prava u iznos od: 520.000,00 kuna predstavlja 78,95 % od ukupno unovčenog iznosa stečajne mase od: 658.622,39 kuna (520.000,00 : 658.622,39 x 100 = 78,95%) pa preostali iznos od: 138.622,39 kuna predstavlja 21,05 % od ukupno unovčenog iznosa stečajne mase od: 658.622,39 kuna.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4. Sukladno navedenome razmjernom sudjelovanju kupovnine iz objekta razlučnog prava (520.000,00 kuna) u ukupnom iznosu stečajne mase (658.622,39 kuna) – 78,95% – za taj isti postotak je Stečajna upraviteljica obračunala i iznos nagrade od 57.388,58 kuna u odnosu na ukupni iznos nagrade od 72.689,78 kuna. (57.388,58 : 72.689,78 x 100 = 78,95%).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5. Zato je Sud i prihvatio prijedlog Stečajne upraviteljice i iz preostalog iznosa kupovnine od: 66.219,97 kuna, odlučio u stečajnu masu izdvojiti iznos od: 57.388,58 kuna na ime nagrade Stečajne upraviteljice i kojem je iznosu dodan još i iznos 4.304,14 kuna na ime doprinosa za zdravstveno osiguranje (7,5%) pa se od preostalog iznosa od: 66.219,97 kuna u stečajnu masu ovim Rješenjem izdvaja ukupni iznos od: 61.692,72 kune a iznos od: 4.527,25 kuna (od preostalih 66.219,97 kuna) je određeno uplatiti Razlučnom vjerovniku na ime namirenja razlučnog prava. Time bi od ukupno ostvarene kupovnine unovčenjem objekta razlučnog prava – iznosa od: 520.000,00 kuna – Razlučni vjerovnik bio namiren u razlučnom pravu za iznos od: 425.074,80 kuna. Iznos od: 4.527,25 kuna bit će Razlučnom vjerovniku namiren ovim Rješenjem a iznos od: 420.547,55 kuna je već isplaćen Razlučnom vjerovniku temeljem Rješenja ovog Suda od 28. lipnja 2018, broj: gornji (420.547,55 + 4.527,25 = 425.074,80 kuna).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6. Sve gore navedeno je utemeljeno na članku 254. a u vezi sa člankom 248, SZ a sve nakon što je Ukidnim Rješenjem VTS-a dijelom ukinuto u točki 1.a) izrijeke Rješenje ovog </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- 4 -                     Poslovni broj: 14.  St-641/2017-82</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Suda od 28. lipnja 2018. a koje je ispravljeno Zaključkom od 09. srpnja 2018. i sve broj: gornji a za iznos od 66.219,97 kuna te nakon što se o ovome ukinutom dijelu izjasnila Stečajna upraviteljica podneskom od 10. listopada 2018. a na koje navode Stečajne upraviteljice se nije izjasnio Razlučni vjerovnik iako ga je Sud na to pozvao Zaključkom od 31. listopada 2018, broj: gornji.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7. Naime, iz navedenog Ukidnog Rješenja VTS-a proizlazi kako se (...) nagrada stečajnom upravitelju i doprinos za zdravstveno osiguranje „(...) ne namiruje u cijelosti, već razmjerno vrijednosti stvari na kojoj postoji razlučno pravo u odnosu na ostalu stečajnu masu“, pošto to nije trošak koji je u izravnoj vezi s unovčenjem stvari na kojoj postoji razlučno pravo.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8. Sukladno ovom stajalištu VTS-a je Stečajna upraviteljica obračunala razmjer sudjelovanja kupovnine ostvarene unovčenjem objekta razlučnog prava u iznos od: 520.000,00 kuna u ukupno unovčenoj stečajnoj masi od: 658.622,39 kuna. Prema tom izračunu, koji Sud smatra ispravnim, kupovnina ostvarena unovčenjem objekta razlučnog prava u iznos od: 520.000,00 kuna u ukupno unovčenoj stečajnoj masi od: 658.622,39 kuna, čini 78,95 %. Preostali iznos unovčene stečajne mase od: 138.622,39 kuna, čini 21,05 % od ukupno unovčenog iznosa stečajne mase od: 658.622,39 kuna, kako je to već navedeno u točki 3. obrazloženja.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9. Nagrada Stečajnoj upraviteljici se određuje sukladno članku 94, SZ, kojim je člankom, među ostalim, propisano kako stečajni upravitelj ima pravo na nagradu za svoj rad te kako nagradu rješenjem određuje sud prema Uredbi kojom Vlada Republike Hrvatske utvrđuje kriterije i način obračuna i plaćanja nagrade stečajnim upraviteljima.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10. Uredba kojom Vlada Republike Hrvatske utvrđuje kriterije i način obračuna i plaćanja nagrade stečajnim upraviteljima jest Uredba istovjetnog naziva objavljena u „Narodne novine“, br.: 105/15. (dalje: Uredba), kojom je u članku 2. propisano kako stečajni upravitelj ima pravo na nagradu za obavljene poslove a koju određuje sud nakon što isti obavi poslove za koje je imenovan. </w:t>
      </w:r>
    </w:p>
    <w:p w:rsidRDefault="001627BB" w:rsidP="001627BB" w:rsidR="001627BB" w:rsidRPr="001627BB">
      <w:pPr>
        <w:spacing w:after="0"/>
        <w:jc w:val="both"/>
        <w:rPr>
          <w:rFonts w:cs="Times New Roman" w:eastAsia="Times New Roman"/>
          <w:i/>
          <w:lang w:eastAsia="hr-HR"/>
        </w:rPr>
      </w:pPr>
      <w:r w:rsidRPr="001627BB">
        <w:rPr>
          <w:rFonts w:cs="Times New Roman" w:eastAsia="Times New Roman"/>
          <w:lang w:eastAsia="hr-HR"/>
        </w:rPr>
        <w:t xml:space="preserve">          11. </w:t>
      </w:r>
      <w:r w:rsidRPr="001627BB">
        <w:rPr>
          <w:rFonts w:cs="Times New Roman" w:eastAsia="Times New Roman"/>
          <w:lang w:eastAsia="hr-HR" w:val="fr-FR"/>
        </w:rPr>
        <w:t xml:space="preserve">Člankom 5, Uredbe je propisano kako pored glavne, stečajni upravitelj ima pravo i na dodatnu te još i na posebnu nagradu a člankom 6, Uredbe je propisano kako nagrada – glavna, dodatna i posebna – može iznositi najviše 795.000,00 kuna, od čega temeljem </w:t>
      </w:r>
      <w:r w:rsidRPr="001627BB">
        <w:rPr>
          <w:rFonts w:cs="Times New Roman" w:eastAsia="Times New Roman"/>
          <w:lang w:eastAsia="hr-HR"/>
        </w:rPr>
        <w:t>„</w:t>
      </w:r>
      <w:r w:rsidRPr="001627BB">
        <w:rPr>
          <w:rFonts w:cs="Times New Roman" w:eastAsia="Times New Roman"/>
          <w:lang w:eastAsia="hr-HR" w:val="fr-FR"/>
        </w:rPr>
        <w:t>(...) vrijednosti unovčene stečajne mase najviše 630.000,00 kuna</w:t>
      </w:r>
      <w:r w:rsidRPr="001627BB">
        <w:rPr>
          <w:rFonts w:cs="Times New Roman" w:eastAsia="Times New Roman"/>
          <w:lang w:eastAsia="hr-HR"/>
        </w:rPr>
        <w:t xml:space="preserve">„ </w:t>
      </w:r>
      <w:r w:rsidRPr="001627BB">
        <w:rPr>
          <w:rFonts w:cs="Times New Roman" w:eastAsia="Times New Roman"/>
          <w:lang w:eastAsia="hr-HR" w:val="fr-FR"/>
        </w:rPr>
        <w:t xml:space="preserve">a što je po Sudu glavna nagrada; temeljem </w:t>
      </w:r>
      <w:r w:rsidRPr="001627BB">
        <w:rPr>
          <w:rFonts w:cs="Times New Roman" w:eastAsia="Times New Roman"/>
          <w:lang w:eastAsia="hr-HR"/>
        </w:rPr>
        <w:t>„</w:t>
      </w:r>
      <w:r w:rsidRPr="001627BB">
        <w:rPr>
          <w:rFonts w:cs="Times New Roman" w:eastAsia="Times New Roman"/>
          <w:lang w:eastAsia="hr-HR" w:val="fr-FR"/>
        </w:rPr>
        <w:t>(...) dodatne nagrade najviše 150.000,00 kuna</w:t>
      </w:r>
      <w:r w:rsidRPr="001627BB">
        <w:rPr>
          <w:rFonts w:cs="Times New Roman" w:eastAsia="Times New Roman"/>
          <w:lang w:eastAsia="hr-HR"/>
        </w:rPr>
        <w:t>„</w:t>
      </w:r>
      <w:r w:rsidRPr="001627BB">
        <w:rPr>
          <w:rFonts w:cs="Times New Roman" w:eastAsia="Times New Roman"/>
          <w:lang w:eastAsia="hr-HR" w:val="fr-FR"/>
        </w:rPr>
        <w:t xml:space="preserve"> i temeljem </w:t>
      </w:r>
      <w:r w:rsidRPr="001627BB">
        <w:rPr>
          <w:rFonts w:cs="Times New Roman" w:eastAsia="Times New Roman"/>
          <w:lang w:eastAsia="hr-HR"/>
        </w:rPr>
        <w:t>„</w:t>
      </w:r>
      <w:r w:rsidRPr="001627BB">
        <w:rPr>
          <w:rFonts w:cs="Times New Roman" w:eastAsia="Times New Roman"/>
          <w:lang w:eastAsia="hr-HR" w:val="fr-FR"/>
        </w:rPr>
        <w:t xml:space="preserve"> (...) posebne nagrade najviše 15.000,00 kuna.</w:t>
      </w:r>
      <w:r w:rsidRPr="001627BB">
        <w:rPr>
          <w:rFonts w:cs="Times New Roman" w:eastAsia="Times New Roman"/>
          <w:lang w:eastAsia="hr-HR"/>
        </w:rPr>
        <w:t>„</w:t>
      </w:r>
      <w:r w:rsidRPr="001627BB">
        <w:rPr>
          <w:rFonts w:cs="Times New Roman" w:eastAsia="Times New Roman"/>
          <w:lang w:eastAsia="hr-HR" w:val="fr-FR"/>
        </w:rPr>
        <w:t xml:space="preserve"> Člankom 8. i 9, Uredbe jesu određene pretpostavke pod kojima se može odrediti dodatna i posebna nagrada. Sukladno članku 15, Uredbe, svi iznosi određeni tom Uredbom jesu određeni/propisani u bruto iznosu.</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12. Kako je gore navedeno, Stečajna je upraviteljica izvjestila Sud o iznosu ukupno unovčene stečajne mase u iznosu od: 658.622,39 kuna od čega se iznos od: 520.000,00 kuna odnosi na unovčeni objekt razlučnog prava na kojem Razlučni vjerovnik ima razlučno pravo a iznos od: 138.622,39 kuna se odnosi na preostali iznos stečajne mase do: 658.622,39 kuna (520.000,00 + 138.622,39 = 658.622,39). Iznos od: 520.000,00 kuna u ukupno unovčenoj stečajnoj masi od: 658.622,39 kuna, čini 78,95%. Preostali iznos unovčene stečajne mase od: 138.622,39 kuna, čini 21,05% od ukupno unovčenog iznosa stečajne mase od: 658.622,39 kuna, kako je to već gore navedeno u točkama 3. i 8. obrazloženja.</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- 5 -                     Poslovni broj: 14.  St-641/2017-82</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13. Člankom 7, Uredbe je postavljena tablica za izračun nagrade stečajnog upravitelja</w:t>
      </w:r>
      <w:r w:rsidRPr="001627BB">
        <w:rPr>
          <w:rFonts w:cs="Times New Roman" w:eastAsia="Times New Roman"/>
          <w:lang w:eastAsia="hr-HR" w:val="fr-FR"/>
        </w:rPr>
        <w:t xml:space="preserve"> temeljem </w:t>
      </w:r>
      <w:r w:rsidRPr="001627BB">
        <w:rPr>
          <w:rFonts w:cs="Times New Roman" w:eastAsia="Times New Roman"/>
          <w:lang w:eastAsia="hr-HR"/>
        </w:rPr>
        <w:t>„</w:t>
      </w:r>
      <w:r w:rsidRPr="001627BB">
        <w:rPr>
          <w:rFonts w:cs="Times New Roman" w:eastAsia="Times New Roman"/>
          <w:lang w:eastAsia="hr-HR" w:val="fr-FR"/>
        </w:rPr>
        <w:t>(...) vrijednosti unovčene stečajne mase</w:t>
      </w:r>
      <w:r w:rsidRPr="001627BB">
        <w:rPr>
          <w:rFonts w:cs="Times New Roman" w:eastAsia="Times New Roman"/>
          <w:lang w:eastAsia="hr-HR"/>
        </w:rPr>
        <w:t>„ i prema tom propisu,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(dalje navođenje iznosa i postotaka u ovome konkretnom slučaju izostavljeno kao nepotrebno, obzirom na kupovninu od: 520.000,00 kuna ostvarenu unovčenjem objekta razlučnog prava, odnosno, obzirom na ukupno unovčenu stečajnu masu u iznosu od: 658.622,39 kuna).</w:t>
      </w:r>
    </w:p>
    <w:p w:rsidRDefault="001627BB" w:rsidP="001627BB" w:rsidR="001627BB" w:rsidRPr="001627BB">
      <w:pPr>
        <w:spacing w:after="0"/>
        <w:jc w:val="both"/>
        <w:rPr>
          <w:rFonts w:cs="Times New Roman" w:eastAsia="Times New Roman"/>
          <w:lang w:eastAsia="hr-HR" w:val="fr-FR"/>
        </w:rPr>
      </w:pPr>
      <w:r w:rsidRPr="001627BB">
        <w:rPr>
          <w:rFonts w:cs="Times New Roman" w:eastAsia="Times New Roman"/>
          <w:lang w:eastAsia="hr-HR"/>
        </w:rPr>
        <w:t xml:space="preserve">          14. </w:t>
      </w:r>
      <w:r w:rsidRPr="001627BB">
        <w:rPr>
          <w:rFonts w:cs="Times New Roman" w:eastAsia="Times New Roman"/>
          <w:lang w:eastAsia="hr-HR" w:val="fr-FR"/>
        </w:rPr>
        <w:t xml:space="preserve">Sukladno Tablici iz članka 7, Uredbe a u ovome konkretnom slučaju na iznos ukupno unovčene stečajne mase </w:t>
      </w:r>
      <w:r w:rsidRPr="001627BB">
        <w:rPr>
          <w:rFonts w:cs="Times New Roman" w:eastAsia="Times New Roman"/>
          <w:lang w:eastAsia="hr-HR"/>
        </w:rPr>
        <w:t>od: 658.622,39 kuna</w:t>
      </w:r>
      <w:r w:rsidRPr="001627BB">
        <w:rPr>
          <w:rFonts w:cs="Times New Roman" w:eastAsia="Times New Roman"/>
          <w:lang w:eastAsia="hr-HR" w:val="fr-FR"/>
        </w:rPr>
        <w:t xml:space="preserve">, Stečajnu upraviteljicu pripada nagrada temeljem </w:t>
      </w:r>
      <w:r w:rsidRPr="001627BB">
        <w:rPr>
          <w:rFonts w:cs="Times New Roman" w:eastAsia="Times New Roman"/>
          <w:lang w:eastAsia="hr-HR"/>
        </w:rPr>
        <w:t>„</w:t>
      </w:r>
      <w:r w:rsidRPr="001627BB">
        <w:rPr>
          <w:rFonts w:cs="Times New Roman" w:eastAsia="Times New Roman"/>
          <w:lang w:eastAsia="hr-HR" w:val="fr-FR"/>
        </w:rPr>
        <w:t>(...) vrijednosti unovčene stečajne mase</w:t>
      </w:r>
      <w:r w:rsidRPr="001627BB">
        <w:rPr>
          <w:rFonts w:cs="Times New Roman" w:eastAsia="Times New Roman"/>
          <w:lang w:eastAsia="hr-HR"/>
        </w:rPr>
        <w:t>„</w:t>
      </w:r>
      <w:r w:rsidRPr="001627BB">
        <w:rPr>
          <w:rFonts w:cs="Times New Roman" w:eastAsia="Times New Roman"/>
          <w:lang w:eastAsia="hr-HR" w:val="fr-FR"/>
        </w:rPr>
        <w:t xml:space="preserve"> u visini postotka određenog na osnovicu, sve kako slijedi:</w:t>
      </w:r>
    </w:p>
    <w:p w:rsidRDefault="001627BB" w:rsidP="001627BB" w:rsidR="001627BB" w:rsidRPr="001627BB">
      <w:pPr>
        <w:spacing w:after="0"/>
        <w:jc w:val="both"/>
        <w:rPr>
          <w:rFonts w:cs="Times New Roman" w:eastAsia="Times New Roman"/>
          <w:lang w:eastAsia="hr-HR" w:val="fr-FR"/>
        </w:rPr>
      </w:pPr>
      <w:r w:rsidRPr="001627BB">
        <w:rPr>
          <w:rFonts w:cs="Times New Roman" w:eastAsia="Times New Roman"/>
          <w:lang w:eastAsia="hr-HR" w:val="fr-FR"/>
        </w:rPr>
        <w:t>do 100.000,00 kuna je 16% ..............................................................   =16.000,00 kuna,</w:t>
      </w:r>
    </w:p>
    <w:p w:rsidRDefault="001627BB" w:rsidP="001627BB" w:rsidR="001627BB" w:rsidRPr="001627BB">
      <w:pPr>
        <w:spacing w:after="0"/>
        <w:jc w:val="both"/>
        <w:rPr>
          <w:rFonts w:cs="Times New Roman" w:eastAsia="Times New Roman"/>
          <w:lang w:eastAsia="hr-HR" w:val="fr-FR"/>
        </w:rPr>
      </w:pPr>
      <w:r w:rsidRPr="001627BB">
        <w:rPr>
          <w:rFonts w:cs="Times New Roman" w:eastAsia="Times New Roman"/>
          <w:lang w:eastAsia="hr-HR" w:val="fr-FR"/>
        </w:rPr>
        <w:t>od 100.000,01 do 300.000,00 kuna =199.999,99 kuna je 12% ........   =23.999,99 kuna,</w:t>
      </w:r>
    </w:p>
    <w:p w:rsidRDefault="001627BB" w:rsidP="001627BB" w:rsidR="001627BB" w:rsidRPr="001627BB">
      <w:pPr>
        <w:spacing w:after="0"/>
        <w:jc w:val="both"/>
        <w:rPr>
          <w:rFonts w:cs="Times New Roman" w:eastAsia="Times New Roman"/>
          <w:lang w:eastAsia="hr-HR" w:val="fr-FR"/>
        </w:rPr>
      </w:pPr>
      <w:r w:rsidRPr="001627BB">
        <w:rPr>
          <w:rFonts w:cs="Times New Roman" w:eastAsia="Times New Roman"/>
          <w:lang w:eastAsia="hr-HR" w:val="fr-FR"/>
        </w:rPr>
        <w:t>od 300.000,01 do 500.000,00 kuna =199.999,99 je 10%  ................   =19.999,99 kuna,</w:t>
      </w:r>
    </w:p>
    <w:p w:rsidRDefault="001627BB" w:rsidP="001627BB" w:rsidR="001627BB" w:rsidRPr="001627BB">
      <w:pPr>
        <w:spacing w:after="0"/>
        <w:jc w:val="both"/>
        <w:rPr>
          <w:rFonts w:cs="Times New Roman" w:eastAsia="Times New Roman"/>
          <w:lang w:eastAsia="hr-HR" w:val="fr-FR"/>
        </w:rPr>
      </w:pPr>
      <w:r w:rsidRPr="001627BB">
        <w:rPr>
          <w:rFonts w:cs="Times New Roman" w:eastAsia="Times New Roman"/>
          <w:lang w:eastAsia="hr-HR" w:val="fr-FR"/>
        </w:rPr>
        <w:t xml:space="preserve">od 500.000,01 do </w:t>
      </w:r>
      <w:r w:rsidRPr="001627BB">
        <w:rPr>
          <w:rFonts w:cs="Times New Roman" w:eastAsia="Times New Roman"/>
          <w:lang w:eastAsia="hr-HR"/>
        </w:rPr>
        <w:t>658.622,39</w:t>
      </w:r>
      <w:r w:rsidRPr="001627BB">
        <w:rPr>
          <w:rFonts w:cs="Times New Roman" w:eastAsia="Times New Roman"/>
          <w:lang w:eastAsia="hr-HR" w:val="fr-FR"/>
        </w:rPr>
        <w:t xml:space="preserve"> kuna =158.622,38 je 8%: ..................   =12.689,79 kuna.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Zbroj svih navedenih iznosa je: 72.689,77 kuna, koliko je i Stečajna upraviteljica obračunala.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15. Kako kupovnina iz objekta razlučnog prava u iznosu od: 520.000,00 kuna u ukupno unovčenoj stečajnoj masi od: 658.622,39 kuna, čini 78,95%, to Stečajnu upraviteljicu iz kupovnine ostvarene unovčenjem objekta razlučnog prava pripada nagrada u visini 78,95% od ukupnog pripadajućeg iznosa nagrade od: 72.689,77 kuna koliko je pripada u odnosu na ukupno unovčenu stečajnu masu u iznosu od: 658.622,39 kuna. 78,95% od: 72.689,77 kuna iznosi: 57.388,57 kuna (72.689,77 : 100 x 78,95% = 57.388,57 kuna). Preostali iznos stečajne mase od </w:t>
      </w:r>
      <w:r w:rsidRPr="001627BB">
        <w:rPr>
          <w:rFonts w:cs="Times New Roman" w:eastAsia="Times New Roman"/>
          <w:lang w:eastAsia="hr-HR" w:val="fr-FR"/>
        </w:rPr>
        <w:t xml:space="preserve">158.622,38 </w:t>
      </w:r>
      <w:r w:rsidRPr="001627BB">
        <w:rPr>
          <w:rFonts w:cs="Times New Roman" w:eastAsia="Times New Roman"/>
          <w:lang w:eastAsia="hr-HR"/>
        </w:rPr>
        <w:t>čini 21,05 % od ukupno unovčenog iznosa stečajne mase od: 658.622,39 kuna i na ovaj iznos Stečajnu upraviteljicu pripada nagrada u visini 21,05% od ukupnog pripadajućeg iznosa nagrade od: 72.689,77 kuna koliko je pripada u odnosu na ukupno unovčenu stečajnu masu u iznosu od: 658.622,39 kuna. 21,05% od 72.689,77 kuna iznosi: 15.301,19 kuna (72.689,77 : 100 x 21,05 = 15.301,19 kuna).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16. Kada se zbroje iznosi nagrade Stečajne upraviteljice koji je pripadaju iz kupovnine ostvarene unovčenjem iz objekta razlučnog prava (57.388,57 kuna) i iz iznosa preostale unovčene stečajne mase (15.301,19 kuna) dobije se upravo iznos od: 72.689,77 kuna. To je upravo iznos kojeg je i Stečajna upraviteljica izračunala u podnesku od 10. listopada 2018. (57.388,57 kuna + 15.301,19 kuna = 72.689,77 kuna). Razliku od 0,01 lipu, Sud anulira.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17. Istim postupkom se obračunaje i doprinos za zdravstveno osiguranje od 7,5% pa i ovaj postotak doprinosa za zdravstveno osiguranje obračunaje se na iznos ukupne nagrade Stečajne upraviteljice od: 72.689,78 kuna te tereti kupovninu ostvarenu unovčenjem objekta razlučnog prava (520.000,00 kuna) u postotku od 78,95% i za koji postotak ista kupovnina sudjeluje u ukupnom iznosu unovčene stečajne mase od: 658.622,39 kuna a tereti i preostalu stečajnu masu od: </w:t>
      </w:r>
      <w:r w:rsidRPr="001627BB">
        <w:rPr>
          <w:rFonts w:cs="Times New Roman" w:eastAsia="Times New Roman"/>
          <w:lang w:eastAsia="hr-HR" w:val="fr-FR"/>
        </w:rPr>
        <w:t xml:space="preserve">138.622,38 </w:t>
      </w:r>
      <w:r w:rsidRPr="001627BB">
        <w:rPr>
          <w:rFonts w:cs="Times New Roman" w:eastAsia="Times New Roman"/>
          <w:lang w:eastAsia="hr-HR"/>
        </w:rPr>
        <w:t xml:space="preserve">u postotku od 21,05% i za koji postotak ista sudjeluje u ukupnom iznosu unovčene stečajne mase od: 658.622,39 kuna. Dakle, 7,5% od: 72.689,78 kuna iznosi: 5.451,73 kune (72.689,78 : 100 x 7,5% = 5.451,73 kune). Od ovog iznosa: 5.451,73 kune tereti kupovninu ostvarenu unovčenjem objekta razlučnog prava u visini od: 78,95% a to je upravo iznos od: 4.304,14 kuna (5.451,73 : 100 x 78,95% = 4.304,14 kuna) a </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- 6 -                     Poslovni broj: 14.  St-641/2017-82</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preostalu stečajnu masu tereti u visini od: 21,05% a to je upravo iznos od: 1.147,58 kuna (5.451,73 : 100 x 21,05% = 1.147,58 kuna). Kada se ova dva iznosa zbroje, dobije se upravo iznosa od: 5.451,72 kune na ime doprinosa za zdravstveno osiguranje od 7,5% koji se obračunaje na ukupan iznos nagrade Stečajne upraviteljice od: 72.689,78 kuna (4.304,14 + 1.147,58 = 5.451,72 kune). Razliku od 0,01 lipu, Sud i ovdje anulira.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18. Zbog svega navedenog je Sud utvrdio i prihvatio kao ispravan izračun nagrade Stečajne upraviteljice a koji bi trebao teretiti kupovninu ostvarenu unovčenjem objekta razlučnog prava (520.000,00 kuna) i koja kupovnina u ukupnoj unovčenoj stečajnoj masi (658.622,39 kuna) sudjeluje postotkom od 78,95%.</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19. Sukladno svemu gore navedenom i postupajući po uputama iz navedenoga Ukidnog Rješenja VTS-a, Sud je ovim Rješenjem odlučio o raspodjeli navedenoga preostalog iznosa kupovnine od: 66.219,97 kuna, na način kako je to predložila Stečajna upraviteljica u podnesku od 10. listopada 2018. i na koje se prijedloge Razlučni vjerovnik nije izjasnio pa iz toga Sud zaključuje kako na navedeni prijedlog raspodjele Razlučni vjerovnik i nema primjedbi, radi čega je Sud riješio kao u izrijeci ovog Rješenja temeljem navedene odredbe članka 94, stavaka 1. i 2. SZ i temeljem navedenih odredaba Uredbe.</w:t>
      </w:r>
    </w:p>
    <w:p w:rsidRDefault="001627BB" w:rsidP="001627BB" w:rsidR="001627BB" w:rsidRPr="001627BB">
      <w:pPr>
        <w:spacing w:after="0"/>
        <w:jc w:val="both"/>
        <w:rPr>
          <w:rFonts w:cs="Times New Roman" w:eastAsia="Times New Roman"/>
          <w:b/>
          <w:lang w:eastAsia="hr-HR"/>
        </w:rPr>
      </w:pPr>
      <w:r w:rsidRPr="001627BB">
        <w:rPr>
          <w:rFonts w:cs="Times New Roman" w:eastAsia="Times New Roman"/>
          <w:lang w:eastAsia="hr-HR"/>
        </w:rPr>
        <w:t xml:space="preserve">          20. Sud ističe kako nije smatrao potrebitim ponovno održavati ročište u Sudu radi rasprave o načinu i iznosu raspodjele i namirenja razlučnog prava Razlučnog vjerovnika iz navedenoga preostalog iznosa kupovnine od: 66.219,97 kuna, već je očitovanje Stečajne upraviteljice o tome dostavio Razlučnom vjerovnika i pozvao ga očitovati se o tome (Zaključak Suda od 31. listopada 2018, list: 324, spisa) a na što se je Razlučni vjerovnik oglušio očitovati se a iz čega Sud zaključuje kako je i Razlučni vjerovnik suglasan sa prijedlogom raspodjele navedenoga preostalog iznosa kupovnine od: 66.219,97 kuna kako je to predložila Stečajna upraviteljica. Time Sud smatra kako je u svemu postupio sukladno članku 377, stavku 1, ZPP-a, gdje je propisano: „Prvostupanjski sud dužan je izvesti sve parnične radnje i raspraviti sva sporna pitanja na koja je upozorio drugostupanjski sud u svom rješenju“, koja se odredba na odgovarajući način primjenjuje i u stečajnom postupku sukladno članku 10, SZ, kako je to već i navedeno u točki 1. obrazloženja.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21.  Člankom 254, SZ, propisano je: </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"Obračun troškova</w:t>
      </w:r>
    </w:p>
    <w:p w:rsidRDefault="001627BB" w:rsidP="001627BB" w:rsidR="001627BB" w:rsidRPr="001627BB">
      <w:pPr>
        <w:spacing w:after="0"/>
        <w:jc w:val="center"/>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Članak 254.</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(1) Stečajni upravitelj dužan je dostaviti sudu obračun troškova utvrđivanja predmeta razlučnoga prava i troškova njegova unovčenja u roku od osam dana od dana pravomoćnosti rješenja o dosudi.</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(2) Troškovi utvrđivanja predmeta razlučnoga prava određuju se paušalno u iznosu od 5 % od utrška.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(3) Troškovi unovčenja predmeta razlučnoga prava određuju se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22. Sukladno ovoj odredbi članka 254, SZ, nakon Ukidnog Rješenja VTS-a, Stečajna je upraviteljica navedenim podneskom od 10. listopada 2018. i dostavila Sudu obračun troškova </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val="en-US"/>
        </w:rPr>
      </w:pPr>
      <w:r w:rsidRPr="001627BB">
        <w:rPr>
          <w:rFonts w:cs="Times New Roman" w:eastAsia="Times New Roman"/>
          <w:lang w:eastAsia="hr-HR" w:val="en-US"/>
        </w:rPr>
        <w:t xml:space="preserve">                                                                   - 7 -                     Poslovni broj: 14.  St-641/2017-82</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unovčenja predmeta razlučnog prava u dijelu koji se odnosi na nagradu Stečajne upraviteljice i doprinosa za zdravstveno osiguranje a koji se u stečajnu masu izdvaja iz kupovnine ostvarene unovčenjem objekta razlučnog prava i to u ukupnom iznosu od: 61.692,72 kune (57.388,58 kuna na ime nagrade + 4.304,14 kuna na ime 7,5% doprinosa za zdravstveno osiguranje), koji iznos troška je ista i predložila Sudu izdvojiti u stečajnu masu kao razmjerno vrijednosti stvari na kojoj postoji razlučno pravo u odnosu na ostalu stečajnu masu, pošto isti trošak „(...) nije trošak koji je u izravnoj vezi s unovčenjem stvari pa se taj trošak ne namiruje u cijelosti, već razmjerno vrijednosti stvari na kojoj postoji razlučno pravo u odnosu na ostalu stečajnu masu“, kako je to doslovce navedeno u Ukidnom Rješenju VTS-a na stranici 4. Preostalim iznosom od: 4.527,25 kuna, Stečajna je upraviteljica predložila prenijeti na račun Razlučnog vjerovnika, nakon čega bi isti u razlučnom pravu bio namiren za ukupan iznos od: 425.074,80 kuna (420.547,55 kuna po Rješenju od 28. lipnja 2018. i 4.527,25 kuna po ovom Rješenju). </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23. U smislu gore navedenom, Sud shvaća i odredbu članka 248, stavka 1, točke 1, SZ, gdje je propisano: "1. namiriti troškove unovčenja iz članka 254. ovoga Zakona".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Naime, člankom 248, stavkom 1, SZ, propisano je: </w:t>
      </w:r>
    </w:p>
    <w:p w:rsidRDefault="001627BB" w:rsidP="001627BB" w:rsidR="001627BB" w:rsidRPr="001627BB">
      <w:pPr>
        <w:spacing w:after="0"/>
        <w:jc w:val="both"/>
        <w:rPr>
          <w:rFonts w:cs="Times New Roman" w:eastAsia="Times New Roman"/>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"Obračun troškova i namirenje razlučnih vjerovnika</w:t>
      </w: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Članak 248.</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(1) Nakon unovčenja stvari ili prava na kojemu postoji razlučno pravo upisano u javnoj knjizi sud će iz iznosa ostvarenoga prodajom:</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1. namiriti troškove unovčenja iz članka 254. ovoga Zakona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2. namiriti tražbine razlučnih vjerovnika prema redoslijedu određenom pravilima ovršnoga postupka i</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3. preostali iznos predati stečajnom upravitelju za namirenje stečajnih vjerovnika".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24. Sukladno navedenom i temeljem navedenih odredaba pozitivnih propisa, riješeno je kao u točki 1, izrijeke ovog Rješenja.</w:t>
      </w:r>
    </w:p>
    <w:p w:rsidRDefault="001627BB" w:rsidP="001627BB" w:rsidR="001627BB" w:rsidRPr="001627BB">
      <w:pPr>
        <w:spacing w:after="0"/>
        <w:jc w:val="both"/>
        <w:rPr>
          <w:rFonts w:cs="Times New Roman" w:eastAsia="Times New Roman"/>
          <w:lang w:eastAsia="hr-HR"/>
        </w:rPr>
      </w:pPr>
      <w:r w:rsidRPr="001627BB">
        <w:rPr>
          <w:rFonts w:cs="Times New Roman" w:eastAsia="Times New Roman"/>
          <w:lang w:eastAsia="hr-HR"/>
        </w:rPr>
        <w:t xml:space="preserve">           25. Isplata po ovom Rješenju će se provesti nakon pravomoćnosti istog Rješenja, sukladno odredbi članka 125. i 132.i, Ovršnog zakona („Narodne novine“</w:t>
      </w:r>
      <w:r w:rsidRPr="001627BB">
        <w:rPr>
          <w:rFonts w:cs="Times New Roman" w:eastAsia="Times New Roman"/>
          <w:i/>
          <w:lang w:eastAsia="hr-HR"/>
        </w:rPr>
        <w:t>,</w:t>
      </w:r>
      <w:r w:rsidRPr="001627BB">
        <w:rPr>
          <w:rFonts w:cs="Times New Roman" w:eastAsia="Times New Roman"/>
          <w:lang w:eastAsia="hr-HR"/>
        </w:rPr>
        <w:t xml:space="preserve"> br.-i: 112/12, 25/13, 93/14, 55/16. – Odluka USRH, br.-i: U-I-2881/2014, 3261/2014. i 7202/2014. – i 73/17,   OZ) radi čega je temeljem iste odredbe OZ, riješeno kao u izrijeci ovog Rješenja pod točkom 2.  </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center"/>
        <w:rPr>
          <w:rFonts w:cs="Times New Roman" w:eastAsia="Times New Roman"/>
          <w:lang w:eastAsia="hr-HR"/>
        </w:rPr>
      </w:pPr>
      <w:r w:rsidRPr="001627BB">
        <w:rPr>
          <w:rFonts w:cs="Times New Roman" w:eastAsia="Times New Roman"/>
          <w:lang w:eastAsia="hr-HR"/>
        </w:rPr>
        <w:t>Split, 05. prosinca 2018.</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ind w:left="4248"/>
        <w:jc w:val="center"/>
        <w:rPr>
          <w:rFonts w:cs="Times New Roman" w:eastAsia="Times New Roman"/>
          <w:lang w:val="en-US"/>
        </w:rPr>
      </w:pPr>
      <w:r w:rsidRPr="001627BB">
        <w:rPr>
          <w:rFonts w:cs="Times New Roman" w:eastAsia="Times New Roman"/>
          <w:lang w:eastAsia="hr-HR"/>
        </w:rPr>
        <w:t xml:space="preserve">                                                                                                             </w:t>
      </w:r>
      <w:r w:rsidRPr="001627BB">
        <w:rPr>
          <w:rFonts w:cs="Times New Roman" w:eastAsia="Times New Roman"/>
          <w:lang w:val="en-US"/>
        </w:rPr>
        <w:t>SUDAC</w:t>
      </w:r>
    </w:p>
    <w:p w:rsidRDefault="001627BB" w:rsidP="001627BB" w:rsidR="001627BB" w:rsidRPr="001627BB">
      <w:pPr>
        <w:spacing w:after="0"/>
        <w:ind w:left="4248"/>
        <w:jc w:val="center"/>
        <w:rPr>
          <w:rFonts w:cs="Times New Roman" w:eastAsia="Times New Roman"/>
          <w:lang w:val="en-US"/>
        </w:rPr>
      </w:pPr>
    </w:p>
    <w:p w:rsidRDefault="001627BB" w:rsidP="001627BB" w:rsidR="001627BB" w:rsidRPr="001627BB">
      <w:pPr>
        <w:spacing w:after="0"/>
        <w:ind w:left="4248"/>
        <w:jc w:val="center"/>
        <w:rPr>
          <w:rFonts w:cs="Times New Roman" w:eastAsia="Times New Roman"/>
          <w:lang w:val="en-US"/>
        </w:rPr>
      </w:pPr>
      <w:r w:rsidRPr="001627BB">
        <w:rPr>
          <w:rFonts w:cs="Times New Roman" w:eastAsia="Times New Roman"/>
          <w:lang w:val="en-US"/>
        </w:rPr>
        <w:t>Jozo Ćaleta, v.r.</w:t>
      </w:r>
    </w:p>
    <w:p w:rsidRDefault="001627BB" w:rsidP="001627BB" w:rsidR="001627BB" w:rsidRPr="001627BB">
      <w:pPr>
        <w:spacing w:after="0"/>
        <w:ind w:left="4248"/>
        <w:jc w:val="center"/>
        <w:rPr>
          <w:rFonts w:cs="Times New Roman" w:eastAsia="Times New Roman"/>
          <w:lang w:val="en-US"/>
        </w:rPr>
      </w:pPr>
      <w:r w:rsidRPr="001627BB">
        <w:rPr>
          <w:rFonts w:cs="Times New Roman" w:eastAsia="Times New Roman"/>
          <w:lang w:val="en-US"/>
        </w:rPr>
        <w:t>za točnost otpravka-ovlašteni službenik</w:t>
      </w:r>
    </w:p>
    <w:p w:rsidRDefault="001627BB" w:rsidP="001627BB" w:rsidR="001627BB" w:rsidRPr="001627BB">
      <w:pPr>
        <w:spacing w:after="0"/>
        <w:ind w:left="4248"/>
        <w:jc w:val="center"/>
        <w:rPr>
          <w:rFonts w:cs="Times New Roman" w:eastAsia="Times New Roman"/>
          <w:lang w:val="en-US"/>
        </w:rPr>
      </w:pPr>
      <w:r w:rsidRPr="001627BB">
        <w:rPr>
          <w:rFonts w:cs="Times New Roman" w:eastAsia="Times New Roman"/>
          <w:lang w:val="en-US"/>
        </w:rPr>
        <w:t>Vesna Čargo</w:t>
      </w:r>
    </w:p>
    <w:p w:rsidRDefault="001627BB" w:rsidP="001627BB" w:rsidR="001627BB" w:rsidRPr="001627BB">
      <w:pPr>
        <w:spacing w:after="0"/>
        <w:jc w:val="both"/>
        <w:rPr>
          <w:rFonts w:cs="Times New Roman" w:eastAsia="Times New Roman"/>
          <w:lang w:eastAsia="hr-HR"/>
        </w:rPr>
      </w:pPr>
    </w:p>
    <w:p w:rsidRDefault="001627BB" w:rsidP="001627BB" w:rsidR="001627BB" w:rsidRPr="001627BB">
      <w:pPr>
        <w:spacing w:after="0"/>
        <w:jc w:val="both"/>
        <w:rPr>
          <w:rFonts w:cs="Times New Roman" w:eastAsia="Times New Roman"/>
          <w:lang w:eastAsia="hr-HR"/>
        </w:rPr>
      </w:pPr>
    </w:p>
    <w:p w:rsidRDefault="001627BB" w:rsidP="001627BB" w:rsidR="00AE649C" w:rsidRPr="00B76F3C">
      <w:pPr>
        <w:spacing w:after="0"/>
        <w:jc w:val="both"/>
      </w:pPr>
      <w:r w:rsidRPr="001627BB">
        <w:rPr>
          <w:rFonts w:cs="Times New Roman" w:eastAsia="Times New Roman"/>
          <w:lang w:eastAsia="hr-HR"/>
        </w:rPr>
        <w:t xml:space="preserve">Pravna pouka: Protiv ovog Rješenja može se izjaviti žalba. Žalba se izjavljuje u roku od osam (8) dana, podnosi se u tri primjeraka Trgovačkom sudu u Splitu, Split, Sukoišanska </w:t>
      </w:r>
      <w:smartTag w:element="metricconverter" w:uri="urn:schemas-microsoft-com:office:smarttags">
        <w:smartTagPr>
          <w:attr w:val="6. a" w:name="ProductID"/>
        </w:smartTagPr>
        <w:r w:rsidRPr="001627BB">
          <w:rPr>
            <w:rFonts w:cs="Times New Roman" w:eastAsia="Times New Roman"/>
            <w:lang w:eastAsia="hr-HR"/>
          </w:rPr>
          <w:t>6. a</w:t>
        </w:r>
      </w:smartTag>
      <w:r w:rsidRPr="001627BB">
        <w:rPr>
          <w:rFonts w:cs="Times New Roman" w:eastAsia="Times New Roman"/>
          <w:lang w:eastAsia="hr-HR"/>
        </w:rPr>
        <w:t xml:space="preserve"> o istoj žalbi u drugom stupnju odlučuje Visoki trgovački sud Republike Hrvatske u Zagrebu.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7BB"/>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20D"/>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53637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St-641/2017-82</izvorni_sadrzaj>
    <derivirana_varijabla naziv="DomainObject.Oznaka_1">St-641/2017-82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St-641/2017</izvorni_sadrzaj>
    <derivirana_varijabla naziv="DomainObject.Predmet.OznakaBroj_1">St-641/2017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NORMATIV d.o.o. za gradnju u stečaju</izvorni_sadrzaj>
    <derivirana_varijabla naziv="DomainObject.Predmet.ProtustrankaFormated_1">  Stečajna masa iza NORMATIV d.o.o. za gradnju u stečaju</derivirana_varijabla>
  </DomainObject.Predmet.ProtustrankaFormated>
  <DomainObject.Predmet.ProtustrankaFormatedOIB>
    <izvorni_sadrzaj>  Stečajna masa iza NORMATIV d.o.o. za gradnju u stečaju, OIB 92263965289</izvorni_sadrzaj>
    <derivirana_varijabla naziv="DomainObject.Predmet.ProtustrankaFormatedOIB_1">  Stečajna masa iza NORMATIV d.o.o. za gradnju u stečaju, OIB 92263965289</derivirana_varijabla>
  </DomainObject.Predmet.ProtustrankaFormatedOIB>
  <DomainObject.Predmet.ProtustrankaFormatedWithAdress>
    <izvorni_sadrzaj> Stečajna masa iza NORMATIV d.o.o. za gradnju u stečaju, Matice Hrvatske 10, 21000 Split</izvorni_sadrzaj>
    <derivirana_varijabla naziv="DomainObject.Predmet.ProtustrankaFormatedWithAdress_1"> Stečajna masa iza NORMATIV d.o.o. za gradnju u stečaju, Matice Hrvatske 10, 21000 Split</derivirana_varijabla>
  </DomainObject.Predmet.ProtustrankaFormatedWithAdress>
  <DomainObject.Predmet.ProtustrankaFormatedWithAdressOIB>
    <izvorni_sadrzaj> Stečajna masa iza NORMATIV d.o.o. za gradnju u stečaju, OIB 92263965289, Matice Hrvatske 10, 21000 Split</izvorni_sadrzaj>
    <derivirana_varijabla naziv="DomainObject.Predmet.ProtustrankaFormatedWithAdressOIB_1"> Stečajna masa iza NORMATIV d.o.o. za gradnju u stečaju, OIB 92263965289, Matice Hrvatske 10, 21000 Split</derivirana_varijabla>
  </DomainObject.Predmet.ProtustrankaFormatedWithAdressOIB>
  <DomainObject.Predmet.ProtustrankaWithAdress>
    <izvorni_sadrzaj>Stečajna masa iza NORMATIV d.o.o. za gradnju u stečaju Matice Hrvatske 10, 21000 Split</izvorni_sadrzaj>
    <derivirana_varijabla naziv="DomainObject.Predmet.ProtustrankaWithAdress_1">Stečajna masa iza NORMATIV d.o.o. za gradnju u stečaju Matice Hrvatske 10, 21000 Split</derivirana_varijabla>
  </DomainObject.Predmet.ProtustrankaWithAdress>
  <DomainObject.Predmet.ProtustrankaWithAdressOIB>
    <izvorni_sadrzaj>Stečajna masa iza NORMATIV d.o.o. za gradnju u stečaju, OIB 92263965289, Matice Hrvatske 10, 21000 Split</izvorni_sadrzaj>
    <derivirana_varijabla naziv="DomainObject.Predmet.ProtustrankaWithAdressOIB_1">Stečajna masa iza NORMATIV d.o.o. za gradnju u stečaju, OIB 92263965289, Matice Hrvatske 10, 21000 Split</derivirana_varijabla>
  </DomainObject.Predmet.ProtustrankaWithAdressOIB>
  <DomainObject.Predmet.ProtustrankaNazivFormated>
    <izvorni_sadrzaj>Stečajna masa iza NORMATIV d.o.o. za gradnju u stečaju</izvorni_sadrzaj>
    <derivirana_varijabla naziv="DomainObject.Predmet.ProtustrankaNazivFormated_1">Stečajna masa iza NORMATIV d.o.o. za gradnju u stečaju</derivirana_varijabla>
  </DomainObject.Predmet.ProtustrankaNazivFormated>
  <DomainObject.Predmet.ProtustrankaNazivFormatedOIB>
    <izvorni_sadrzaj>Stečajna masa iza NORMATIV d.o.o. za gradnju u stečaju, OIB 92263965289</izvorni_sadrzaj>
    <derivirana_varijabla naziv="DomainObject.Predmet.ProtustrankaNazivFormatedOIB_1">Stečajna masa iza NORMATIV d.o.o. za gradnju u stečaju, OIB 92263965289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NORMATIV d.o.o. za gradnju u stečaju</item>
    </izvorni_sadrzaj>
    <derivirana_varijabla naziv="DomainObject.Predmet.ProtuStrankaListFormated_1">
      <item>Stečajna masa iza NORMATIV d.o.o. za gradnju u stečaju</item>
    </derivirana_varijabla>
  </DomainObject.Predmet.ProtuStrankaListFormated>
  <DomainObject.Predmet.ProtuStrankaListFormatedOIB>
    <izvorni_sadrzaj>
      <item>Stečajna masa iza NORMATIV d.o.o. za gradnju u stečaju, OIB 92263965289</item>
    </izvorni_sadrzaj>
    <derivirana_varijabla naziv="DomainObject.Predmet.ProtuStrankaListFormatedOIB_1">
      <item>Stečajna masa iza NORMATIV d.o.o. za gradnju u stečaju, OIB 92263965289</item>
    </derivirana_varijabla>
  </DomainObject.Predmet.ProtuStrankaListFormatedOIB>
  <DomainObject.Predmet.ProtuStrankaListFormatedWithAdress>
    <izvorni_sadrzaj>
      <item>Stečajna masa iza NORMATIV d.o.o. za gradnju u stečaju, Matice Hrvatske 10, 21000 Split</item>
    </izvorni_sadrzaj>
    <derivirana_varijabla naziv="DomainObject.Predmet.ProtuStrankaListFormatedWithAdress_1">
      <item>Stečajna masa iza NORMATIV d.o.o. za gradnju u stečaju, Matice Hrvatske 10, 21000 Split</item>
    </derivirana_varijabla>
  </DomainObject.Predmet.ProtuStrankaListFormatedWithAdress>
  <DomainObject.Predmet.ProtuStrankaListFormatedWithAdressOIB>
    <izvorni_sadrzaj>
      <item>Stečajna masa iza NORMATIV d.o.o. za gradnju u stečaju, OIB 92263965289, Matice Hrvatske 10, 21000 Split</item>
    </izvorni_sadrzaj>
    <derivirana_varijabla naziv="DomainObject.Predmet.ProtuStrankaListFormatedWithAdressOIB_1">
      <item>Stečajna masa iza NORMATIV d.o.o. za gradnju u stečaju, OIB 92263965289, Matice Hrvatske 10, 21000 Split</item>
    </derivirana_varijabla>
  </DomainObject.Predmet.ProtuStrankaListFormatedWithAdressOIB>
  <DomainObject.Predmet.ProtuStrankaListNazivFormated>
    <izvorni_sadrzaj>
      <item>Stečajna masa iza NORMATIV d.o.o. za gradnju u stečaju</item>
    </izvorni_sadrzaj>
    <derivirana_varijabla naziv="DomainObject.Predmet.ProtuStrankaListNazivFormated_1">
      <item>Stečajna masa iza NORMATIV d.o.o. za gradnju u stečaju</item>
    </derivirana_varijabla>
  </DomainObject.Predmet.ProtuStrankaListNazivFormated>
  <DomainObject.Predmet.ProtuStrankaListNazivFormatedOIB>
    <izvorni_sadrzaj>
      <item>Stečajna masa iza NORMATIV d.o.o. za gradnju u stečaju, OIB 92263965289</item>
    </izvorni_sadrzaj>
    <derivirana_varijabla naziv="DomainObject.Predmet.ProtuStrankaListNazivFormatedOIB_1">
      <item>Stečajna masa iza NORMATIV d.o.o. za gradnju u stečaju, OIB 92263965289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St-641/2017-82</izvorni_sadrzaj>
    <derivirana_varijabla naziv="DomainObject.PoslovniBrojDokumenta_1">St-641/2017-82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NORMATIV d.o.o. za gradnju u stečaju</izvorni_sadrzaj>
    <derivirana_varijabla naziv="DomainObject.Predmet.ProtustrankaIDrugi_1">Stečajna masa iza NORMATIV d.o.o. za gradnju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NORMATIV d.o.o. za gradnju u stečaju, OIB 92263965289, Matice Hrvatske 10, 21000 Split</izvorni_sadrzaj>
    <derivirana_varijabla naziv="DomainObject.Predmet.ProtustrankaIDrugiAdressOIB_1">Stečajna masa iza NORMATIV d.o.o. za gradnju u stečaju, OIB 92263965289,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NORMATIV d.o.o. za gradnju u stečaju</item>
      <item>FINANCIJSKA AGENCIJA, RC SPLIT</item>
    </izvorni_sadrzaj>
    <derivirana_varijabla naziv="DomainObject.Predmet.SudioniciListNaziv_1">
      <item>Stečajna masa iza NORMATIV d.o.o. za gradnju u stečaju</item>
      <item>FINANCIJSKA AGENCIJA, RC SPLIT</item>
    </derivirana_varijabla>
  </DomainObject.Predmet.SudioniciListNaziv>
  <DomainObject.Predmet.SudioniciListAdressOIB>
    <izvorni_sadrzaj>
      <item>Stečajna masa iza NORMATIV d.o.o. za gradnju u stečaju, OIB 92263965289, Matice Hrvatske 10,21000 Split</item>
      <item>FINANCIJSKA AGENCIJA, RC SPLIT, OIB 85821130368, Mažuranićevo šetalište 24 b,21000 Split</item>
    </izvorni_sadrzaj>
    <derivirana_varijabla naziv="DomainObject.Predmet.SudioniciListAdressOIB_1">
      <item>Stečajna masa iza NORMATIV d.o.o. za gradnju u stečaju, OIB 92263965289, Matice Hrvatske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537CD8-D89B-45E7-9537-72A4BDF415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3473</properties:Words>
  <properties:Characters>19446</properties:Characters>
  <properties:Lines>341</properties:Lines>
  <properties:Paragraphs>77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2018-12-05T07:49:00Z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St-641/2017-82 / Odluka - Rješenje (odluka_St-641_2017-82.docx)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