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b05e" w14:paraId="4f7b05e" w:rsidRDefault="006E4C78" w:rsidP="006E4C78" w:rsidR="006E4C78" w:rsidRPr="005A584A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  <w:t xml:space="preserve"> </w:t>
      </w:r>
    </w:p>
    <w:p w:rsidRDefault="008E14F1" w:rsidP="008E14F1" w:rsidR="008E14F1" w:rsidRPr="005A584A">
      <w:pPr>
        <w:rPr>
          <w:color w:val="000000"/>
          <w:szCs w:val="24"/>
        </w:rPr>
      </w:pPr>
      <w:r w:rsidRPr="005A584A">
        <w:rPr>
          <w:szCs w:val="24"/>
        </w:rPr>
        <w:t xml:space="preserve">             </w:t>
      </w:r>
      <w:r w:rsidRPr="005A584A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b/>
          <w:szCs w:val="24"/>
        </w:rPr>
        <w:t xml:space="preserve"> </w:t>
      </w:r>
      <w:r w:rsidRPr="005A584A">
        <w:rPr>
          <w:b/>
          <w:color w:val="000000"/>
          <w:szCs w:val="24"/>
        </w:rPr>
        <w:t>Posl. br. 18 St</w:t>
      </w:r>
      <w:r w:rsidR="00AE7E18">
        <w:rPr>
          <w:b/>
          <w:color w:val="000000"/>
          <w:szCs w:val="24"/>
        </w:rPr>
        <w:t>-</w:t>
      </w:r>
      <w:r w:rsidR="009F1C0A">
        <w:rPr>
          <w:b/>
          <w:color w:val="000000"/>
          <w:szCs w:val="24"/>
        </w:rPr>
        <w:t>54</w:t>
      </w:r>
      <w:r w:rsidRPr="005A584A">
        <w:rPr>
          <w:b/>
          <w:color w:val="000000"/>
          <w:szCs w:val="24"/>
        </w:rPr>
        <w:t>/</w:t>
      </w:r>
      <w:r w:rsidR="009F1C0A">
        <w:rPr>
          <w:b/>
          <w:color w:val="000000"/>
          <w:szCs w:val="24"/>
        </w:rPr>
        <w:t>2019</w:t>
      </w:r>
    </w:p>
    <w:p w:rsidRDefault="008E14F1" w:rsidP="008E14F1" w:rsidR="008E14F1" w:rsidRPr="005A584A">
      <w:pPr>
        <w:rPr>
          <w:b/>
          <w:szCs w:val="24"/>
        </w:rPr>
      </w:pPr>
      <w:r w:rsidRPr="005A584A">
        <w:rPr>
          <w:b/>
          <w:szCs w:val="24"/>
        </w:rPr>
        <w:t>REPUBLIKA HRVATSKA</w:t>
      </w:r>
    </w:p>
    <w:p w:rsidRDefault="009F1C0A" w:rsidP="009F1C0A" w:rsidR="009F1C0A" w:rsidRPr="009F1C0A">
      <w:pPr>
        <w:rPr>
          <w:b/>
          <w:szCs w:val="24"/>
        </w:rPr>
      </w:pPr>
      <w:r w:rsidRPr="009F1C0A">
        <w:rPr>
          <w:b/>
          <w:szCs w:val="24"/>
        </w:rPr>
        <w:t>TRGOVAČKI SUD U DUBROVNIKU</w:t>
      </w:r>
    </w:p>
    <w:p w:rsidRDefault="009F1C0A" w:rsidP="009F1C0A" w:rsidR="001B5748">
      <w:pPr>
        <w:rPr>
          <w:b/>
          <w:szCs w:val="24"/>
        </w:rPr>
      </w:pPr>
      <w:r w:rsidRPr="009F1C0A">
        <w:rPr>
          <w:b/>
          <w:szCs w:val="24"/>
        </w:rPr>
        <w:t>Dubrovnik, Dr. A. Starčevića 23</w:t>
      </w:r>
    </w:p>
    <w:p w:rsidRDefault="009F1C0A" w:rsidP="008E14F1" w:rsidR="009F1C0A">
      <w:pPr>
        <w:jc w:val="center"/>
        <w:rPr>
          <w:b/>
          <w:szCs w:val="24"/>
        </w:rPr>
      </w:pPr>
    </w:p>
    <w:p w:rsidRDefault="008E14F1" w:rsidP="008E14F1" w:rsidR="008E14F1">
      <w:pPr>
        <w:jc w:val="center"/>
        <w:rPr>
          <w:b/>
          <w:szCs w:val="24"/>
        </w:rPr>
      </w:pPr>
      <w:r w:rsidRPr="005A584A">
        <w:rPr>
          <w:b/>
          <w:szCs w:val="24"/>
        </w:rPr>
        <w:t>REPUBLIKA HRVATSKA</w:t>
      </w:r>
    </w:p>
    <w:p w:rsidRDefault="001B5748" w:rsidP="008E14F1" w:rsidR="001B5748" w:rsidRPr="005A584A">
      <w:pPr>
        <w:jc w:val="center"/>
        <w:rPr>
          <w:b/>
          <w:szCs w:val="24"/>
        </w:rPr>
      </w:pPr>
    </w:p>
    <w:p w:rsidRDefault="008E14F1" w:rsidP="008E14F1" w:rsidR="008E14F1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>R J E Š E N J E</w:t>
      </w:r>
    </w:p>
    <w:p w:rsidRDefault="008E14F1" w:rsidP="008E14F1" w:rsidR="008E14F1" w:rsidRPr="005A584A">
      <w:pPr>
        <w:rPr>
          <w:szCs w:val="24"/>
        </w:rPr>
      </w:pPr>
    </w:p>
    <w:p w:rsidRDefault="008E14F1" w:rsidP="008E14F1" w:rsidR="008E14F1" w:rsidRP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 xml:space="preserve">Trgovački sud u </w:t>
      </w:r>
      <w:r w:rsidR="009F1C0A">
        <w:rPr>
          <w:szCs w:val="24"/>
        </w:rPr>
        <w:t>Dubrovnik</w:t>
      </w:r>
      <w:r w:rsidRPr="005A584A">
        <w:rPr>
          <w:szCs w:val="24"/>
        </w:rPr>
        <w:t>u,</w:t>
      </w:r>
      <w:r w:rsidR="00B57716">
        <w:rPr>
          <w:szCs w:val="24"/>
        </w:rPr>
        <w:t xml:space="preserve"> </w:t>
      </w:r>
      <w:r w:rsidRPr="005A584A">
        <w:rPr>
          <w:szCs w:val="24"/>
        </w:rPr>
        <w:t xml:space="preserve">po sucu tog suda Katarini Franković, kao sucu pojedincu, u stečajnom postupku nad dužnikom </w:t>
      </w:r>
      <w:r w:rsidR="009F1C0A" w:rsidRPr="009F1C0A">
        <w:rPr>
          <w:szCs w:val="24"/>
        </w:rPr>
        <w:t>CEFRANK d.o.o. "u stečaju", Blato, Ulica 69 br. 1 OIB: 96458399581, zastupanog po stečajnom upravitelju Perica Mitrović, Osijek, Kardinala A. Stepinca 35, OIB: 29538074286</w:t>
      </w:r>
      <w:r w:rsidRPr="005A584A">
        <w:rPr>
          <w:szCs w:val="24"/>
        </w:rPr>
        <w:t xml:space="preserve">, dana </w:t>
      </w:r>
      <w:r w:rsidR="009F1C0A">
        <w:rPr>
          <w:szCs w:val="24"/>
        </w:rPr>
        <w:t>07</w:t>
      </w:r>
      <w:r w:rsidR="00805C7F">
        <w:rPr>
          <w:szCs w:val="24"/>
        </w:rPr>
        <w:t xml:space="preserve">. </w:t>
      </w:r>
      <w:r w:rsidR="009F1C0A">
        <w:rPr>
          <w:szCs w:val="24"/>
        </w:rPr>
        <w:t>veljače</w:t>
      </w:r>
      <w:r w:rsidRPr="005A584A">
        <w:rPr>
          <w:szCs w:val="24"/>
        </w:rPr>
        <w:t xml:space="preserve"> 201</w:t>
      </w:r>
      <w:r w:rsidR="00BE12AD">
        <w:rPr>
          <w:szCs w:val="24"/>
        </w:rPr>
        <w:t>9</w:t>
      </w:r>
      <w:r w:rsidRPr="005A584A">
        <w:rPr>
          <w:szCs w:val="24"/>
        </w:rPr>
        <w:t>. godine,</w:t>
      </w:r>
    </w:p>
    <w:p w:rsidRDefault="00922233" w:rsidR="00922233" w:rsidRPr="005A584A">
      <w:pPr>
        <w:jc w:val="both"/>
        <w:rPr>
          <w:szCs w:val="24"/>
        </w:rPr>
      </w:pPr>
    </w:p>
    <w:p w:rsidRDefault="00AA15B0" w:rsidR="00AA15B0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>r i j e š i o     j e</w:t>
      </w:r>
    </w:p>
    <w:p w:rsidRDefault="00AA15B0" w:rsidR="00AA15B0" w:rsidRPr="005A584A">
      <w:pPr>
        <w:jc w:val="both"/>
        <w:rPr>
          <w:b/>
          <w:szCs w:val="24"/>
        </w:rPr>
      </w:pPr>
    </w:p>
    <w:p w:rsidRDefault="00D5360C" w:rsidP="009F1C0A" w:rsidR="001813BA" w:rsidRPr="005A584A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5A584A">
        <w:rPr>
          <w:szCs w:val="24"/>
        </w:rPr>
        <w:t>Z</w:t>
      </w:r>
      <w:r w:rsidR="00AA15B0" w:rsidRPr="005A584A">
        <w:rPr>
          <w:szCs w:val="24"/>
        </w:rPr>
        <w:t>aključuje</w:t>
      </w:r>
      <w:r w:rsidR="00C064A6" w:rsidRPr="005A584A">
        <w:rPr>
          <w:szCs w:val="24"/>
        </w:rPr>
        <w:t xml:space="preserve"> se</w:t>
      </w:r>
      <w:r w:rsidR="00AA15B0" w:rsidRPr="005A584A">
        <w:rPr>
          <w:szCs w:val="24"/>
        </w:rPr>
        <w:t xml:space="preserve"> </w:t>
      </w:r>
      <w:r w:rsidR="00554672" w:rsidRPr="005A584A">
        <w:rPr>
          <w:szCs w:val="24"/>
        </w:rPr>
        <w:t xml:space="preserve">stečajni </w:t>
      </w:r>
      <w:r w:rsidR="001906EA" w:rsidRPr="005A584A">
        <w:rPr>
          <w:szCs w:val="24"/>
        </w:rPr>
        <w:t>p</w:t>
      </w:r>
      <w:r w:rsidR="00E97616" w:rsidRPr="005A584A">
        <w:rPr>
          <w:szCs w:val="24"/>
        </w:rPr>
        <w:t>ostup</w:t>
      </w:r>
      <w:r w:rsidR="009F5C62" w:rsidRPr="005A584A">
        <w:rPr>
          <w:szCs w:val="24"/>
        </w:rPr>
        <w:t>a</w:t>
      </w:r>
      <w:r w:rsidR="00E97616" w:rsidRPr="005A584A">
        <w:rPr>
          <w:szCs w:val="24"/>
        </w:rPr>
        <w:t>k</w:t>
      </w:r>
      <w:r w:rsidR="001906EA" w:rsidRPr="005A584A">
        <w:rPr>
          <w:szCs w:val="24"/>
        </w:rPr>
        <w:t xml:space="preserve"> </w:t>
      </w:r>
      <w:r w:rsidR="00554672" w:rsidRPr="005A584A">
        <w:rPr>
          <w:szCs w:val="24"/>
        </w:rPr>
        <w:t>nad stečajnim dužnikom</w:t>
      </w:r>
      <w:r w:rsidR="00C064A6" w:rsidRPr="005A584A">
        <w:rPr>
          <w:szCs w:val="24"/>
        </w:rPr>
        <w:t xml:space="preserve"> </w:t>
      </w:r>
      <w:r w:rsidR="009F1C0A" w:rsidRPr="009F1C0A">
        <w:rPr>
          <w:szCs w:val="24"/>
        </w:rPr>
        <w:t>CEFRANK d.o.o. "u stečaju", Blato, Ulica 69 br. 1 OIB: 96458399581</w:t>
      </w:r>
      <w:r w:rsidR="0049409E" w:rsidRPr="005A584A">
        <w:rPr>
          <w:szCs w:val="24"/>
        </w:rPr>
        <w:t xml:space="preserve">, </w:t>
      </w:r>
      <w:r w:rsidR="009821B5" w:rsidRPr="005A584A">
        <w:rPr>
          <w:szCs w:val="24"/>
        </w:rPr>
        <w:t>temeljem odredbe čl. 286. st. 1. Stečajnog zakona (Narodne novine 71/15</w:t>
      </w:r>
      <w:r w:rsidR="008E14F1" w:rsidRPr="005A584A">
        <w:rPr>
          <w:szCs w:val="24"/>
        </w:rPr>
        <w:t xml:space="preserve"> i 104/17,</w:t>
      </w:r>
      <w:r w:rsidR="009821B5" w:rsidRPr="005A584A">
        <w:rPr>
          <w:szCs w:val="24"/>
        </w:rPr>
        <w:t xml:space="preserve"> dalje u tekstu SZ).</w:t>
      </w:r>
    </w:p>
    <w:p w:rsidRDefault="00554672" w:rsidP="00554672" w:rsidR="00554672" w:rsidRPr="005A584A">
      <w:pPr>
        <w:pStyle w:val="Odlomakpopisa"/>
        <w:jc w:val="both"/>
        <w:rPr>
          <w:szCs w:val="24"/>
        </w:rPr>
      </w:pPr>
    </w:p>
    <w:p w:rsidRDefault="00554672" w:rsidP="00746B40" w:rsidR="00D5360C" w:rsidRPr="005A584A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5A584A">
        <w:rPr>
          <w:szCs w:val="24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554672" w:rsidP="00554672" w:rsidR="00554672" w:rsidRPr="005A584A">
      <w:pPr>
        <w:jc w:val="both"/>
        <w:rPr>
          <w:szCs w:val="24"/>
        </w:rPr>
      </w:pPr>
    </w:p>
    <w:p w:rsidRDefault="00D5360C" w:rsidP="00F82817" w:rsidR="00F82817" w:rsidRPr="005A584A">
      <w:pPr>
        <w:ind w:hanging="705" w:left="705"/>
        <w:jc w:val="both"/>
        <w:rPr>
          <w:szCs w:val="24"/>
        </w:rPr>
      </w:pPr>
      <w:r w:rsidRPr="005A584A">
        <w:rPr>
          <w:b/>
          <w:szCs w:val="24"/>
        </w:rPr>
        <w:t>III</w:t>
      </w:r>
      <w:r w:rsidR="00922233" w:rsidRPr="005A584A">
        <w:rPr>
          <w:b/>
          <w:szCs w:val="24"/>
        </w:rPr>
        <w:t>.</w:t>
      </w:r>
      <w:r w:rsidRPr="005A584A">
        <w:rPr>
          <w:b/>
          <w:szCs w:val="24"/>
        </w:rPr>
        <w:tab/>
      </w:r>
      <w:r w:rsidR="00F82817" w:rsidRPr="005A584A">
        <w:rPr>
          <w:szCs w:val="24"/>
        </w:rPr>
        <w:t xml:space="preserve">Ovo rješenje i osnova zaključenja stečajnog postupka objavit će se </w:t>
      </w:r>
      <w:r w:rsidR="004914E1" w:rsidRPr="005A584A">
        <w:rPr>
          <w:szCs w:val="24"/>
        </w:rPr>
        <w:t xml:space="preserve">na </w:t>
      </w:r>
      <w:r w:rsidR="009821B5" w:rsidRPr="005A584A">
        <w:rPr>
          <w:szCs w:val="24"/>
        </w:rPr>
        <w:t>mrežnoj stranici</w:t>
      </w:r>
      <w:r w:rsidR="004914E1" w:rsidRPr="005A584A">
        <w:rPr>
          <w:szCs w:val="24"/>
        </w:rPr>
        <w:t xml:space="preserve"> e-Oglasna ploča suda</w:t>
      </w:r>
      <w:r w:rsidR="009821B5" w:rsidRPr="005A584A">
        <w:rPr>
          <w:szCs w:val="24"/>
        </w:rPr>
        <w:t>, a po pravomoćnosti ovog rješenja sudski registar provest će brisanje dužnika iz registra.</w:t>
      </w:r>
    </w:p>
    <w:p w:rsidRDefault="00AA15B0" w:rsidR="00AA15B0" w:rsidRPr="005A584A">
      <w:pPr>
        <w:jc w:val="both"/>
        <w:rPr>
          <w:szCs w:val="24"/>
        </w:rPr>
      </w:pPr>
    </w:p>
    <w:p w:rsidRDefault="001B5748" w:rsidR="001B5748">
      <w:pPr>
        <w:jc w:val="center"/>
        <w:rPr>
          <w:b/>
          <w:szCs w:val="24"/>
        </w:rPr>
      </w:pPr>
    </w:p>
    <w:p w:rsidRDefault="00AA15B0" w:rsidR="00AA15B0">
      <w:pPr>
        <w:jc w:val="center"/>
        <w:rPr>
          <w:b/>
          <w:szCs w:val="24"/>
        </w:rPr>
      </w:pPr>
      <w:r w:rsidRPr="005A584A">
        <w:rPr>
          <w:b/>
          <w:szCs w:val="24"/>
        </w:rPr>
        <w:t>Obrazloženje</w:t>
      </w:r>
    </w:p>
    <w:p w:rsidRDefault="001B5748" w:rsidR="001B5748" w:rsidRPr="005A584A">
      <w:pPr>
        <w:jc w:val="center"/>
        <w:rPr>
          <w:b/>
          <w:szCs w:val="24"/>
        </w:rPr>
      </w:pPr>
    </w:p>
    <w:p w:rsidRDefault="00AA15B0" w:rsidR="00AA15B0" w:rsidRPr="005A584A">
      <w:pPr>
        <w:jc w:val="center"/>
        <w:rPr>
          <w:b/>
          <w:szCs w:val="24"/>
        </w:rPr>
      </w:pPr>
    </w:p>
    <w:p w:rsidRDefault="00F0033D" w:rsidP="005A584A" w:rsidR="00AE7E18">
      <w:pPr>
        <w:jc w:val="both"/>
        <w:rPr>
          <w:szCs w:val="24"/>
        </w:rPr>
      </w:pPr>
      <w:r w:rsidRPr="005A584A">
        <w:rPr>
          <w:szCs w:val="24"/>
        </w:rPr>
        <w:tab/>
      </w:r>
      <w:r w:rsidR="009F1C0A" w:rsidRPr="009F1C0A">
        <w:rPr>
          <w:szCs w:val="24"/>
        </w:rPr>
        <w:t>Rješenjem Trgovačkog suda u Splitu, Stalna služba u Dubrovniku posl.br. St- 562/2016 od 21. ožujka 2016. godine otvoren je stečajni postupak nad stečajnim dužnikom CEFRANK d.o.o. "u stečaju", Blato, Ulica 69 br. 1 OIB: 96458399581, te su pozvani vjerovnici stečajnog dužnika prijaviti svoje tražbine i određeno je ispitno i izvještajno ročište. Rješenjem naslovnog suda od 14. lipnja 2016.g. utvrđene su tražbine vjerovnika II višeg isplatnog reda u iznosu 20.734.580,61 kuna.</w:t>
      </w:r>
    </w:p>
    <w:p w:rsidRDefault="00AE7E18" w:rsidP="00AE7E18" w:rsidR="00AE7E18" w:rsidRPr="00AE7E18">
      <w:pPr>
        <w:jc w:val="both"/>
        <w:rPr>
          <w:szCs w:val="24"/>
        </w:rPr>
      </w:pPr>
    </w:p>
    <w:p w:rsidRDefault="009F1C0A" w:rsidP="009F1C0A" w:rsidR="00AE7E18" w:rsidRPr="00AE7E18">
      <w:pPr>
        <w:ind w:firstLine="708"/>
        <w:jc w:val="both"/>
        <w:rPr>
          <w:szCs w:val="24"/>
        </w:rPr>
      </w:pPr>
      <w:r w:rsidRPr="009F1C0A">
        <w:rPr>
          <w:szCs w:val="24"/>
        </w:rPr>
        <w:t>Rješenjem o namirenju od 17. listopada 2</w:t>
      </w:r>
      <w:r w:rsidR="00C53FEE">
        <w:rPr>
          <w:szCs w:val="24"/>
        </w:rPr>
        <w:t>018.g. nakon prodaje nekretnina</w:t>
      </w:r>
      <w:r w:rsidRPr="009F1C0A">
        <w:rPr>
          <w:szCs w:val="24"/>
        </w:rPr>
        <w:t xml:space="preserve"> je razlučnom vjerovniku B2 KAPITAL D.O.O. Zagreb, OIB: 57509775367  tražbina osigurana razlučnim pravom namirena u ukupnom iznosu od  2.579.550,18 kuna i nije namirena u cijelosti, dok su utvrđeni troškovi unovčenja predmeta razlučnog prava u iznosu 298.950,77 kuna. Naslovni sud je rješenjem od 08. studenog 2018.g. utvrdio nagradu stečajnom upravitelju u iznosu od 272.620,07 kuna.</w:t>
      </w:r>
    </w:p>
    <w:p w:rsidRDefault="00805C7F" w:rsidP="00AE7E18" w:rsidR="00805C7F">
      <w:pPr>
        <w:jc w:val="both"/>
        <w:rPr>
          <w:szCs w:val="24"/>
        </w:rPr>
      </w:pPr>
    </w:p>
    <w:p w:rsidRDefault="009F1C0A" w:rsidP="00AE7E18" w:rsidR="009F1C0A">
      <w:pPr>
        <w:jc w:val="both"/>
        <w:rPr>
          <w:szCs w:val="24"/>
        </w:rPr>
      </w:pPr>
    </w:p>
    <w:p w:rsidRDefault="009F1C0A" w:rsidP="009F1C0A" w:rsidR="009F1C0A">
      <w:pPr>
        <w:ind w:firstLine="708"/>
        <w:jc w:val="both"/>
        <w:rPr>
          <w:szCs w:val="24"/>
        </w:rPr>
      </w:pPr>
      <w:r w:rsidRPr="009F1C0A">
        <w:rPr>
          <w:szCs w:val="24"/>
        </w:rPr>
        <w:t xml:space="preserve">Podneskom stečajni upravitelj (l.s. 772-779) je izvijestio sud da je unovčena imovina te da je stečajna masa dovoljna za djelomično namirenje vjerovnika  i to za utvrđene tražbine II. (drugog) višeg isplatnog reda u visini 2,38 % utvrđenih tražbina. </w:t>
      </w:r>
      <w:r>
        <w:rPr>
          <w:szCs w:val="24"/>
        </w:rPr>
        <w:t xml:space="preserve"> </w:t>
      </w:r>
      <w:r w:rsidRPr="009F1C0A">
        <w:rPr>
          <w:szCs w:val="24"/>
        </w:rPr>
        <w:t>Podneskom je stečajni upravitelj predložio diobu odnosno sazivanje završnog ročišta, te naveo da je unovčio svu imovinu stečajnog dužnika u iznosu od 3.466.075,35 kuna, odnosno od prodaje imovine pod razlučnim pravom 3.030.001,00 kuna, te prihod od zakupa 436.000,00 kuna i kamate 74,35 kuna. Stečajni upravitelj je u tabelarnom prikazu naveo sve troškove odnosno ostvarene rashode i popis za rezervaciju troškova do zaključenja stečajnog postupka. Navedeni podnesak sa završnim računom i završnim diobnim popisom je objavljen na mrežnoj stranici e oglasna ploča suda na znanje svim zainteresiranim osobama. Stečajni upravitelj je dokumentirao troškove ranije uz dostavljen obračun troškova navedene u podnesku od 28.09.2018.g.</w:t>
      </w:r>
    </w:p>
    <w:p w:rsidRDefault="009F1C0A" w:rsidP="00AE7E18" w:rsidR="009F1C0A" w:rsidRPr="005A584A">
      <w:pPr>
        <w:jc w:val="both"/>
        <w:rPr>
          <w:szCs w:val="24"/>
        </w:rPr>
      </w:pPr>
    </w:p>
    <w:p w:rsidRDefault="008E14F1" w:rsidP="008E14F1" w:rsid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>Rješenjem ovog suda posl. br. St-</w:t>
      </w:r>
      <w:r w:rsidR="009F1C0A">
        <w:rPr>
          <w:szCs w:val="24"/>
        </w:rPr>
        <w:t>562</w:t>
      </w:r>
      <w:r w:rsidRPr="005A584A">
        <w:rPr>
          <w:szCs w:val="24"/>
        </w:rPr>
        <w:t>/2016-</w:t>
      </w:r>
      <w:r w:rsidR="009F1C0A">
        <w:rPr>
          <w:szCs w:val="24"/>
        </w:rPr>
        <w:t>111</w:t>
      </w:r>
      <w:r w:rsidR="00AE7E18">
        <w:rPr>
          <w:szCs w:val="24"/>
        </w:rPr>
        <w:t xml:space="preserve"> od </w:t>
      </w:r>
      <w:r w:rsidR="009F1C0A">
        <w:rPr>
          <w:szCs w:val="24"/>
        </w:rPr>
        <w:t xml:space="preserve">16. studenog </w:t>
      </w:r>
      <w:r w:rsidR="0049409E" w:rsidRPr="005A584A">
        <w:rPr>
          <w:szCs w:val="24"/>
        </w:rPr>
        <w:t>2018</w:t>
      </w:r>
      <w:r w:rsidRPr="005A584A">
        <w:rPr>
          <w:szCs w:val="24"/>
        </w:rPr>
        <w:t>. godine određeno je završno ročište</w:t>
      </w:r>
      <w:r w:rsidR="00AE7E18">
        <w:rPr>
          <w:szCs w:val="24"/>
        </w:rPr>
        <w:t xml:space="preserve"> za dan </w:t>
      </w:r>
      <w:r w:rsidR="009F1C0A">
        <w:rPr>
          <w:szCs w:val="24"/>
        </w:rPr>
        <w:t>19</w:t>
      </w:r>
      <w:r w:rsidR="00AE7E18">
        <w:rPr>
          <w:szCs w:val="24"/>
        </w:rPr>
        <w:t xml:space="preserve">. </w:t>
      </w:r>
      <w:r w:rsidR="009F1C0A">
        <w:rPr>
          <w:szCs w:val="24"/>
        </w:rPr>
        <w:t>prosinc</w:t>
      </w:r>
      <w:r w:rsidR="00805C7F">
        <w:rPr>
          <w:szCs w:val="24"/>
        </w:rPr>
        <w:t>a 2018.g.</w:t>
      </w:r>
      <w:r w:rsidRPr="005A584A">
        <w:rPr>
          <w:szCs w:val="24"/>
        </w:rPr>
        <w:t>, radi rasprave o završnom računu stečajnog upravitelja, podnošenja prigovora na završni popis i odlučivanju vjerovnika o pitanj</w:t>
      </w:r>
      <w:r w:rsidR="00C53FEE">
        <w:rPr>
          <w:szCs w:val="24"/>
        </w:rPr>
        <w:t>ima od značaja za stečajnu masu, te je dana</w:t>
      </w:r>
      <w:r w:rsidR="00C53FEE" w:rsidRPr="00C53FEE">
        <w:rPr>
          <w:szCs w:val="24"/>
        </w:rPr>
        <w:t xml:space="preserve"> suglasnost stečajnom upravitelju za završnu diobu unovčene stečajne mase u iznosu 431.680,76 kuna i to za utvrđene tražbine II. (drugog) višeg isplatnog reda u visini 2,38 % utvrđenih tražbina.</w:t>
      </w:r>
    </w:p>
    <w:p w:rsidRDefault="00122821" w:rsidP="00122821" w:rsidR="001D4572" w:rsidRPr="005A584A">
      <w:pPr>
        <w:jc w:val="both"/>
        <w:rPr>
          <w:szCs w:val="24"/>
        </w:rPr>
      </w:pPr>
      <w:r>
        <w:rPr>
          <w:szCs w:val="24"/>
        </w:rPr>
        <w:t xml:space="preserve"> </w:t>
      </w:r>
      <w:r w:rsidR="00F0033D" w:rsidRPr="005A584A">
        <w:rPr>
          <w:szCs w:val="24"/>
        </w:rPr>
        <w:tab/>
      </w:r>
    </w:p>
    <w:p w:rsidRDefault="00805C7F" w:rsidP="00C53FEE" w:rsidR="00AE7E18">
      <w:pPr>
        <w:ind w:firstLine="708"/>
        <w:jc w:val="both"/>
        <w:rPr>
          <w:szCs w:val="24"/>
        </w:rPr>
      </w:pPr>
      <w:r>
        <w:rPr>
          <w:szCs w:val="24"/>
        </w:rPr>
        <w:t>Na završnom ročištu s</w:t>
      </w:r>
      <w:r w:rsidR="00122821" w:rsidRPr="00122821">
        <w:rPr>
          <w:szCs w:val="24"/>
        </w:rPr>
        <w:t xml:space="preserve">tečajni upravitelj navodi da je </w:t>
      </w:r>
      <w:r w:rsidR="00C53FEE" w:rsidRPr="00C53FEE">
        <w:rPr>
          <w:szCs w:val="24"/>
        </w:rPr>
        <w:t xml:space="preserve">unovčio imovinu u ukupnom iznosu od 3.466.075,35 kuna odnosno od prodaje imovine pod razlučnim pravom 3.030.001,00 kuna, te prihod od zakupa 436.000,00 kuna i kamate 74,35 kuna. Nadalje navodi da je određena nagrada stečajnom upravitelju rješenjem od 08. </w:t>
      </w:r>
      <w:r w:rsidR="00C53FEE">
        <w:rPr>
          <w:szCs w:val="24"/>
        </w:rPr>
        <w:t>s</w:t>
      </w:r>
      <w:r w:rsidR="00C53FEE" w:rsidRPr="00C53FEE">
        <w:rPr>
          <w:szCs w:val="24"/>
        </w:rPr>
        <w:t>tudenog 2018.g., da putni troškovi iznose 25.909,93 kune, troškovi procjene nekretnine 30.000,00 kuna, knjigovodstvene usluge 70.400,00 kuna, bankovne naknade i platni promet  2.077,51 kuna, naknada FINA-i 3.260,00 kuna te troškovi izrade pečata i poštarine 795,90 kuna te su predviđeni troškovi do zaključenja putni troškovi 4.077,64 kune, materijalni troškovi i to poštanski i bankovni, javna objava GFI/PD završnog računa 920,00 kuna, te javna davanja Hrvatske šume, HGH 1.086,70 kuna, te knjigovodstvene usluge do zaključenja postupka 20.500,00 kuna, te paušalna sudska pristojba 2.000,00 kuna.</w:t>
      </w:r>
      <w:r w:rsidR="00C53FEE">
        <w:rPr>
          <w:szCs w:val="24"/>
        </w:rPr>
        <w:t xml:space="preserve"> </w:t>
      </w:r>
      <w:r w:rsidR="00C53FEE" w:rsidRPr="00C53FEE">
        <w:rPr>
          <w:szCs w:val="24"/>
        </w:rPr>
        <w:t>Ističe da nema sporova u tijeku, odnosno nema nikakav postupak pred sudom ili upravnim tijelom u tijeku te da nema potrebe rezervacije sredstava i predlaže da se zaključi ovaj stečajni postupak nakon podmirenja svih obveza.</w:t>
      </w:r>
    </w:p>
    <w:p w:rsidRDefault="00AE7E18" w:rsidP="00C53FEE" w:rsidR="00AE7E18" w:rsidRPr="00805C7F">
      <w:pPr>
        <w:jc w:val="both"/>
        <w:rPr>
          <w:szCs w:val="24"/>
        </w:rPr>
      </w:pPr>
    </w:p>
    <w:p w:rsidRDefault="00122821" w:rsidP="001B5748" w:rsidR="001B5748">
      <w:pPr>
        <w:ind w:firstLine="708"/>
        <w:jc w:val="both"/>
        <w:rPr>
          <w:szCs w:val="24"/>
        </w:rPr>
      </w:pPr>
      <w:r w:rsidRPr="00122821">
        <w:rPr>
          <w:szCs w:val="24"/>
        </w:rPr>
        <w:t xml:space="preserve">Do završetka završnog ročišta nije bilo prigovora na završni račun </w:t>
      </w:r>
      <w:r w:rsidR="00B57716">
        <w:rPr>
          <w:szCs w:val="24"/>
        </w:rPr>
        <w:t xml:space="preserve">ni </w:t>
      </w:r>
      <w:r w:rsidR="00805C7F">
        <w:rPr>
          <w:szCs w:val="24"/>
        </w:rPr>
        <w:t>na završni diobeni popis</w:t>
      </w:r>
      <w:r w:rsidRPr="00122821">
        <w:rPr>
          <w:szCs w:val="24"/>
        </w:rPr>
        <w:t>.</w:t>
      </w:r>
    </w:p>
    <w:p w:rsidRDefault="001B5748" w:rsidP="001B5748" w:rsidR="001B5748">
      <w:pPr>
        <w:ind w:firstLine="708"/>
        <w:jc w:val="both"/>
        <w:rPr>
          <w:szCs w:val="24"/>
        </w:rPr>
      </w:pPr>
    </w:p>
    <w:p w:rsidRDefault="001B5748" w:rsidP="001B5748" w:rsidR="001B5748">
      <w:pPr>
        <w:ind w:firstLine="708"/>
        <w:jc w:val="both"/>
        <w:rPr>
          <w:szCs w:val="24"/>
        </w:rPr>
      </w:pPr>
      <w:r>
        <w:rPr>
          <w:szCs w:val="24"/>
        </w:rPr>
        <w:t>Rješenjem St-</w:t>
      </w:r>
      <w:r w:rsidR="00C53FEE">
        <w:rPr>
          <w:szCs w:val="24"/>
        </w:rPr>
        <w:t>54/2019 od 09. siječnja 2019</w:t>
      </w:r>
      <w:r>
        <w:rPr>
          <w:szCs w:val="24"/>
        </w:rPr>
        <w:t>.g. sud je utvrdio konačan postotak završne diobe unovčene stečajne mase.</w:t>
      </w:r>
    </w:p>
    <w:p w:rsidRDefault="00122821" w:rsidP="00122821" w:rsidR="00122821" w:rsidRPr="00122821">
      <w:pPr>
        <w:jc w:val="both"/>
        <w:rPr>
          <w:szCs w:val="24"/>
        </w:rPr>
      </w:pPr>
    </w:p>
    <w:p w:rsidRDefault="008E14F1" w:rsidP="008E14F1" w:rsidR="008E14F1" w:rsidRP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>Stečaj</w:t>
      </w:r>
      <w:r w:rsidR="00805C7F">
        <w:rPr>
          <w:szCs w:val="24"/>
        </w:rPr>
        <w:t xml:space="preserve">ni upravitelj je podneskom od </w:t>
      </w:r>
      <w:r w:rsidR="00C53FEE">
        <w:rPr>
          <w:szCs w:val="24"/>
        </w:rPr>
        <w:t>24</w:t>
      </w:r>
      <w:r w:rsidR="00805C7F">
        <w:rPr>
          <w:szCs w:val="24"/>
        </w:rPr>
        <w:t xml:space="preserve">. </w:t>
      </w:r>
      <w:r w:rsidR="00C53FEE">
        <w:rPr>
          <w:szCs w:val="24"/>
        </w:rPr>
        <w:t>siječnj</w:t>
      </w:r>
      <w:r w:rsidR="00805C7F">
        <w:rPr>
          <w:szCs w:val="24"/>
        </w:rPr>
        <w:t>a</w:t>
      </w:r>
      <w:r w:rsidR="00C53FEE">
        <w:rPr>
          <w:szCs w:val="24"/>
        </w:rPr>
        <w:t xml:space="preserve"> 2019</w:t>
      </w:r>
      <w:r w:rsidRPr="005A584A">
        <w:rPr>
          <w:szCs w:val="24"/>
        </w:rPr>
        <w:t xml:space="preserve">.g. obavijestio sud </w:t>
      </w:r>
      <w:r w:rsidR="00C20A93">
        <w:rPr>
          <w:szCs w:val="24"/>
        </w:rPr>
        <w:t xml:space="preserve">da su obavljene isplate sukladno diobnom popisu, te da </w:t>
      </w:r>
      <w:r w:rsidR="00C53FEE">
        <w:rPr>
          <w:szCs w:val="24"/>
        </w:rPr>
        <w:t>predlaže zaključenje stečajnog postupka.</w:t>
      </w:r>
    </w:p>
    <w:p w:rsidRDefault="001D4572" w:rsidP="00F0033D" w:rsidR="001D4572" w:rsidRPr="005A584A">
      <w:pPr>
        <w:jc w:val="both"/>
        <w:rPr>
          <w:szCs w:val="24"/>
        </w:rPr>
      </w:pPr>
    </w:p>
    <w:p w:rsidRDefault="00F4118A" w:rsidP="004D6016" w:rsidR="00F82817" w:rsidRPr="005A584A">
      <w:pPr>
        <w:jc w:val="both"/>
        <w:rPr>
          <w:szCs w:val="24"/>
        </w:rPr>
      </w:pPr>
      <w:r w:rsidRPr="005A584A">
        <w:rPr>
          <w:szCs w:val="24"/>
        </w:rPr>
        <w:tab/>
      </w:r>
      <w:r w:rsidR="00F82817" w:rsidRPr="005A584A">
        <w:rPr>
          <w:szCs w:val="24"/>
        </w:rPr>
        <w:t xml:space="preserve">U smislu čl. </w:t>
      </w:r>
      <w:r w:rsidR="00C503D4" w:rsidRPr="005A584A">
        <w:rPr>
          <w:szCs w:val="24"/>
        </w:rPr>
        <w:t>89. st. 1. točka 13</w:t>
      </w:r>
      <w:r w:rsidR="00F82817" w:rsidRPr="005A584A">
        <w:rPr>
          <w:szCs w:val="24"/>
        </w:rPr>
        <w:t>. SZ, stečajni upravitelj je dužan nakon zaključenja postupka zastupati stečajnu masu u skladu sa Stečajnim zakonom.</w:t>
      </w:r>
      <w:r w:rsidR="00B86C17" w:rsidRPr="005A584A">
        <w:rPr>
          <w:szCs w:val="24"/>
        </w:rPr>
        <w:t xml:space="preserve"> Sukladno čl. 289. SZ, ako se pronađe imovina koja ulazi u stečajnu masu na prijedlog stečajnog upravitelja ili kojeg </w:t>
      </w:r>
      <w:r w:rsidR="00B86C17" w:rsidRPr="005A584A">
        <w:rPr>
          <w:szCs w:val="24"/>
        </w:rPr>
        <w:lastRenderedPageBreak/>
        <w:t>stečajnog vjerovnika ili po službenoj dužnosti, sud će odrediti nastavak postupka radi naknadne diobe.</w:t>
      </w:r>
    </w:p>
    <w:p w:rsidRDefault="00F82817" w:rsidP="00F82817" w:rsidR="00F82817" w:rsidRPr="005A584A">
      <w:pPr>
        <w:ind w:firstLine="708"/>
        <w:jc w:val="both"/>
        <w:rPr>
          <w:szCs w:val="24"/>
        </w:rPr>
      </w:pPr>
    </w:p>
    <w:p w:rsidRDefault="00F4118A" w:rsidP="00F82817" w:rsidR="00F4118A" w:rsidRP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>Zbog svega navedenog, na temelj</w:t>
      </w:r>
      <w:r w:rsidR="000146A8" w:rsidRPr="005A584A">
        <w:rPr>
          <w:szCs w:val="24"/>
        </w:rPr>
        <w:t>u spomenutih propisa i čl. 286</w:t>
      </w:r>
      <w:r w:rsidRPr="005A584A">
        <w:rPr>
          <w:szCs w:val="24"/>
        </w:rPr>
        <w:t xml:space="preserve">. st. 1. </w:t>
      </w:r>
      <w:r w:rsidR="009821B5" w:rsidRPr="005A584A">
        <w:rPr>
          <w:szCs w:val="24"/>
        </w:rPr>
        <w:t>SZ-a</w:t>
      </w:r>
      <w:r w:rsidR="00DA3DF9" w:rsidRPr="005A584A">
        <w:rPr>
          <w:szCs w:val="24"/>
        </w:rPr>
        <w:t xml:space="preserve">, </w:t>
      </w:r>
      <w:r w:rsidRPr="005A584A">
        <w:rPr>
          <w:szCs w:val="24"/>
        </w:rPr>
        <w:t>odlučeno je kao u izreci.</w:t>
      </w:r>
    </w:p>
    <w:p w:rsidRDefault="000906E4" w:rsidP="000906E4" w:rsidR="000906E4" w:rsidRPr="005A584A">
      <w:pPr>
        <w:jc w:val="center"/>
        <w:rPr>
          <w:b/>
          <w:szCs w:val="24"/>
        </w:rPr>
      </w:pPr>
    </w:p>
    <w:p w:rsidRDefault="000553E1" w:rsidP="00D13C79" w:rsidR="00AA15B0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 xml:space="preserve">U </w:t>
      </w:r>
      <w:r w:rsidR="00C53FEE">
        <w:rPr>
          <w:b/>
          <w:szCs w:val="24"/>
        </w:rPr>
        <w:t>Dubrovnik</w:t>
      </w:r>
      <w:r w:rsidR="00C20A93">
        <w:rPr>
          <w:b/>
          <w:szCs w:val="24"/>
        </w:rPr>
        <w:t>u</w:t>
      </w:r>
      <w:r w:rsidR="00AA15B0" w:rsidRPr="005A584A">
        <w:rPr>
          <w:b/>
          <w:szCs w:val="24"/>
        </w:rPr>
        <w:t xml:space="preserve">, </w:t>
      </w:r>
      <w:r w:rsidR="00C53FEE">
        <w:rPr>
          <w:b/>
          <w:szCs w:val="24"/>
        </w:rPr>
        <w:t>07</w:t>
      </w:r>
      <w:r w:rsidR="00285C31" w:rsidRPr="005A584A">
        <w:rPr>
          <w:b/>
          <w:szCs w:val="24"/>
        </w:rPr>
        <w:t xml:space="preserve">. </w:t>
      </w:r>
      <w:r w:rsidR="00C53FEE">
        <w:rPr>
          <w:b/>
          <w:szCs w:val="24"/>
        </w:rPr>
        <w:t>veljače 2019</w:t>
      </w:r>
      <w:r w:rsidR="00AA15B0" w:rsidRPr="005A584A">
        <w:rPr>
          <w:b/>
          <w:szCs w:val="24"/>
        </w:rPr>
        <w:t>. godine</w:t>
      </w:r>
    </w:p>
    <w:p w:rsidRDefault="000906E4" w:rsidR="000906E4" w:rsidRPr="005A584A">
      <w:pPr>
        <w:jc w:val="both"/>
        <w:rPr>
          <w:b/>
          <w:szCs w:val="24"/>
        </w:rPr>
      </w:pPr>
    </w:p>
    <w:p w:rsidRDefault="00AA15B0" w:rsidR="00AA15B0" w:rsidRPr="005A584A">
      <w:pPr>
        <w:jc w:val="both"/>
        <w:rPr>
          <w:b/>
          <w:szCs w:val="24"/>
        </w:rPr>
      </w:pP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="009821B5" w:rsidRPr="005A584A">
        <w:rPr>
          <w:b/>
          <w:szCs w:val="24"/>
        </w:rPr>
        <w:t>S</w:t>
      </w:r>
      <w:r w:rsidRPr="005A584A">
        <w:rPr>
          <w:b/>
          <w:szCs w:val="24"/>
        </w:rPr>
        <w:t xml:space="preserve">udac: </w:t>
      </w:r>
    </w:p>
    <w:p w:rsidRDefault="00AA15B0" w:rsidR="00AA15B0" w:rsidRPr="005A584A">
      <w:pPr>
        <w:jc w:val="both"/>
        <w:rPr>
          <w:b/>
          <w:szCs w:val="24"/>
        </w:rPr>
      </w:pPr>
    </w:p>
    <w:p w:rsidRDefault="00AA15B0" w:rsidR="000906E4" w:rsidRPr="005A584A">
      <w:pPr>
        <w:jc w:val="both"/>
        <w:rPr>
          <w:b/>
          <w:szCs w:val="24"/>
        </w:rPr>
      </w:pP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="009821B5" w:rsidRPr="005A584A">
        <w:rPr>
          <w:b/>
          <w:szCs w:val="24"/>
        </w:rPr>
        <w:t>Katarina Franković</w:t>
      </w:r>
    </w:p>
    <w:p w:rsidRDefault="00AA15B0" w:rsidR="00AA15B0" w:rsidRPr="005A584A">
      <w:pPr>
        <w:jc w:val="both"/>
        <w:rPr>
          <w:b/>
          <w:szCs w:val="24"/>
        </w:rPr>
      </w:pPr>
      <w:r w:rsidRPr="005A584A">
        <w:rPr>
          <w:b/>
          <w:szCs w:val="24"/>
        </w:rPr>
        <w:t>POUKA O PRAVNOM LIJEKU</w:t>
      </w:r>
    </w:p>
    <w:p w:rsidRDefault="004A5F4E" w:rsidR="00AA15B0" w:rsidRPr="005A584A">
      <w:pPr>
        <w:jc w:val="both"/>
        <w:rPr>
          <w:szCs w:val="24"/>
        </w:rPr>
      </w:pPr>
      <w:r w:rsidRPr="005A584A">
        <w:rPr>
          <w:szCs w:val="24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803F2B" w:rsidR="00803F2B" w:rsidRPr="005A584A">
      <w:pPr>
        <w:jc w:val="both"/>
        <w:rPr>
          <w:b/>
          <w:szCs w:val="24"/>
        </w:rPr>
      </w:pPr>
    </w:p>
    <w:p w:rsidRDefault="00AA15B0" w:rsidR="00AA15B0" w:rsidRPr="00C20A93">
      <w:pPr>
        <w:jc w:val="both"/>
        <w:rPr>
          <w:b/>
          <w:sz w:val="22"/>
          <w:szCs w:val="22"/>
        </w:rPr>
      </w:pPr>
      <w:r w:rsidRPr="00C20A93">
        <w:rPr>
          <w:b/>
          <w:sz w:val="22"/>
          <w:szCs w:val="22"/>
        </w:rPr>
        <w:t xml:space="preserve">DN-a: </w:t>
      </w:r>
    </w:p>
    <w:p w:rsidRDefault="002905C8" w:rsidP="000146A8" w:rsidR="000146A8" w:rsidRPr="00C20A93">
      <w:pPr>
        <w:numPr>
          <w:ilvl w:val="0"/>
          <w:numId w:val="2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 w:rsidRPr="00C20A93">
        <w:rPr>
          <w:sz w:val="22"/>
          <w:szCs w:val="22"/>
        </w:rPr>
        <w:t>s</w:t>
      </w:r>
      <w:r w:rsidR="009821B5" w:rsidRPr="00C20A93">
        <w:rPr>
          <w:sz w:val="22"/>
          <w:szCs w:val="22"/>
        </w:rPr>
        <w:t>tečajnom upravitelju</w:t>
      </w:r>
      <w:r w:rsidR="000146A8" w:rsidRPr="00C20A93">
        <w:rPr>
          <w:sz w:val="22"/>
          <w:szCs w:val="22"/>
        </w:rPr>
        <w:t>,</w:t>
      </w:r>
      <w:r w:rsidR="00275FFB">
        <w:rPr>
          <w:sz w:val="22"/>
          <w:szCs w:val="22"/>
        </w:rPr>
        <w:t xml:space="preserve"> putem e oglasna ploča suda</w:t>
      </w:r>
    </w:p>
    <w:p w:rsidRDefault="000146A8" w:rsidP="00047F67" w:rsidR="00285C31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>-</w:t>
      </w:r>
      <w:r w:rsidRPr="00C20A93">
        <w:rPr>
          <w:sz w:val="22"/>
          <w:szCs w:val="22"/>
        </w:rPr>
        <w:tab/>
        <w:t xml:space="preserve">ŽDO </w:t>
      </w:r>
      <w:r w:rsidR="00C53FEE">
        <w:rPr>
          <w:sz w:val="22"/>
          <w:szCs w:val="22"/>
        </w:rPr>
        <w:t>Dubrovnik</w:t>
      </w:r>
      <w:r w:rsidRPr="00C20A93">
        <w:rPr>
          <w:sz w:val="22"/>
          <w:szCs w:val="22"/>
        </w:rPr>
        <w:t xml:space="preserve">, </w:t>
      </w:r>
    </w:p>
    <w:p w:rsidRDefault="00047F67" w:rsidP="00047F67" w:rsidR="00047F67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 xml:space="preserve">- </w:t>
      </w:r>
      <w:r w:rsidRPr="00C20A93">
        <w:rPr>
          <w:sz w:val="22"/>
          <w:szCs w:val="22"/>
        </w:rPr>
        <w:tab/>
      </w:r>
      <w:r w:rsidR="000146A8" w:rsidRPr="00C20A93">
        <w:rPr>
          <w:sz w:val="22"/>
          <w:szCs w:val="22"/>
        </w:rPr>
        <w:t>Porezna uprava</w:t>
      </w:r>
      <w:r w:rsidR="00C53FEE">
        <w:rPr>
          <w:sz w:val="22"/>
          <w:szCs w:val="22"/>
        </w:rPr>
        <w:t>, Dubrovnik</w:t>
      </w:r>
      <w:r w:rsidR="000146A8" w:rsidRPr="00C20A93">
        <w:rPr>
          <w:sz w:val="22"/>
          <w:szCs w:val="22"/>
        </w:rPr>
        <w:t>,</w:t>
      </w:r>
      <w:r w:rsidRPr="00C20A93">
        <w:rPr>
          <w:sz w:val="22"/>
          <w:szCs w:val="22"/>
        </w:rPr>
        <w:t xml:space="preserve"> 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 xml:space="preserve">- </w:t>
      </w:r>
      <w:r w:rsidRPr="00C20A93">
        <w:rPr>
          <w:sz w:val="22"/>
          <w:szCs w:val="22"/>
        </w:rPr>
        <w:tab/>
        <w:t xml:space="preserve">FINA </w:t>
      </w:r>
      <w:r w:rsidR="00285C31" w:rsidRPr="00C20A93">
        <w:rPr>
          <w:sz w:val="22"/>
          <w:szCs w:val="22"/>
        </w:rPr>
        <w:t>RC Split</w:t>
      </w:r>
      <w:r w:rsidRPr="00C20A93">
        <w:rPr>
          <w:sz w:val="22"/>
          <w:szCs w:val="22"/>
        </w:rPr>
        <w:t>,</w:t>
      </w:r>
      <w:r w:rsidR="00C20A93" w:rsidRPr="00C20A93">
        <w:rPr>
          <w:sz w:val="22"/>
          <w:szCs w:val="22"/>
        </w:rPr>
        <w:t xml:space="preserve"> </w:t>
      </w:r>
    </w:p>
    <w:p w:rsidRDefault="00C53FEE" w:rsidP="00047F67" w:rsidR="00C53FEE" w:rsidRPr="00C20A93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 </w:t>
      </w:r>
      <w:r>
        <w:rPr>
          <w:sz w:val="22"/>
          <w:szCs w:val="22"/>
        </w:rPr>
        <w:tab/>
        <w:t>zemljišno knjižni odjel Blato, Općinskog suda u Dubrovniku, SS u Korčuli</w:t>
      </w:r>
    </w:p>
    <w:p w:rsidRDefault="000146A8" w:rsidP="000146A8" w:rsidR="000146A8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 xml:space="preserve">- </w:t>
      </w:r>
      <w:r w:rsidRPr="00C20A93">
        <w:rPr>
          <w:sz w:val="22"/>
          <w:szCs w:val="22"/>
        </w:rPr>
        <w:tab/>
        <w:t xml:space="preserve">registru ovog suda, </w:t>
      </w:r>
      <w:r w:rsidR="00047F67" w:rsidRPr="00C20A93">
        <w:rPr>
          <w:sz w:val="22"/>
          <w:szCs w:val="22"/>
        </w:rPr>
        <w:t>nakon pravomoćnosti,</w:t>
      </w:r>
    </w:p>
    <w:p w:rsidRDefault="000146A8" w:rsidP="00C20A93" w:rsidR="000146A8" w:rsidRPr="00C20A93">
      <w:pPr>
        <w:tabs>
          <w:tab w:pos="284" w:val="left"/>
        </w:tabs>
        <w:jc w:val="both"/>
        <w:rPr>
          <w:sz w:val="22"/>
          <w:szCs w:val="22"/>
        </w:rPr>
      </w:pPr>
      <w:r w:rsidRPr="00C20A93">
        <w:rPr>
          <w:sz w:val="22"/>
          <w:szCs w:val="22"/>
        </w:rPr>
        <w:t>-</w:t>
      </w:r>
      <w:r w:rsidRPr="00C20A93">
        <w:rPr>
          <w:sz w:val="22"/>
          <w:szCs w:val="22"/>
        </w:rPr>
        <w:tab/>
        <w:t>mrežna stranica e-oglasna ploča suda.</w:t>
      </w:r>
    </w:p>
    <w:sectPr w:rsidSect="00CD2C60" w:rsidR="000146A8" w:rsidRPr="00C20A93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568" w:rsidR="00D06568">
      <w:r>
        <w:separator/>
      </w:r>
    </w:p>
  </w:endnote>
  <w:endnote w:id="0" w:type="continuationSeparator">
    <w:p w:rsidRDefault="00D06568" w:rsidR="00D06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568" w:rsidR="00D06568">
      <w:r>
        <w:separator/>
      </w:r>
    </w:p>
  </w:footnote>
  <w:footnote w:id="0" w:type="continuationSeparator">
    <w:p w:rsidRDefault="00D06568" w:rsidR="00D06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AEF" w:rsidR="00CF4A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12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B5748" w:rsidP="001B5748" w:rsidR="00074439" w:rsidRPr="00074439">
    <w:pPr>
      <w:jc w:val="right"/>
      <w:rPr>
        <w:b/>
        <w:sz w:val="22"/>
        <w:szCs w:val="22"/>
      </w:rPr>
    </w:pPr>
    <w:r w:rsidRPr="001B5748">
      <w:rPr>
        <w:b/>
        <w:sz w:val="22"/>
        <w:szCs w:val="22"/>
      </w:rPr>
      <w:t>Posl. br. 18 St-</w:t>
    </w:r>
    <w:r w:rsidR="00C53FEE">
      <w:rPr>
        <w:b/>
        <w:sz w:val="22"/>
        <w:szCs w:val="22"/>
      </w:rPr>
      <w:t>54</w:t>
    </w:r>
    <w:r w:rsidRPr="001B5748">
      <w:rPr>
        <w:b/>
        <w:sz w:val="22"/>
        <w:szCs w:val="22"/>
      </w:rPr>
      <w:t>/201</w:t>
    </w:r>
    <w:r w:rsidR="00C53FEE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4CF0EDB6"/>
    <w:lvl w:tplc="092C288E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46A8"/>
    <w:rsid w:val="00036DA3"/>
    <w:rsid w:val="000403D1"/>
    <w:rsid w:val="00047F67"/>
    <w:rsid w:val="000529D5"/>
    <w:rsid w:val="000553E1"/>
    <w:rsid w:val="000626C1"/>
    <w:rsid w:val="00063E9C"/>
    <w:rsid w:val="0007417A"/>
    <w:rsid w:val="00074439"/>
    <w:rsid w:val="0008673A"/>
    <w:rsid w:val="000906E4"/>
    <w:rsid w:val="000A278C"/>
    <w:rsid w:val="000B1326"/>
    <w:rsid w:val="000B4A0E"/>
    <w:rsid w:val="000D024F"/>
    <w:rsid w:val="00104163"/>
    <w:rsid w:val="00122821"/>
    <w:rsid w:val="00127320"/>
    <w:rsid w:val="00155B78"/>
    <w:rsid w:val="001813BA"/>
    <w:rsid w:val="001906EA"/>
    <w:rsid w:val="001B5748"/>
    <w:rsid w:val="001D4572"/>
    <w:rsid w:val="001D545D"/>
    <w:rsid w:val="001E33FE"/>
    <w:rsid w:val="0021287F"/>
    <w:rsid w:val="00247AED"/>
    <w:rsid w:val="002677B6"/>
    <w:rsid w:val="00275FFB"/>
    <w:rsid w:val="00285C31"/>
    <w:rsid w:val="00286916"/>
    <w:rsid w:val="002902FD"/>
    <w:rsid w:val="002905C8"/>
    <w:rsid w:val="002918B0"/>
    <w:rsid w:val="002A4F5A"/>
    <w:rsid w:val="002B1CD3"/>
    <w:rsid w:val="002D161F"/>
    <w:rsid w:val="002D7FAC"/>
    <w:rsid w:val="002F33F5"/>
    <w:rsid w:val="002F4339"/>
    <w:rsid w:val="002F528F"/>
    <w:rsid w:val="00310420"/>
    <w:rsid w:val="00352928"/>
    <w:rsid w:val="00362AB6"/>
    <w:rsid w:val="003842B7"/>
    <w:rsid w:val="00385376"/>
    <w:rsid w:val="003C16C0"/>
    <w:rsid w:val="004623DC"/>
    <w:rsid w:val="004702B2"/>
    <w:rsid w:val="004767E4"/>
    <w:rsid w:val="004914E1"/>
    <w:rsid w:val="004934B6"/>
    <w:rsid w:val="0049409E"/>
    <w:rsid w:val="004A5F4E"/>
    <w:rsid w:val="004A6748"/>
    <w:rsid w:val="004C7C0E"/>
    <w:rsid w:val="004D6016"/>
    <w:rsid w:val="004F38DD"/>
    <w:rsid w:val="004F75F4"/>
    <w:rsid w:val="005021C6"/>
    <w:rsid w:val="00505B09"/>
    <w:rsid w:val="0051294A"/>
    <w:rsid w:val="005236B0"/>
    <w:rsid w:val="00554672"/>
    <w:rsid w:val="00583A83"/>
    <w:rsid w:val="00595802"/>
    <w:rsid w:val="00595AA6"/>
    <w:rsid w:val="005A584A"/>
    <w:rsid w:val="005C6BA0"/>
    <w:rsid w:val="005E1A55"/>
    <w:rsid w:val="005E3AEE"/>
    <w:rsid w:val="005F213A"/>
    <w:rsid w:val="00607ADC"/>
    <w:rsid w:val="006752AE"/>
    <w:rsid w:val="006C63AA"/>
    <w:rsid w:val="006E26CA"/>
    <w:rsid w:val="006E4C78"/>
    <w:rsid w:val="006E5197"/>
    <w:rsid w:val="00735DA0"/>
    <w:rsid w:val="00736B33"/>
    <w:rsid w:val="007409D3"/>
    <w:rsid w:val="00746B40"/>
    <w:rsid w:val="00762100"/>
    <w:rsid w:val="00797932"/>
    <w:rsid w:val="007D6F54"/>
    <w:rsid w:val="007F067D"/>
    <w:rsid w:val="007F2D7A"/>
    <w:rsid w:val="00803F2B"/>
    <w:rsid w:val="00805C7F"/>
    <w:rsid w:val="008061DF"/>
    <w:rsid w:val="00841865"/>
    <w:rsid w:val="008552B2"/>
    <w:rsid w:val="008735A5"/>
    <w:rsid w:val="00884EC6"/>
    <w:rsid w:val="008B1D9E"/>
    <w:rsid w:val="008C0A35"/>
    <w:rsid w:val="008C33D0"/>
    <w:rsid w:val="008D26C2"/>
    <w:rsid w:val="008D57EA"/>
    <w:rsid w:val="008E14F1"/>
    <w:rsid w:val="00910CCD"/>
    <w:rsid w:val="00915E8E"/>
    <w:rsid w:val="00922233"/>
    <w:rsid w:val="0094027D"/>
    <w:rsid w:val="00963105"/>
    <w:rsid w:val="009821B5"/>
    <w:rsid w:val="00991A8A"/>
    <w:rsid w:val="009E3778"/>
    <w:rsid w:val="009F1C0A"/>
    <w:rsid w:val="009F54D7"/>
    <w:rsid w:val="009F5C62"/>
    <w:rsid w:val="00A02C9D"/>
    <w:rsid w:val="00A074D9"/>
    <w:rsid w:val="00A12F91"/>
    <w:rsid w:val="00A65FDE"/>
    <w:rsid w:val="00AA15B0"/>
    <w:rsid w:val="00AB0A89"/>
    <w:rsid w:val="00AB17A5"/>
    <w:rsid w:val="00AD4A70"/>
    <w:rsid w:val="00AE7E18"/>
    <w:rsid w:val="00AF7762"/>
    <w:rsid w:val="00B07481"/>
    <w:rsid w:val="00B11FDE"/>
    <w:rsid w:val="00B36E34"/>
    <w:rsid w:val="00B56270"/>
    <w:rsid w:val="00B57716"/>
    <w:rsid w:val="00B628FE"/>
    <w:rsid w:val="00B7199F"/>
    <w:rsid w:val="00B816F8"/>
    <w:rsid w:val="00B86C17"/>
    <w:rsid w:val="00B960C5"/>
    <w:rsid w:val="00BB7645"/>
    <w:rsid w:val="00BC0A8C"/>
    <w:rsid w:val="00BE12AD"/>
    <w:rsid w:val="00BE31C7"/>
    <w:rsid w:val="00BE6325"/>
    <w:rsid w:val="00C064A6"/>
    <w:rsid w:val="00C13C6E"/>
    <w:rsid w:val="00C20A93"/>
    <w:rsid w:val="00C26438"/>
    <w:rsid w:val="00C503D4"/>
    <w:rsid w:val="00C53FEE"/>
    <w:rsid w:val="00C84A10"/>
    <w:rsid w:val="00CB61F3"/>
    <w:rsid w:val="00CD2C60"/>
    <w:rsid w:val="00CF4AEF"/>
    <w:rsid w:val="00D03B49"/>
    <w:rsid w:val="00D06568"/>
    <w:rsid w:val="00D13C79"/>
    <w:rsid w:val="00D14CAD"/>
    <w:rsid w:val="00D261F0"/>
    <w:rsid w:val="00D3103D"/>
    <w:rsid w:val="00D5360C"/>
    <w:rsid w:val="00D64A19"/>
    <w:rsid w:val="00D843D8"/>
    <w:rsid w:val="00DA3588"/>
    <w:rsid w:val="00DA3DF9"/>
    <w:rsid w:val="00E11F55"/>
    <w:rsid w:val="00E245E2"/>
    <w:rsid w:val="00E26D58"/>
    <w:rsid w:val="00E2748D"/>
    <w:rsid w:val="00E97616"/>
    <w:rsid w:val="00EA57DC"/>
    <w:rsid w:val="00F0033D"/>
    <w:rsid w:val="00F34EF1"/>
    <w:rsid w:val="00F40201"/>
    <w:rsid w:val="00F4118A"/>
    <w:rsid w:val="00F50086"/>
    <w:rsid w:val="00F61FBE"/>
    <w:rsid w:val="00F82817"/>
    <w:rsid w:val="00F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B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B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534/15</izvorni_sadrzaj>
    <derivirana_varijabla naziv="DomainObject.Predmet.Opis_1">Obustava St 534/15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St-54/2019</izvorni_sadrzaj>
    <derivirana_varijabla naziv="DomainObject.Predmet.OznakaBroj_1">St-54/2019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CEFRANK, d.o.o. za uvoz-izvoz plinske opreme zastupanog po punomoćniku Perica Mitrović, stečajni upravitelj</izvorni_sadrzaj>
    <derivirana_varijabla naziv="DomainObject.Predmet.ProtustrankaFormated_1">  CEFRANK, d.o.o. za uvoz-izvoz plinske opreme zastupanog po punomoćniku Perica Mitrović, stečajni upravitelj</derivirana_varijabla>
  </DomainObject.Predmet.ProtustrankaFormated>
  <DomainObject.Predmet.ProtustrankaFormatedOIB>
    <izvorni_sadrzaj>  CEFRANK, d.o.o. za uvoz-izvoz plinske opreme, OIB 96458399581 zastupanog po punomoćniku Perica Mitrović, stečajni upravitelj</izvorni_sadrzaj>
    <derivirana_varijabla naziv="DomainObject.Predmet.ProtustrankaFormatedOIB_1">  CEFRANK, d.o.o. za uvoz-izvoz plinske opreme, OIB 96458399581 zastupanog po punomoćniku Perica Mitrović, stečajni upravitelj</derivirana_varijabla>
  </DomainObject.Predmet.ProtustrankaFormatedOIB>
  <DomainObject.Predmet.ProtustrankaFormatedWithAdress>
    <izvorni_sadrzaj> CEFRANK, d.o.o. za uvoz-izvoz plinske opreme, Ulica 69 1, 20271 Blato zastupanog po punomoćniku Perica Mitrović, stečajni upravitelj</izvorni_sadrzaj>
    <derivirana_varijabla naziv="DomainObject.Predmet.ProtustrankaFormatedWithAdress_1"> CEFRANK, d.o.o. za uvoz-izvoz plinske opreme, Ulica 69 1, 20271 Blato zastupanog po punomoćniku Perica Mitrović, stečajni upravitelj</derivirana_varijabla>
  </DomainObject.Predmet.ProtustrankaFormatedWithAdress>
  <DomainObject.Predmet.ProtustrankaFormatedWithAdressOIB>
    <izvorni_sadrzaj> CEFRANK, d.o.o. za uvoz-izvoz plinske opreme, OIB 96458399581, Ulica 69 1, 20271 Blato zastupanog po punomoćniku Perica Mitrović, stečajni upravitelj</izvorni_sadrzaj>
    <derivirana_varijabla naziv="DomainObject.Predmet.ProtustrankaFormatedWithAdressOIB_1"> CEFRANK, d.o.o. za uvoz-izvoz plinske opreme, OIB 96458399581, Ulica 69 1, 20271 Blato zastupanog po punomoćniku Perica Mitrović, stečajni upravitelj</derivirana_varijabla>
  </DomainObject.Predmet.ProtustrankaFormatedWithAdressOIB>
  <DomainObject.Predmet.ProtustrankaWithAdress>
    <izvorni_sadrzaj>CEFRANK, d.o.o. za uvoz-izvoz plinske opreme Ulica 69 1, 20271 Blato</izvorni_sadrzaj>
    <derivirana_varijabla naziv="DomainObject.Predmet.ProtustrankaWithAdress_1">CEFRANK, d.o.o. za uvoz-izvoz plinske opreme Ulica 69 1, 20271 Blato</derivirana_varijabla>
  </DomainObject.Predmet.ProtustrankaWithAdress>
  <DomainObject.Predmet.ProtustrankaWithAdressOIB>
    <izvorni_sadrzaj>CEFRANK, d.o.o. za uvoz-izvoz plinske opreme, OIB 96458399581, Ulica 69 1, 20271 Blato</izvorni_sadrzaj>
    <derivirana_varijabla naziv="DomainObject.Predmet.ProtustrankaWithAdressOIB_1">CEFRANK, d.o.o. za uvoz-izvoz plinske opreme, OIB 96458399581, Ulica 69 1, 20271 Blato</derivirana_varijabla>
  </DomainObject.Predmet.ProtustrankaWithAdressOIB>
  <DomainObject.Predmet.ProtustrankaNazivFormated>
    <izvorni_sadrzaj>CEFRANK, d.o.o. za uvoz-izvoz plinske opreme</izvorni_sadrzaj>
    <derivirana_varijabla naziv="DomainObject.Predmet.ProtustrankaNazivFormated_1">CEFRANK, d.o.o. za uvoz-izvoz plinske opreme</derivirana_varijabla>
  </DomainObject.Predmet.ProtustrankaNazivFormated>
  <DomainObject.Predmet.ProtustrankaNazivFormatedOIB>
    <izvorni_sadrzaj>CEFRANK, d.o.o. za uvoz-izvoz plinske opreme, OIB 96458399581</izvorni_sadrzaj>
    <derivirana_varijabla naziv="DomainObject.Predmet.ProtustrankaNazivFormatedOIB_1">CEFRANK, d.o.o. za uvoz-izvoz plinske opreme, OIB 96458399581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CEFRANK, d.o.o. za uvoz-izvoz plinske opreme zastupanog po punomoćniku Perica Mitrović, stečajni upravitelj</item>
    </izvorni_sadrzaj>
    <derivirana_varijabla naziv="DomainObject.Predmet.ProtuStrankaListFormated_1">
      <item>CEFRANK, d.o.o. za uvoz-izvoz plinske opreme zastupanog po punomoćniku Perica Mitrović, stečajni upravitelj</item>
    </derivirana_varijabla>
  </DomainObject.Predmet.ProtuStrankaListFormated>
  <DomainObject.Predmet.ProtuStrankaListFormatedOIB>
    <izvorni_sadrzaj>
      <item>CEFRANK, d.o.o. za uvoz-izvoz plinske opreme, OIB 96458399581 zastupanog po punomoćniku Perica Mitrović, stečajni upravitelj</item>
    </izvorni_sadrzaj>
    <derivirana_varijabla naziv="DomainObject.Predmet.ProtuStrankaListFormatedOIB_1">
      <item>CEFRANK, d.o.o. za uvoz-izvoz plinske opreme, OIB 96458399581 zastupanog po punomoćniku Perica Mitrović, stečajni upravitelj</item>
    </derivirana_varijabla>
  </DomainObject.Predmet.ProtuStrankaListFormatedOIB>
  <DomainObject.Predmet.ProtuStrankaListFormatedWithAdress>
    <izvorni_sadrzaj>
      <item>CEFRANK, d.o.o. za uvoz-izvoz plinske opreme, Ulica 69 1, 20271 Blato zastupanog po punomoćniku Perica Mitrović, stečajni upravitelj</item>
    </izvorni_sadrzaj>
    <derivirana_varijabla naziv="DomainObject.Predmet.ProtuStrankaListFormatedWithAdress_1">
      <item>CEFRANK, d.o.o. za uvoz-izvoz plinske opreme, Ulica 69 1, 20271 Blato zastupanog po punomoćniku Perica Mitrović, stečajni upravitelj</item>
    </derivirana_varijabla>
  </DomainObject.Predmet.ProtuStrankaListFormatedWithAdress>
  <DomainObject.Predmet.ProtuStrankaListFormatedWithAdressOIB>
    <izvorni_sadrzaj>
      <item>CEFRANK, d.o.o. za uvoz-izvoz plinske opreme, OIB 96458399581, Ulica 69 1, 20271 Blato zastupanog po punomoćniku Perica Mitrović, stečajni upravitelj</item>
    </izvorni_sadrzaj>
    <derivirana_varijabla naziv="DomainObject.Predmet.ProtuStrankaListFormatedWithAdressOIB_1">
      <item>CEFRANK, d.o.o. za uvoz-izvoz plinske opreme, OIB 96458399581, Ulica 69 1, 20271 Blato zastupanog po punomoćniku Perica Mitrović, stečajni upravitelj</item>
    </derivirana_varijabla>
  </DomainObject.Predmet.ProtuStrankaListFormatedWithAdressOIB>
  <DomainObject.Predmet.ProtuStrankaListNazivFormated>
    <izvorni_sadrzaj>
      <item>CEFRANK, d.o.o. za uvoz-izvoz plinske opreme</item>
    </izvorni_sadrzaj>
    <derivirana_varijabla naziv="DomainObject.Predmet.ProtuStrankaListNazivFormated_1">
      <item>CEFRANK, d.o.o. za uvoz-izvoz plinske opreme</item>
    </derivirana_varijabla>
  </DomainObject.Predmet.ProtuStrankaListNazivFormated>
  <DomainObject.Predmet.ProtuStrankaListNazivFormatedOIB>
    <izvorni_sadrzaj>
      <item>CEFRANK, d.o.o. za uvoz-izvoz plinske opreme, OIB 96458399581</item>
    </izvorni_sadrzaj>
    <derivirana_varijabla naziv="DomainObject.Predmet.ProtuStrankaListNazivFormatedOIB_1">
      <item>CEFRANK, d.o.o. za uvoz-izvoz plinske opreme, OIB 96458399581</item>
    </derivirana_varijabla>
  </DomainObject.Predmet.ProtuStrankaListNazivFormatedOIB>
  <DomainObject.Predmet.OstaliListFormated>
    <izvorni_sadrzaj>
      <item>Tihan Hilje</item>
      <item>Bože Jović</item>
      <item>GOLUBIĆ I PARTNERI odvjetničko društvo jtd.</item>
      <item>Perica Mitrović, stečajni upravitelj punomoćnik sudionika u postupku CEFRANK, d.o.o. za uvoz-izvoz plinske opreme</item>
    </izvorni_sadrzaj>
    <derivirana_varijabla naziv="DomainObject.Predmet.OstaliListFormated_1">
      <item>Tihan Hilje</item>
      <item>Bože Jović</item>
      <item>GOLUBIĆ I PARTNERI odvjetničko društvo jtd.</item>
      <item>Perica Mitrović, stečajni upravitelj punomoćnik sudionika u postupku CEFRANK, d.o.o. za uvoz-izvoz plinske opreme</item>
    </derivirana_varijabla>
  </DomainObject.Predmet.OstaliListFormated>
  <DomainObject.Predmet.OstaliListFormatedOIB>
    <izvorni_sadrzaj>
      <item>Tihan Hilje</item>
      <item>Bože Jović</item>
      <item>GOLUBIĆ I PARTNERI odvjetničko društvo jtd., OIB 33787960971</item>
      <item>Perica Mitrović, stečajni upravitelj, OIB 29538074286 punomoćnik sudionika u postupku CEFRANK, d.o.o. za uvoz-izvoz plinske opreme</item>
    </izvorni_sadrzaj>
    <derivirana_varijabla naziv="DomainObject.Predmet.OstaliListFormatedOIB_1">
      <item>Tihan Hilje</item>
      <item>Bože Jović</item>
      <item>GOLUBIĆ I PARTNERI odvjetničko društvo jtd., OIB 33787960971</item>
      <item>Perica Mitrović, stečajni upravitelj, OIB 29538074286 punomoćnik sudionika u postupku CEFRANK, d.o.o. za uvoz-izvoz plinske opreme</item>
    </derivirana_varijabla>
  </DomainObject.Predmet.OstaliListFormatedOIB>
  <DomainObject.Predmet.OstaliListFormatedWithAdress>
    <izvorni_sadrzaj>
      <item>Tihan Hilje</item>
      <item>Bože Jović</item>
      <item>GOLUBIĆ I PARTNERI odvjetničko društvo jtd., Amruševa 13, 10000 Zagreb</item>
      <item>Perica Mitrović, stečajni upravitelj, Kardinala Alojzija Stepinca 35, 31000 Osijek punomoćnik sudionika u postupku CEFRANK, d.o.o. za uvoz-izvoz plinske opreme</item>
    </izvorni_sadrzaj>
    <derivirana_varijabla naziv="DomainObject.Predmet.OstaliListFormatedWithAdress_1">
      <item>Tihan Hilje</item>
      <item>Bože Jović</item>
      <item>GOLUBIĆ I PARTNERI odvjetničko društvo jtd., Amruševa 13, 10000 Zagreb</item>
      <item>Perica Mitrović, stečajni upravitelj, Kardinala Alojzija Stepinca 35, 31000 Osijek punomoćnik sudionika u postupku CEFRANK, d.o.o. za uvoz-izvoz plinske opreme</item>
    </derivirana_varijabla>
  </DomainObject.Predmet.OstaliListFormatedWithAdress>
  <DomainObject.Predmet.OstaliListFormatedWithAdressOIB>
    <izvorni_sadrzaj>
      <item>Tihan Hilje</item>
      <item>Bože Jović</item>
      <item>GOLUBIĆ I PARTNERI odvjetničko društvo jtd., OIB 33787960971, Amruševa 13, 10000 Zagreb</item>
      <item>Perica Mitrović, stečajni upravitelj, OIB 29538074286, Kardinala Alojzija Stepinca 35, 31000 Osijek punomoćnik sudionika u postupku CEFRANK, d.o.o. za uvoz-izvoz plinske opreme</item>
    </izvorni_sadrzaj>
    <derivirana_varijabla naziv="DomainObject.Predmet.OstaliListFormatedWithAdressOIB_1">
      <item>Tihan Hilje</item>
      <item>Bože Jović</item>
      <item>GOLUBIĆ I PARTNERI odvjetničko društvo jtd., OIB 33787960971, Amruševa 13, 10000 Zagreb</item>
      <item>Perica Mitrović, stečajni upravitelj, OIB 29538074286, Kardinala Alojzija Stepinca 35, 31000 Osijek punomoćnik sudionika u postupku CEFRANK, d.o.o. za uvoz-izvoz plinske opreme</item>
    </derivirana_varijabla>
  </DomainObject.Predmet.OstaliListFormatedWithAdressOIB>
  <DomainObject.Predmet.OstaliListNazivFormated>
    <izvorni_sadrzaj>
      <item>Tihan Hilje</item>
      <item>Bože Jović</item>
      <item>GOLUBIĆ I PARTNERI odvjetničko društvo jtd.</item>
      <item>Perica Mitrović, stečajni upravitelj</item>
    </izvorni_sadrzaj>
    <derivirana_varijabla naziv="DomainObject.Predmet.OstaliListNazivFormated_1">
      <item>Tihan Hilje</item>
      <item>Bože Jović</item>
      <item>GOLUBIĆ I PARTNERI odvjetničko društvo jtd.</item>
      <item>Perica Mitrović, stečajni upravitelj</item>
    </derivirana_varijabla>
  </DomainObject.Predmet.OstaliListNazivFormated>
  <DomainObject.Predmet.OstaliListNazivFormatedOIB>
    <izvorni_sadrzaj>
      <item>Tihan Hilje</item>
      <item>Bože Jović</item>
      <item>GOLUBIĆ I PARTNERI odvjetničko društvo jtd., OIB 33787960971</item>
      <item>Perica Mitrović, stečajni upravitelj, OIB 29538074286</item>
    </izvorni_sadrzaj>
    <derivirana_varijabla naziv="DomainObject.Predmet.OstaliListNazivFormatedOIB_1">
      <item>Tihan Hilje</item>
      <item>Bože Jović</item>
      <item>GOLUBIĆ I PARTNERI odvjetničko društvo jtd., OIB 33787960971</item>
      <item>Perica Mitrović, stečajni upravitelj,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CEFRANK, d.o.o. za uvoz-izvoz plinske opreme</izvorni_sadrzaj>
    <derivirana_varijabla naziv="DomainObject.Predmet.ProtustrankaIDrugi_1">CEFRANK, d.o.o. za uvoz-izvoz plinske opreme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CEFRANK, d.o.o. za uvoz-izvoz plinske opreme, OIB 96458399581, Ulica 69 1, 20271 Blato</izvorni_sadrzaj>
    <derivirana_varijabla naziv="DomainObject.Predmet.ProtustrankaIDrugiAdressOIB_1">CEFRANK, d.o.o. za uvoz-izvoz plinske opreme, OIB 96458399581, Ulica 69 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CEFRANK, d.o.o. za uvoz-izvoz plinske opreme</item>
      <item>Tihan Hilje</item>
      <item>Bože Jović</item>
      <item>GOLUBIĆ I PARTNERI odvjetničko društvo jtd.</item>
      <item>Perica Mitrović, stečajni upravitelj</item>
      <item>FINA RC SPLIT, PODRUŽNICA DUBROVNIK</item>
    </izvorni_sadrzaj>
    <derivirana_varijabla naziv="DomainObject.Predmet.SudioniciListNaziv_1">
      <item>CEFRANK, d.o.o. za uvoz-izvoz plinske opreme</item>
      <item>Tihan Hilje</item>
      <item>Bože Jović</item>
      <item>GOLUBIĆ I PARTNERI odvjetničko društvo jtd.</item>
      <item>Perica Mitrović, stečajni upravitelj</item>
      <item>FINA RC SPLIT, PODRUŽNICA DUBROVNIK</item>
    </derivirana_varijabla>
  </DomainObject.Predmet.SudioniciListNaziv>
  <DomainObject.Predmet.SudioniciListAdressOIB>
    <izvorni_sadrzaj>
      <item>CEFRANK, d.o.o. za uvoz-izvoz plinske opreme, OIB 96458399581, Ulica 69 1,20271 Blato</item>
      <item>Tihan Hilje</item>
      <item>Bože Jović</item>
      <item>GOLUBIĆ I PARTNERI odvjetničko društvo jtd., OIB 33787960971, Amruševa 13,10000 Zagreb</item>
      <item>Perica Mitrović, stečajni upravitelj, OIB 29538074286, Kardinala Alojzija Stepinca 35,31000 Osijek</item>
      <item>FINA RC SPLIT, PODRUŽNICA DUBROVNIK, OIB 85821130368, VUKOVARSKA 2,20000 Dubrovnik</item>
    </izvorni_sadrzaj>
    <derivirana_varijabla naziv="DomainObject.Predmet.SudioniciListAdressOIB_1">
      <item>CEFRANK, d.o.o. za uvoz-izvoz plinske opreme, OIB 96458399581, Ulica 69 1,20271 Blato</item>
      <item>Tihan Hilje</item>
      <item>Bože Jović</item>
      <item>GOLUBIĆ I PARTNERI odvjetničko društvo jtd., OIB 33787960971, Amruševa 13,10000 Zagreb</item>
      <item>Perica Mitrović, stečajni upravitelj, OIB 29538074286, Kardinala Alojzija Stepinca 35,31000 Osijek</item>
      <item>FINA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96458399581</item>
      <item>, OIB null</item>
      <item>, OIB null</item>
      <item>, OIB 33787960971</item>
      <item>, OIB 29538074286</item>
      <item>, OIB 85821130368</item>
    </izvorni_sadrzaj>
    <derivirana_varijabla naziv="DomainObject.Predmet.SudioniciListNazivOIB_1">
      <item>, OIB 96458399581</item>
      <item>, OIB null</item>
      <item>, OIB null</item>
      <item>, OIB 33787960971</item>
      <item>, OIB 29538074286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3</properties:Pages>
  <properties:Words>957</properties:Words>
  <properties:Characters>5445</properties:Characters>
  <properties:Lines>122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6437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2019-02-07T12:34:00Z</dcterms:created>
  <dc:creator>none</dc:creator>
  <cp:lastModifiedBy>Katarina Franković</cp:lastModifiedBy>
  <cp:lastPrinted>2019-02-07T12:35:00Z</cp:lastPrinted>
  <dcterms:modified xmlns:xsi="http://www.w3.org/2001/XMLSchema-instance" xsi:type="dcterms:W3CDTF">2019-02-07T12:36:00Z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(zaključenje stečaja čl 286  st 54 2019 Cefrank.docx)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