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a9b84" w14:paraId="a4a9b84" w:rsidRDefault="00266B71" w:rsidP="00266B71" w:rsidR="00694954">
      <w:pPr>
        <w:spacing w:after="0"/>
        <w:ind w:firstLine="708"/>
        <w15:collapsed w:val="false"/>
        <w:rPr>
          <w:rFonts w:cs="Times New Roman" w:eastAsia="Times New Roman"/>
          <w:lang w:eastAsia="hr-HR"/>
        </w:rPr>
      </w:pPr>
      <w:r>
        <w:rPr>
          <w:rFonts w:cs="Times New Roman" w:eastAsia="Times New Roman"/>
          <w:lang w:eastAsia="hr-HR"/>
        </w:rPr>
        <w:t xml:space="preserve">                    </w:t>
      </w:r>
      <w:r w:rsidR="00B84531">
        <w:rPr>
          <w:rFonts w:cs="Times New Roman" w:eastAsia="Times New Roman"/>
          <w:lang w:eastAsia="hr-HR"/>
        </w:rPr>
        <w:t xml:space="preserve">  </w:t>
      </w:r>
      <w:r>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P</w:t>
      </w:r>
      <w:r w:rsidR="00694954">
        <w:rPr>
          <w:rFonts w:cs="Times New Roman" w:eastAsia="Times New Roman"/>
          <w:lang w:eastAsia="hr-HR"/>
        </w:rPr>
        <w:t>oslovni broj 3. St-7/10-</w:t>
      </w:r>
      <w:r>
        <w:rPr>
          <w:rFonts w:cs="Times New Roman" w:eastAsia="Times New Roman"/>
          <w:lang w:eastAsia="hr-HR"/>
        </w:rPr>
        <w:t>322</w:t>
      </w:r>
    </w:p>
    <w:p w:rsidRDefault="00B84531" w:rsidP="00B84531" w:rsidR="00694954">
      <w:pPr>
        <w:spacing w:after="0"/>
        <w:ind w:left="708"/>
        <w:rPr>
          <w:rFonts w:cs="Times New Roman" w:eastAsia="Times New Roman"/>
          <w:lang w:eastAsia="hr-HR"/>
        </w:rPr>
      </w:pPr>
      <w:r>
        <w:rPr>
          <w:rFonts w:cs="Times New Roman" w:eastAsia="Times New Roman"/>
          <w:lang w:eastAsia="hr-HR"/>
        </w:rPr>
        <w:t xml:space="preserve">           </w:t>
      </w:r>
      <w:r w:rsidR="00500552">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694954" w:rsidP="00CF4F6C" w:rsidR="00694954">
      <w:pPr>
        <w:spacing w:after="0"/>
        <w:ind w:left="708"/>
        <w:rPr>
          <w:rFonts w:cs="Times New Roman" w:eastAsia="Times New Roman"/>
          <w:lang w:eastAsia="hr-HR"/>
        </w:rPr>
      </w:pPr>
      <w:r>
        <w:rPr>
          <w:rFonts w:cs="Times New Roman" w:eastAsia="Times New Roman"/>
          <w:lang w:eastAsia="hr-HR"/>
        </w:rPr>
        <w:t xml:space="preserve">REPUBLIKA HRVATSKA </w:t>
      </w:r>
      <w:r>
        <w:rPr>
          <w:rFonts w:cs="Times New Roman" w:eastAsia="Times New Roman"/>
          <w:lang w:eastAsia="hr-HR"/>
        </w:rPr>
        <w:br/>
        <w:t>TRGOVAČKI SUD U ZADRU</w:t>
      </w:r>
    </w:p>
    <w:p w:rsidRDefault="00694954" w:rsidP="00C41704" w:rsidR="00694954">
      <w:pPr>
        <w:spacing w:after="0"/>
        <w:ind w:firstLine="708"/>
        <w:rPr>
          <w:rFonts w:cs="Times New Roman" w:eastAsia="Times New Roman"/>
          <w:lang w:eastAsia="hr-HR"/>
        </w:rPr>
      </w:pPr>
      <w:r>
        <w:rPr>
          <w:rFonts w:cs="Times New Roman" w:eastAsia="Times New Roman"/>
          <w:lang w:eastAsia="hr-HR"/>
        </w:rPr>
        <w:t>Zadar, Dr. Franje Tuđmana 35</w:t>
      </w:r>
    </w:p>
    <w:p w:rsidRDefault="00C41704" w:rsidP="00694954" w:rsidR="00C41704">
      <w:pPr>
        <w:spacing w:after="0"/>
        <w:jc w:val="center"/>
        <w:rPr>
          <w:rFonts w:cs="Times New Roman" w:eastAsia="Times New Roman"/>
          <w:lang w:eastAsia="hr-HR"/>
        </w:rPr>
      </w:pPr>
    </w:p>
    <w:p w:rsidRDefault="00694954" w:rsidP="00694954" w:rsidR="00694954">
      <w:pPr>
        <w:spacing w:after="0"/>
        <w:jc w:val="center"/>
        <w:rPr>
          <w:rFonts w:cs="Times New Roman" w:eastAsia="Times New Roman"/>
          <w:lang w:eastAsia="hr-HR"/>
        </w:rPr>
      </w:pPr>
      <w:r>
        <w:rPr>
          <w:rFonts w:cs="Times New Roman" w:eastAsia="Times New Roman"/>
          <w:lang w:eastAsia="hr-HR"/>
        </w:rPr>
        <w:t xml:space="preserve">U  I M E  R E P U B L I K E  H R V A T S K E </w:t>
      </w:r>
    </w:p>
    <w:p w:rsidRDefault="00694954" w:rsidP="00694954" w:rsidR="00694954">
      <w:pPr>
        <w:spacing w:after="0"/>
        <w:jc w:val="center"/>
        <w:rPr>
          <w:rFonts w:cs="Times New Roman" w:eastAsia="Times New Roman"/>
          <w:lang w:eastAsia="hr-HR"/>
        </w:rPr>
      </w:pPr>
    </w:p>
    <w:p w:rsidRDefault="00694954" w:rsidP="00694954" w:rsidR="00694954">
      <w:pPr>
        <w:spacing w:after="0"/>
        <w:jc w:val="center"/>
        <w:rPr>
          <w:rFonts w:cs="Times New Roman" w:eastAsia="Times New Roman"/>
          <w:lang w:eastAsia="hr-HR"/>
        </w:rPr>
      </w:pPr>
      <w:r>
        <w:rPr>
          <w:rFonts w:cs="Times New Roman" w:eastAsia="Times New Roman"/>
          <w:lang w:eastAsia="hr-HR"/>
        </w:rPr>
        <w:t xml:space="preserve">R J E Š E NJ E </w:t>
      </w:r>
    </w:p>
    <w:p w:rsidRDefault="00694954" w:rsidP="00694954" w:rsidR="00694954">
      <w:pPr>
        <w:spacing w:after="0"/>
        <w:jc w:val="center"/>
        <w:rPr>
          <w:rFonts w:cs="Times New Roman" w:eastAsia="Times New Roman"/>
          <w:lang w:eastAsia="hr-HR"/>
        </w:rPr>
      </w:pPr>
    </w:p>
    <w:p w:rsidRDefault="00694954" w:rsidP="00694954" w:rsidR="00694954">
      <w:pPr>
        <w:spacing w:after="0"/>
        <w:jc w:val="both"/>
        <w:rPr>
          <w:rFonts w:cs="Times New Roman" w:eastAsia="Times New Roman"/>
          <w:lang w:eastAsia="hr-HR"/>
        </w:rPr>
      </w:pPr>
      <w:r>
        <w:rPr>
          <w:rFonts w:cs="Times New Roman" w:eastAsia="Times New Roman"/>
          <w:lang w:eastAsia="hr-HR"/>
        </w:rPr>
        <w:tab/>
        <w:t xml:space="preserve">Trgovački sud u Zadru, </w:t>
      </w:r>
      <w:r w:rsidRPr="00463963">
        <w:t>po sutkinji Tini Grgas, u stečajnom postupku nad stečajnim dužnikom</w:t>
      </w:r>
      <w:r w:rsidRPr="00463963">
        <w:rPr>
          <w:rFonts w:eastAsia="Calibri"/>
        </w:rPr>
        <w:t xml:space="preserve"> HERES d.o.o. u stečaju, Vir, Virski put 137, OIB: 21920680004, </w:t>
      </w:r>
      <w:r>
        <w:rPr>
          <w:rFonts w:eastAsia="Calibri"/>
        </w:rPr>
        <w:t>kojeg zastupa stečajna upraviteljica</w:t>
      </w:r>
      <w:r w:rsidRPr="00463963">
        <w:rPr>
          <w:rFonts w:eastAsia="Calibri"/>
        </w:rPr>
        <w:t xml:space="preserve"> Maric</w:t>
      </w:r>
      <w:r>
        <w:rPr>
          <w:rFonts w:eastAsia="Calibri"/>
        </w:rPr>
        <w:t xml:space="preserve">a </w:t>
      </w:r>
      <w:r w:rsidRPr="00463963">
        <w:rPr>
          <w:rFonts w:eastAsia="Calibri"/>
        </w:rPr>
        <w:t xml:space="preserve">Nekić iz Zadra, Put </w:t>
      </w:r>
      <w:proofErr w:type="spellStart"/>
      <w:r w:rsidRPr="00463963">
        <w:rPr>
          <w:rFonts w:eastAsia="Calibri"/>
        </w:rPr>
        <w:t>Gazića</w:t>
      </w:r>
      <w:proofErr w:type="spellEnd"/>
      <w:r w:rsidRPr="00463963">
        <w:rPr>
          <w:rFonts w:eastAsia="Calibri"/>
        </w:rPr>
        <w:t xml:space="preserve"> 14A, </w:t>
      </w:r>
      <w:r w:rsidRPr="00463963">
        <w:t xml:space="preserve">OIB:75245904208, </w:t>
      </w:r>
      <w:r>
        <w:rPr>
          <w:rFonts w:cs="Times New Roman" w:eastAsia="Times New Roman"/>
          <w:lang w:eastAsia="hr-HR"/>
        </w:rPr>
        <w:t>nakon završnog ročišta vjerovnika od 6. rujna 20</w:t>
      </w:r>
      <w:r w:rsidR="00266B71">
        <w:rPr>
          <w:rFonts w:cs="Times New Roman" w:eastAsia="Times New Roman"/>
          <w:lang w:eastAsia="hr-HR"/>
        </w:rPr>
        <w:t>17. i okončanja završne diobe, 8</w:t>
      </w:r>
      <w:r>
        <w:rPr>
          <w:rFonts w:cs="Times New Roman" w:eastAsia="Times New Roman"/>
          <w:lang w:eastAsia="hr-HR"/>
        </w:rPr>
        <w:t xml:space="preserve">. studenog 2017. </w:t>
      </w:r>
    </w:p>
    <w:p w:rsidRDefault="00694954" w:rsidP="00694954" w:rsidR="00694954">
      <w:pPr>
        <w:spacing w:after="0"/>
        <w:jc w:val="both"/>
        <w:rPr>
          <w:rFonts w:cs="Times New Roman" w:eastAsia="Times New Roman"/>
          <w:lang w:eastAsia="hr-HR"/>
        </w:rPr>
      </w:pPr>
    </w:p>
    <w:p w:rsidRDefault="00694954" w:rsidP="00694954" w:rsidR="00694954">
      <w:pPr>
        <w:spacing w:after="0"/>
        <w:jc w:val="center"/>
        <w:rPr>
          <w:rFonts w:cs="Times New Roman" w:eastAsia="Times New Roman"/>
          <w:lang w:eastAsia="hr-HR"/>
        </w:rPr>
      </w:pPr>
      <w:r>
        <w:rPr>
          <w:rFonts w:cs="Times New Roman" w:eastAsia="Times New Roman"/>
          <w:lang w:eastAsia="hr-HR"/>
        </w:rPr>
        <w:t>r i j e š i o  j e</w:t>
      </w:r>
    </w:p>
    <w:p w:rsidRDefault="00694954" w:rsidP="00694954" w:rsidR="00694954">
      <w:pPr>
        <w:spacing w:after="0"/>
        <w:jc w:val="center"/>
        <w:rPr>
          <w:rFonts w:cs="Times New Roman" w:eastAsia="Times New Roman"/>
          <w:lang w:eastAsia="hr-HR"/>
        </w:rPr>
      </w:pPr>
    </w:p>
    <w:p w:rsidRDefault="00694954" w:rsidP="009D038C" w:rsidR="00694954">
      <w:pPr>
        <w:spacing w:after="0"/>
        <w:ind w:firstLine="708"/>
        <w:jc w:val="both"/>
        <w:rPr>
          <w:rFonts w:cs="Times New Roman" w:eastAsia="Times New Roman"/>
          <w:lang w:eastAsia="hr-HR"/>
        </w:rPr>
      </w:pPr>
      <w:r>
        <w:rPr>
          <w:rFonts w:cs="Times New Roman" w:eastAsia="Times New Roman"/>
          <w:lang w:eastAsia="hr-HR"/>
        </w:rPr>
        <w:t>I. Zaključuje se stečajni postupak nad stečajnim dužnikom</w:t>
      </w:r>
      <w:r w:rsidR="004C237C" w:rsidRPr="004C237C">
        <w:rPr>
          <w:rFonts w:eastAsia="Calibri"/>
        </w:rPr>
        <w:t xml:space="preserve"> </w:t>
      </w:r>
      <w:r w:rsidR="004C237C" w:rsidRPr="00463963">
        <w:rPr>
          <w:rFonts w:eastAsia="Calibri"/>
        </w:rPr>
        <w:t>HERES d.o.o. u stečaju, Vir, V</w:t>
      </w:r>
      <w:r w:rsidR="004C237C">
        <w:rPr>
          <w:rFonts w:eastAsia="Calibri"/>
        </w:rPr>
        <w:t xml:space="preserve">irski put 137, OIB: 21920680004 s </w:t>
      </w:r>
      <w:r>
        <w:rPr>
          <w:rFonts w:cs="Times New Roman" w:eastAsia="Times New Roman"/>
          <w:lang w:eastAsia="hr-HR"/>
        </w:rPr>
        <w:t xml:space="preserve">osnove okončanja završne diobe. </w:t>
      </w:r>
    </w:p>
    <w:p w:rsidRDefault="009D038C" w:rsidP="009D038C" w:rsidR="009D038C">
      <w:pPr>
        <w:spacing w:after="0"/>
        <w:ind w:firstLine="708"/>
        <w:jc w:val="both"/>
        <w:rPr>
          <w:rFonts w:cs="Times New Roman" w:eastAsia="Times New Roman"/>
          <w:lang w:eastAsia="hr-HR"/>
        </w:rPr>
      </w:pPr>
    </w:p>
    <w:p w:rsidRDefault="00694954" w:rsidP="009D038C" w:rsidR="00694954">
      <w:pPr>
        <w:spacing w:after="0"/>
        <w:ind w:firstLine="708"/>
        <w:jc w:val="both"/>
        <w:rPr>
          <w:rFonts w:cs="Times New Roman" w:eastAsia="Times New Roman"/>
          <w:lang w:eastAsia="hr-HR"/>
        </w:rPr>
      </w:pPr>
      <w:r>
        <w:rPr>
          <w:rFonts w:cs="Times New Roman" w:eastAsia="Times New Roman"/>
          <w:lang w:eastAsia="hr-HR"/>
        </w:rPr>
        <w:t xml:space="preserve">II. Nakon pravomoćnosti točke I. izreke ovog rješenja, isto će </w:t>
      </w:r>
      <w:r w:rsidR="004C237C">
        <w:rPr>
          <w:rFonts w:cs="Times New Roman" w:eastAsia="Times New Roman"/>
          <w:lang w:eastAsia="hr-HR"/>
        </w:rPr>
        <w:t xml:space="preserve">se dostaviti na provedbu </w:t>
      </w:r>
      <w:r>
        <w:rPr>
          <w:rFonts w:cs="Times New Roman" w:eastAsia="Times New Roman"/>
          <w:lang w:eastAsia="hr-HR"/>
        </w:rPr>
        <w:t xml:space="preserve"> registru ovog suda radi brisanja stečajnog dužnika iz </w:t>
      </w:r>
      <w:r w:rsidR="009D038C">
        <w:rPr>
          <w:rFonts w:cs="Times New Roman" w:eastAsia="Times New Roman"/>
          <w:lang w:eastAsia="hr-HR"/>
        </w:rPr>
        <w:t xml:space="preserve">registra. </w:t>
      </w:r>
    </w:p>
    <w:p w:rsidRDefault="00CF4F6C" w:rsidP="00CF4F6C" w:rsidR="00CF4F6C">
      <w:pPr>
        <w:spacing w:after="0"/>
        <w:ind w:firstLine="708"/>
        <w:jc w:val="both"/>
        <w:rPr>
          <w:rFonts w:cs="Times New Roman" w:eastAsia="Times New Roman"/>
          <w:lang w:eastAsia="hr-HR"/>
        </w:rPr>
      </w:pPr>
    </w:p>
    <w:p w:rsidRDefault="00CF4F6C" w:rsidP="00CF4F6C" w:rsidR="00CF4F6C">
      <w:pPr>
        <w:spacing w:after="0"/>
        <w:ind w:firstLine="708"/>
        <w:jc w:val="both"/>
        <w:rPr>
          <w:rFonts w:cs="Times New Roman" w:eastAsia="Times New Roman"/>
          <w:lang w:eastAsia="hr-HR"/>
        </w:rPr>
      </w:pPr>
      <w:r>
        <w:rPr>
          <w:rFonts w:cs="Times New Roman" w:eastAsia="Times New Roman"/>
          <w:lang w:eastAsia="hr-HR"/>
        </w:rPr>
        <w:t>III. Ovo rješenje o zaključenju stečajnoga postupka nad dužnikom s osnove ok</w:t>
      </w:r>
      <w:r w:rsidR="00D22EBE">
        <w:rPr>
          <w:rFonts w:cs="Times New Roman" w:eastAsia="Times New Roman"/>
          <w:lang w:eastAsia="hr-HR"/>
        </w:rPr>
        <w:t>ončanja završne diobe, objaviti</w:t>
      </w:r>
      <w:r>
        <w:rPr>
          <w:rFonts w:cs="Times New Roman" w:eastAsia="Times New Roman"/>
          <w:lang w:eastAsia="hr-HR"/>
        </w:rPr>
        <w:t xml:space="preserve"> će se na mrežnoj stranici e-Oglasna ploča sudova istog dana kada je doneseno. </w:t>
      </w:r>
    </w:p>
    <w:p w:rsidRDefault="009D038C" w:rsidP="00CF4F6C" w:rsidR="009D038C">
      <w:pPr>
        <w:spacing w:after="0"/>
        <w:jc w:val="both"/>
        <w:rPr>
          <w:rFonts w:cs="Times New Roman" w:eastAsia="Times New Roman"/>
          <w:lang w:eastAsia="hr-HR"/>
        </w:rPr>
      </w:pPr>
    </w:p>
    <w:p w:rsidRDefault="00CF4F6C" w:rsidP="009D038C" w:rsidR="00694954">
      <w:pPr>
        <w:spacing w:after="0"/>
        <w:ind w:firstLine="708"/>
        <w:jc w:val="both"/>
        <w:rPr>
          <w:rFonts w:cs="Times New Roman" w:eastAsia="Times New Roman"/>
          <w:lang w:eastAsia="hr-HR"/>
        </w:rPr>
      </w:pPr>
      <w:r>
        <w:rPr>
          <w:rFonts w:cs="Times New Roman" w:eastAsia="Times New Roman"/>
          <w:lang w:eastAsia="hr-HR"/>
        </w:rPr>
        <w:t>IV</w:t>
      </w:r>
      <w:r w:rsidR="004C237C">
        <w:rPr>
          <w:rFonts w:cs="Times New Roman" w:eastAsia="Times New Roman"/>
          <w:lang w:eastAsia="hr-HR"/>
        </w:rPr>
        <w:t>. Ovlašćuje se stečajna</w:t>
      </w:r>
      <w:r w:rsidR="00694954">
        <w:rPr>
          <w:rFonts w:cs="Times New Roman" w:eastAsia="Times New Roman"/>
          <w:lang w:eastAsia="hr-HR"/>
        </w:rPr>
        <w:t xml:space="preserve"> upravitelj</w:t>
      </w:r>
      <w:r w:rsidR="004C237C">
        <w:rPr>
          <w:rFonts w:cs="Times New Roman" w:eastAsia="Times New Roman"/>
          <w:lang w:eastAsia="hr-HR"/>
        </w:rPr>
        <w:t>ica</w:t>
      </w:r>
      <w:r w:rsidR="00694954">
        <w:rPr>
          <w:rFonts w:cs="Times New Roman" w:eastAsia="Times New Roman"/>
          <w:lang w:eastAsia="hr-HR"/>
        </w:rPr>
        <w:t xml:space="preserve"> dužnika </w:t>
      </w:r>
      <w:r w:rsidR="004C237C" w:rsidRPr="00463963">
        <w:rPr>
          <w:rFonts w:eastAsia="Calibri"/>
        </w:rPr>
        <w:t>Maric</w:t>
      </w:r>
      <w:r w:rsidR="004C237C">
        <w:rPr>
          <w:rFonts w:eastAsia="Calibri"/>
        </w:rPr>
        <w:t xml:space="preserve">a </w:t>
      </w:r>
      <w:r w:rsidR="004C237C" w:rsidRPr="00463963">
        <w:rPr>
          <w:rFonts w:eastAsia="Calibri"/>
        </w:rPr>
        <w:t xml:space="preserve">Nekić iz Zadra, Put </w:t>
      </w:r>
      <w:proofErr w:type="spellStart"/>
      <w:r w:rsidR="004C237C" w:rsidRPr="00463963">
        <w:rPr>
          <w:rFonts w:eastAsia="Calibri"/>
        </w:rPr>
        <w:t>Gazića</w:t>
      </w:r>
      <w:proofErr w:type="spellEnd"/>
      <w:r w:rsidR="004C237C" w:rsidRPr="00463963">
        <w:rPr>
          <w:rFonts w:eastAsia="Calibri"/>
        </w:rPr>
        <w:t xml:space="preserve"> 14A, </w:t>
      </w:r>
      <w:r w:rsidR="004C237C" w:rsidRPr="00463963">
        <w:t>OIB:75245904208</w:t>
      </w:r>
      <w:r w:rsidR="004C237C">
        <w:t xml:space="preserve">, nakon </w:t>
      </w:r>
      <w:r w:rsidR="00694954">
        <w:rPr>
          <w:rFonts w:cs="Times New Roman" w:eastAsia="Times New Roman"/>
          <w:lang w:eastAsia="hr-HR"/>
        </w:rPr>
        <w:t>zaključenja ovog stečajnoga postupka</w:t>
      </w:r>
      <w:r w:rsidR="004C237C">
        <w:rPr>
          <w:rFonts w:cs="Times New Roman" w:eastAsia="Times New Roman"/>
          <w:lang w:eastAsia="hr-HR"/>
        </w:rPr>
        <w:t xml:space="preserve"> i brisanja stečajnog dužnika iz registra ovog suda</w:t>
      </w:r>
      <w:r w:rsidR="00694954">
        <w:rPr>
          <w:rFonts w:cs="Times New Roman" w:eastAsia="Times New Roman"/>
          <w:lang w:eastAsia="hr-HR"/>
        </w:rPr>
        <w:t>, u ime stečajnoga dužnika, a za račun stečajne mase</w:t>
      </w:r>
      <w:r w:rsidR="004C237C">
        <w:rPr>
          <w:rFonts w:cs="Times New Roman" w:eastAsia="Times New Roman"/>
          <w:lang w:eastAsia="hr-HR"/>
        </w:rPr>
        <w:t xml:space="preserve"> iza dužnika,</w:t>
      </w:r>
      <w:r w:rsidR="00694954">
        <w:rPr>
          <w:rFonts w:cs="Times New Roman" w:eastAsia="Times New Roman"/>
          <w:lang w:eastAsia="hr-HR"/>
        </w:rPr>
        <w:t xml:space="preserve"> nastaviti s unovčenjem imovine stečajnog dužnika tj. u svojstvu </w:t>
      </w:r>
      <w:r w:rsidR="00C21D4C">
        <w:rPr>
          <w:rFonts w:cs="Times New Roman" w:eastAsia="Times New Roman"/>
          <w:lang w:eastAsia="hr-HR"/>
        </w:rPr>
        <w:t xml:space="preserve">osobe ovlaštene za zastupanje stečajne mase iza dužnika </w:t>
      </w:r>
      <w:r w:rsidR="00694954">
        <w:rPr>
          <w:rFonts w:cs="Times New Roman" w:eastAsia="Times New Roman"/>
          <w:lang w:eastAsia="hr-HR"/>
        </w:rPr>
        <w:t xml:space="preserve">nastaviti </w:t>
      </w:r>
      <w:r w:rsidR="00C21D4C">
        <w:rPr>
          <w:rFonts w:cs="Times New Roman" w:eastAsia="Times New Roman"/>
          <w:lang w:eastAsia="hr-HR"/>
        </w:rPr>
        <w:t>s vođenjem sudskih i drugih postupaka</w:t>
      </w:r>
      <w:r w:rsidR="00694954">
        <w:rPr>
          <w:rFonts w:cs="Times New Roman" w:eastAsia="Times New Roman"/>
          <w:lang w:eastAsia="hr-HR"/>
        </w:rPr>
        <w:t xml:space="preserve"> u ime istog radi prikupljanja imovine koja ulazi u stečajnu masu, te po pravomoćnom okončanju postupaka, a ovisno u uspjesima u istima, unovčit</w:t>
      </w:r>
      <w:r w:rsidR="00C21D4C">
        <w:rPr>
          <w:rFonts w:cs="Times New Roman" w:eastAsia="Times New Roman"/>
          <w:lang w:eastAsia="hr-HR"/>
        </w:rPr>
        <w:t xml:space="preserve">i imovinu stečajnog dužnika te </w:t>
      </w:r>
      <w:r w:rsidR="00694954">
        <w:rPr>
          <w:rFonts w:cs="Times New Roman" w:eastAsia="Times New Roman"/>
          <w:lang w:eastAsia="hr-HR"/>
        </w:rPr>
        <w:t xml:space="preserve">po ispunjenju zakonom propisanih pretpostavki, predložiti sudu nastavak postupka radi moguće naknadne diobe. </w:t>
      </w:r>
    </w:p>
    <w:p w:rsidRDefault="009D038C" w:rsidP="009D038C" w:rsidR="009D038C">
      <w:pPr>
        <w:spacing w:after="0"/>
        <w:ind w:firstLine="708"/>
        <w:jc w:val="both"/>
        <w:rPr>
          <w:rFonts w:cs="Times New Roman" w:eastAsia="Times New Roman"/>
          <w:lang w:eastAsia="hr-HR"/>
        </w:rPr>
      </w:pPr>
    </w:p>
    <w:p w:rsidRDefault="00694954" w:rsidP="009D038C" w:rsidR="009D038C">
      <w:pPr>
        <w:spacing w:after="0"/>
        <w:ind w:firstLine="708"/>
        <w:jc w:val="both"/>
        <w:rPr>
          <w:rFonts w:cs="Times New Roman" w:eastAsia="Times New Roman"/>
          <w:lang w:eastAsia="hr-HR"/>
        </w:rPr>
      </w:pPr>
      <w:r>
        <w:rPr>
          <w:rFonts w:cs="Times New Roman" w:eastAsia="Times New Roman"/>
          <w:lang w:eastAsia="hr-HR"/>
        </w:rPr>
        <w:t>V. Radi izvršenja ovlaštenja i dužnosti steč</w:t>
      </w:r>
      <w:r w:rsidR="00C21D4C">
        <w:rPr>
          <w:rFonts w:cs="Times New Roman" w:eastAsia="Times New Roman"/>
          <w:lang w:eastAsia="hr-HR"/>
        </w:rPr>
        <w:t>ajne upraviteljice</w:t>
      </w:r>
      <w:r>
        <w:rPr>
          <w:rFonts w:cs="Times New Roman" w:eastAsia="Times New Roman"/>
          <w:lang w:eastAsia="hr-HR"/>
        </w:rPr>
        <w:t xml:space="preserve"> dužnika iz točke IV. izreke ovog rješenja, određuje se upis u sudski registar ovog suda Stečajne mase iza</w:t>
      </w:r>
      <w:r w:rsidR="00C21D4C" w:rsidRPr="00C21D4C">
        <w:rPr>
          <w:rFonts w:eastAsia="Calibri"/>
        </w:rPr>
        <w:t xml:space="preserve"> </w:t>
      </w:r>
      <w:r w:rsidR="008A755D">
        <w:rPr>
          <w:rFonts w:eastAsia="Calibri"/>
        </w:rPr>
        <w:t xml:space="preserve">uvodno označenog stečajnog dužnika, </w:t>
      </w:r>
      <w:r w:rsidR="00C21D4C">
        <w:rPr>
          <w:rFonts w:eastAsia="Calibri"/>
        </w:rPr>
        <w:t xml:space="preserve">s podacima o </w:t>
      </w:r>
      <w:r>
        <w:rPr>
          <w:rFonts w:cs="Times New Roman" w:eastAsia="Times New Roman"/>
          <w:lang w:eastAsia="hr-HR"/>
        </w:rPr>
        <w:t xml:space="preserve"> </w:t>
      </w:r>
      <w:r w:rsidR="00C21D4C">
        <w:rPr>
          <w:rFonts w:cs="Times New Roman" w:eastAsia="Times New Roman"/>
          <w:lang w:eastAsia="hr-HR"/>
        </w:rPr>
        <w:t>stečajnoj upraviteljici</w:t>
      </w:r>
      <w:r>
        <w:rPr>
          <w:rFonts w:cs="Times New Roman" w:eastAsia="Times New Roman"/>
          <w:lang w:eastAsia="hr-HR"/>
        </w:rPr>
        <w:t xml:space="preserve"> </w:t>
      </w:r>
      <w:r w:rsidR="00C21D4C">
        <w:rPr>
          <w:rFonts w:cs="Times New Roman" w:eastAsia="Times New Roman"/>
          <w:lang w:eastAsia="hr-HR"/>
        </w:rPr>
        <w:t>iste</w:t>
      </w:r>
      <w:r w:rsidR="00C21D4C" w:rsidRPr="00C21D4C">
        <w:rPr>
          <w:rFonts w:eastAsia="Calibri"/>
        </w:rPr>
        <w:t xml:space="preserve"> </w:t>
      </w:r>
      <w:r w:rsidR="00C21D4C" w:rsidRPr="00463963">
        <w:rPr>
          <w:rFonts w:eastAsia="Calibri"/>
        </w:rPr>
        <w:t>Maric</w:t>
      </w:r>
      <w:r w:rsidR="00C21D4C">
        <w:rPr>
          <w:rFonts w:eastAsia="Calibri"/>
        </w:rPr>
        <w:t xml:space="preserve">i </w:t>
      </w:r>
      <w:r w:rsidR="00C21D4C" w:rsidRPr="00463963">
        <w:rPr>
          <w:rFonts w:eastAsia="Calibri"/>
        </w:rPr>
        <w:t xml:space="preserve">Nekić iz Zadra, Put </w:t>
      </w:r>
      <w:proofErr w:type="spellStart"/>
      <w:r w:rsidR="00C21D4C" w:rsidRPr="00463963">
        <w:rPr>
          <w:rFonts w:eastAsia="Calibri"/>
        </w:rPr>
        <w:t>Gazića</w:t>
      </w:r>
      <w:proofErr w:type="spellEnd"/>
      <w:r w:rsidR="00C21D4C" w:rsidRPr="00463963">
        <w:rPr>
          <w:rFonts w:eastAsia="Calibri"/>
        </w:rPr>
        <w:t xml:space="preserve"> 14A, </w:t>
      </w:r>
      <w:r w:rsidR="00C21D4C" w:rsidRPr="00463963">
        <w:t>OIB:75245904208</w:t>
      </w:r>
      <w:r w:rsidR="00C21D4C">
        <w:t xml:space="preserve"> kao i ostalim </w:t>
      </w:r>
      <w:r>
        <w:rPr>
          <w:rFonts w:cs="Times New Roman" w:eastAsia="Times New Roman"/>
          <w:lang w:eastAsia="hr-HR"/>
        </w:rPr>
        <w:t>relevantnim podacima u smislu odredbe čl. 438. Stečajnog zakona (Narodne novine broj 71/15), a koji upis Stečajne mase iza dužnika će se provesti u sudskom registru ovog suda nakon pravomoćnosti ovog rješenja.</w:t>
      </w:r>
    </w:p>
    <w:p w:rsidRDefault="007500CE" w:rsidP="009D038C" w:rsidR="007500CE">
      <w:pPr>
        <w:spacing w:after="0"/>
        <w:ind w:firstLine="708"/>
        <w:jc w:val="both"/>
        <w:rPr>
          <w:rFonts w:cs="Times New Roman" w:eastAsia="Times New Roman"/>
          <w:lang w:eastAsia="hr-HR"/>
        </w:rPr>
      </w:pPr>
    </w:p>
    <w:p w:rsidRDefault="007500CE" w:rsidP="00530DB2" w:rsidR="00694954">
      <w:pPr>
        <w:spacing w:after="0"/>
        <w:ind w:firstLine="708"/>
        <w:jc w:val="both"/>
        <w:rPr>
          <w:rFonts w:cs="Times New Roman" w:eastAsia="Times New Roman"/>
          <w:lang w:eastAsia="hr-HR"/>
        </w:rPr>
      </w:pPr>
      <w:r>
        <w:rPr>
          <w:rFonts w:cs="Times New Roman" w:eastAsia="Times New Roman"/>
          <w:lang w:eastAsia="hr-HR"/>
        </w:rPr>
        <w:t xml:space="preserve">VI. Nakon pravomoćnosti ovog rješenja i brisanja stečajnog dužnika iz sudskog registra te upisa stečajne mase iza dužnika u sudski registar kao njegove pravne slijednice, </w:t>
      </w:r>
      <w:r>
        <w:rPr>
          <w:rFonts w:cs="Times New Roman" w:eastAsia="Times New Roman"/>
          <w:lang w:eastAsia="hr-HR"/>
        </w:rPr>
        <w:lastRenderedPageBreak/>
        <w:t xml:space="preserve">ovaj sud će odrediti nastavak postupak nad istom radi prodaje neunovčene imovine stečajne dužnika tj. radi naknadne diobe. </w:t>
      </w:r>
    </w:p>
    <w:p w:rsidRDefault="008A755D" w:rsidP="00243B14" w:rsidR="008A755D">
      <w:pPr>
        <w:spacing w:after="0"/>
        <w:jc w:val="center"/>
        <w:rPr>
          <w:rFonts w:cs="Times New Roman" w:eastAsia="Times New Roman"/>
          <w:lang w:eastAsia="hr-HR"/>
        </w:rPr>
      </w:pPr>
    </w:p>
    <w:p w:rsidRDefault="00694954" w:rsidP="00243B14" w:rsidR="00694954">
      <w:pPr>
        <w:spacing w:after="0"/>
        <w:jc w:val="center"/>
        <w:rPr>
          <w:rFonts w:cs="Times New Roman" w:eastAsia="Times New Roman"/>
          <w:lang w:eastAsia="hr-HR"/>
        </w:rPr>
      </w:pPr>
      <w:r>
        <w:rPr>
          <w:rFonts w:cs="Times New Roman" w:eastAsia="Times New Roman"/>
          <w:lang w:eastAsia="hr-HR"/>
        </w:rPr>
        <w:t>Obrazloženje</w:t>
      </w:r>
    </w:p>
    <w:p w:rsidRDefault="007A15D5" w:rsidP="00694954" w:rsidR="007A15D5">
      <w:pPr>
        <w:spacing w:after="0"/>
        <w:jc w:val="center"/>
        <w:rPr>
          <w:rFonts w:cs="Times New Roman" w:eastAsia="Times New Roman"/>
          <w:lang w:eastAsia="hr-HR"/>
        </w:rPr>
      </w:pPr>
    </w:p>
    <w:p w:rsidRDefault="007A15D5" w:rsidP="00CF4F6C" w:rsidR="001B13B1">
      <w:pPr>
        <w:spacing w:after="0"/>
        <w:ind w:firstLine="705"/>
        <w:jc w:val="both"/>
      </w:pPr>
      <w:r w:rsidRPr="00463963">
        <w:t>Stečajni postupak nad uvodno označenim stečajnim dužnikom je otvoren rješenjem</w:t>
      </w:r>
      <w:r>
        <w:t xml:space="preserve"> ovoga suda poslovni broj: 1. St-</w:t>
      </w:r>
      <w:r w:rsidRPr="00463963">
        <w:t xml:space="preserve"> </w:t>
      </w:r>
      <w:r>
        <w:t xml:space="preserve">7/10 od </w:t>
      </w:r>
      <w:r w:rsidRPr="00463963">
        <w:t xml:space="preserve">9. kolovoza 2010. te je stečajnom upraviteljicom </w:t>
      </w:r>
      <w:r w:rsidR="007940E7">
        <w:t>istog</w:t>
      </w:r>
      <w:r w:rsidRPr="00463963">
        <w:t xml:space="preserve"> imenovana Marica Nekić iz Zadra, sve sukladno od</w:t>
      </w:r>
      <w:r>
        <w:t>redbama čl. 4. i čl. 53. do 55.</w:t>
      </w:r>
      <w:r w:rsidRPr="00463963">
        <w:t xml:space="preserve"> Stečajnog zakona (Narodne novine br. 44/96, 29/99, 129/00, 123/03 i 82/06, 116/10, 25/12 i 133/12, dalje: SZ/96).</w:t>
      </w:r>
      <w:r w:rsidR="001B13B1">
        <w:tab/>
      </w:r>
    </w:p>
    <w:p w:rsidRDefault="001B13B1" w:rsidP="00DB4262" w:rsidR="007940E7">
      <w:pPr>
        <w:spacing w:after="0"/>
        <w:ind w:firstLine="705"/>
        <w:jc w:val="both"/>
      </w:pPr>
      <w:r>
        <w:t xml:space="preserve">Nakon održanog ispitnog ročišta od 5. listopada 2010. i posebnog ispitnog ročišta od 26. veljače 2011., utvrđene su tražbine </w:t>
      </w:r>
      <w:r w:rsidR="007A15D5">
        <w:t>vjerovnika prvog i drugog višeg isplatnog reda</w:t>
      </w:r>
      <w:r>
        <w:t xml:space="preserve">, dok je u daljnjem tijeku postupka osnovan odbor vjerovnika od sedam članova koji je donio odluku o unovčenju imovine </w:t>
      </w:r>
      <w:r w:rsidR="00DB4262">
        <w:t xml:space="preserve">u vlasništvu </w:t>
      </w:r>
      <w:r>
        <w:t>stečajnog dužnika</w:t>
      </w:r>
      <w:r w:rsidR="00304219">
        <w:t xml:space="preserve"> </w:t>
      </w:r>
      <w:r w:rsidR="007940E7">
        <w:t xml:space="preserve">sastojeću od brojnih </w:t>
      </w:r>
      <w:r w:rsidR="00304219">
        <w:t xml:space="preserve">pokretnina i nekretnina. </w:t>
      </w:r>
    </w:p>
    <w:p w:rsidRDefault="00304219" w:rsidP="00DB4262" w:rsidR="008A755D">
      <w:pPr>
        <w:spacing w:after="0"/>
        <w:ind w:firstLine="705"/>
        <w:jc w:val="both"/>
      </w:pPr>
      <w:r>
        <w:t xml:space="preserve">Stečajna upraviteljica dužnika je podneskom od 4. srpnja 2017. obavijestila ovaj sud da je okončano unovčenje stečajne mase </w:t>
      </w:r>
      <w:r w:rsidR="00DB4262">
        <w:t xml:space="preserve">dužnika tražeći suglasnost za završnu diobu i predlažući određivanje završnog ročišta dostavljajući u spis prijedlog završne diobe prema diobnom (završnom) popisu od 2. srpnja 2017. sve primjenom odredbi čl. 192. i 193. SZ/96. </w:t>
      </w:r>
    </w:p>
    <w:p w:rsidRDefault="00DB4262" w:rsidP="009B6627" w:rsidR="009B6627">
      <w:pPr>
        <w:spacing w:after="0"/>
        <w:ind w:firstLine="705"/>
        <w:jc w:val="both"/>
      </w:pPr>
      <w:r>
        <w:t>Tako je u svom prijedlogu za određivanje završnog ročišta stečajna upra</w:t>
      </w:r>
      <w:r w:rsidR="008A755D">
        <w:t>viteljica u bitnom navela da je</w:t>
      </w:r>
      <w:r>
        <w:t xml:space="preserve"> stanje na računu stečajnog dužnika na dan 3</w:t>
      </w:r>
      <w:r w:rsidR="008A755D">
        <w:t>0. lipnja 2017. iznosilo 1.050.</w:t>
      </w:r>
      <w:r w:rsidR="009B6627">
        <w:t xml:space="preserve">000,00 kuna od čega je iznos od 568.272,79 kuna potrebno rezervirati na ime troškova zaključenja stečajnog postupka i to iznos od 280.000,00 kuna na ime mogućih troškova odvjetničkih usluga za zastupanje dužnika u parničnim postupcima radi pobijanja pravnih radnji, a preostali iznos od 288.272,79 kuna na ime nastalih troškova stečajnog postupka s osnove bruto nagrade i stvarnih troškova stečajne upraviteljice, nagrade članovima odbora vjerovnika, režijskih troškova, troškova arhiviranja dokumentacije i računovodstvenih usluga zbog čega je </w:t>
      </w:r>
      <w:r>
        <w:t xml:space="preserve">za diobu predviđen preostali iznos od 471.727,21 kuna. </w:t>
      </w:r>
    </w:p>
    <w:p w:rsidRDefault="00DB4262" w:rsidP="009B6627" w:rsidR="00C75BA1">
      <w:pPr>
        <w:spacing w:after="0"/>
        <w:ind w:firstLine="705"/>
        <w:jc w:val="both"/>
      </w:pPr>
      <w:r>
        <w:t>S obzirom da su u predmetnom stečajnom postupku tražbine vjerovnika prvog višeg isplatnog reda utvrđene u iznosu od ukupno 1.926</w:t>
      </w:r>
      <w:r w:rsidR="008A755D">
        <w:t>.908,83 kuna, završnom diobom</w:t>
      </w:r>
      <w:r>
        <w:t xml:space="preserve"> da bi se namirilo 25% utvrđenih tražbina vjerovnika ovog isplatnog reda u ukupnom iznosu od 471.727.21 kuna, sve prema navedenom diobnom popisu. </w:t>
      </w:r>
      <w:r w:rsidR="00C75BA1">
        <w:t xml:space="preserve">Kako u predmetnom postupku nije bilo djelomičnih dioba, tako da bi predložena dioba istovremeno bila i završna predlažući sudu davanje suglasnosti za istu. Navedenim podneskom stečajna upraviteljica je ujedno predložila sudu da se na završnom ročištu vjerovnika rasprave i uvjeti za donošenje odluke o upisu stečajne mase iza dužnika u sudski registar radi nastavka unovčenja stečajne mase s osnove unovčenja neunovčene imovine stečajnog dužnika i s osnove već pokrenutih sudskih, upravnih i drugih  postupaka u tijeku. </w:t>
      </w:r>
    </w:p>
    <w:p w:rsidRDefault="009B6627" w:rsidP="00C75BA1" w:rsidR="007A15D5">
      <w:pPr>
        <w:spacing w:after="0"/>
        <w:ind w:firstLine="705"/>
        <w:jc w:val="both"/>
      </w:pPr>
      <w:r>
        <w:t>Budući</w:t>
      </w:r>
      <w:r w:rsidR="00C75BA1">
        <w:t xml:space="preserve"> su se u konkretnom slučaju ispunile zakonske pretpostavke iz čl. 192. i 193. SZ-a, ovaj sud je zaključkom od 11. srpnja 2017. dao suglasnost stečajnoj upraviteljici dužnika za završnu diobu prema prednjem prijedlogu završne diobe i završnom popisu te je određeno završno ročište vjerovnika radi raspravljanja o </w:t>
      </w:r>
      <w:r w:rsidR="007A15D5" w:rsidRPr="00463963">
        <w:t>završnom računu stečajne upraviteljice,</w:t>
      </w:r>
      <w:r w:rsidR="00304219">
        <w:t xml:space="preserve"> </w:t>
      </w:r>
      <w:r w:rsidR="00C75BA1">
        <w:t xml:space="preserve">mogućim </w:t>
      </w:r>
      <w:r w:rsidR="00304219">
        <w:t>prigovorima na završni popis,</w:t>
      </w:r>
      <w:r w:rsidR="007A15D5" w:rsidRPr="00463963">
        <w:t xml:space="preserve"> neunovčenim i neunov</w:t>
      </w:r>
      <w:r w:rsidR="008A755D">
        <w:t xml:space="preserve">čivim predmetima stečajne mase </w:t>
      </w:r>
      <w:r w:rsidR="00C75BA1">
        <w:t>te o upisu stečajne mase iza stečajnog dužnika u registar radi nastavka unovčenj</w:t>
      </w:r>
      <w:r w:rsidR="00FE1125">
        <w:t>a imovine stečajnog dužnika.</w:t>
      </w:r>
    </w:p>
    <w:p w:rsidRDefault="00FE1125" w:rsidP="00530DB2" w:rsidR="00196FB0">
      <w:pPr>
        <w:spacing w:after="0"/>
        <w:ind w:firstLine="705"/>
        <w:jc w:val="both"/>
      </w:pPr>
      <w:r>
        <w:t>P</w:t>
      </w:r>
      <w:r w:rsidR="000C4D64">
        <w:t xml:space="preserve">rije završnog ročišta, ovaj sud je dostavio na odobrenje odboru vjerovnika završni račun </w:t>
      </w:r>
      <w:r>
        <w:t>stečajne upraviteljice o</w:t>
      </w:r>
      <w:r w:rsidR="008A755D">
        <w:t xml:space="preserve">d 10. kolovoza 2017. </w:t>
      </w:r>
      <w:r>
        <w:t>uz završno izvješće</w:t>
      </w:r>
      <w:r w:rsidR="000C4D64">
        <w:t xml:space="preserve"> nakon čega je ispitan i od strane uređujuće sutkinje te stavljen na uvi</w:t>
      </w:r>
      <w:r w:rsidR="00196FB0">
        <w:t>d vjerovnicima u pisarnici suda</w:t>
      </w:r>
      <w:r w:rsidR="00530DB2">
        <w:t xml:space="preserve">. </w:t>
      </w:r>
      <w:r w:rsidR="00196FB0">
        <w:t xml:space="preserve">Do završnog ročišta u spis predmeta nije zaprimljen niti jedan prigovor vjerovnika na završni (diobni) popis, međutim, na završnom ročištu </w:t>
      </w:r>
      <w:r w:rsidR="00787D27">
        <w:t>od 6. rujna 2017.</w:t>
      </w:r>
      <w:r w:rsidR="008A755D">
        <w:t xml:space="preserve"> </w:t>
      </w:r>
      <w:r w:rsidR="00196FB0">
        <w:t xml:space="preserve">punomoćnik vjerovnika drugoga višeg isplatnog reda Razne usluge d.o.o. u likvidaciji, Zagreb je prigovorio završnom računu i završnom popisu stečajne upraviteljice iz razloga jer nije namiren u svojoj tražbini prema stečajnom dužniku. </w:t>
      </w:r>
    </w:p>
    <w:p w:rsidRDefault="00196FB0" w:rsidP="000C4D64" w:rsidR="00196FB0">
      <w:pPr>
        <w:spacing w:after="0"/>
        <w:ind w:firstLine="705"/>
        <w:jc w:val="both"/>
      </w:pPr>
      <w:r>
        <w:t xml:space="preserve">Primjenom odredbe čl. 193. st. 3. SZ-a kojom je propisano da sud rješenjem na završnom ročištu odlučuje o prigovorima vjerovnika na završni diobni </w:t>
      </w:r>
      <w:r w:rsidR="00787D27">
        <w:t>popis, ovaj sud je posebnim</w:t>
      </w:r>
      <w:r w:rsidR="008A755D">
        <w:t>,</w:t>
      </w:r>
      <w:r w:rsidR="00787D27">
        <w:t xml:space="preserve"> pisanim i obrazloženim </w:t>
      </w:r>
      <w:r>
        <w:t>rješenjem od 6. rujna 2017. odbio kao neosnovan navedeni</w:t>
      </w:r>
      <w:r w:rsidR="00787D27">
        <w:t xml:space="preserve"> prigovor vjerovnika. Kako potonje rješenje nije pobijano žalbom niti od strane podnositelja prigovora</w:t>
      </w:r>
      <w:r>
        <w:t xml:space="preserve">, </w:t>
      </w:r>
      <w:r w:rsidR="00787D27">
        <w:t xml:space="preserve">niti od strane stečajne upraviteljice dužnika koji su uredno zaprimili isti, tako je postalo pravomoćno slijedom čega </w:t>
      </w:r>
      <w:r>
        <w:t>nije bil</w:t>
      </w:r>
      <w:r w:rsidR="00787D27">
        <w:t>o uvjeta za donošenje rješenja o određivanju ispravka završnog popisa</w:t>
      </w:r>
      <w:r>
        <w:t xml:space="preserve">. </w:t>
      </w:r>
    </w:p>
    <w:p w:rsidRDefault="00196FB0" w:rsidP="00530DB2" w:rsidR="001F7B75">
      <w:pPr>
        <w:spacing w:after="0"/>
        <w:ind w:firstLine="705"/>
        <w:jc w:val="both"/>
      </w:pPr>
      <w:r>
        <w:t>Na završnom ročištu od</w:t>
      </w:r>
      <w:r w:rsidR="00787D27">
        <w:t xml:space="preserve"> 6. rujna 2017. vjerovnici dužnika su</w:t>
      </w:r>
      <w:r w:rsidR="001F7B75">
        <w:t xml:space="preserve"> između ostalog</w:t>
      </w:r>
      <w:r w:rsidR="00787D27">
        <w:t xml:space="preserve"> prihvatili</w:t>
      </w:r>
      <w:r w:rsidR="007A15D5" w:rsidRPr="00463963">
        <w:t xml:space="preserve"> završno izvješće, završni račun i završni (diobni) popis stečajne upraviteljice</w:t>
      </w:r>
      <w:r w:rsidR="00787D27">
        <w:t xml:space="preserve"> budući je za iste glasovalo 96,35 % nazočnih vjerovnika</w:t>
      </w:r>
      <w:r w:rsidR="00530DB2">
        <w:t>, a slijedom čega je stečajna upraviteljica p</w:t>
      </w:r>
      <w:r w:rsidR="001F7B75">
        <w:t xml:space="preserve">odneskom od </w:t>
      </w:r>
      <w:r w:rsidR="007A15D5" w:rsidRPr="00463963">
        <w:t xml:space="preserve">2. listopada 2017. </w:t>
      </w:r>
      <w:r w:rsidR="001F7B75">
        <w:t xml:space="preserve">obavijestila ovaj sud da je sukladno </w:t>
      </w:r>
      <w:r w:rsidR="00530DB2">
        <w:t xml:space="preserve">prihvaćenom </w:t>
      </w:r>
      <w:r w:rsidR="001F7B75">
        <w:t xml:space="preserve">završnom popisu isplatila vjerovnike prvoga višega isplatnog reda </w:t>
      </w:r>
      <w:r w:rsidR="00530DB2">
        <w:t xml:space="preserve">i okončala </w:t>
      </w:r>
      <w:r w:rsidR="001F7B75">
        <w:t xml:space="preserve">završnu diobu predlažući sudu donošenje rješenja o zaključenju stečajnog postupka. </w:t>
      </w:r>
    </w:p>
    <w:p w:rsidRDefault="00530DB2" w:rsidP="001F7B75" w:rsidR="00694954" w:rsidRPr="001F7B75">
      <w:pPr>
        <w:spacing w:after="0"/>
        <w:ind w:firstLine="705"/>
        <w:jc w:val="both"/>
      </w:pPr>
      <w:r>
        <w:t>Naime, o</w:t>
      </w:r>
      <w:r w:rsidR="001F7B75">
        <w:t>dredbom čl. 196. st. 1. i 2. SZ/96 je propisano da će odmah nakon okončanja završne diobe stečajni sudac donijeti rješenje o zaključenju stečajnoga postupka</w:t>
      </w:r>
      <w:r w:rsidR="00304219">
        <w:t xml:space="preserve"> </w:t>
      </w:r>
      <w:r w:rsidR="00694954">
        <w:rPr>
          <w:rFonts w:cs="Times New Roman" w:eastAsia="Times New Roman"/>
          <w:lang w:eastAsia="hr-HR"/>
        </w:rPr>
        <w:t>koje će</w:t>
      </w:r>
      <w:r w:rsidR="001F7B75">
        <w:rPr>
          <w:rFonts w:cs="Times New Roman" w:eastAsia="Times New Roman"/>
          <w:lang w:eastAsia="hr-HR"/>
        </w:rPr>
        <w:t xml:space="preserve"> se</w:t>
      </w:r>
      <w:r w:rsidR="00694954">
        <w:rPr>
          <w:rFonts w:cs="Times New Roman" w:eastAsia="Times New Roman"/>
          <w:lang w:eastAsia="hr-HR"/>
        </w:rPr>
        <w:t xml:space="preserve"> javno objaviti </w:t>
      </w:r>
      <w:r w:rsidR="001F7B75">
        <w:rPr>
          <w:rFonts w:cs="Times New Roman" w:eastAsia="Times New Roman"/>
          <w:lang w:eastAsia="hr-HR"/>
        </w:rPr>
        <w:t xml:space="preserve">uz naznaku osnove zaključenja. </w:t>
      </w:r>
      <w:r w:rsidR="00694954">
        <w:rPr>
          <w:rFonts w:cs="Times New Roman" w:eastAsia="Times New Roman"/>
          <w:lang w:eastAsia="hr-HR"/>
        </w:rPr>
        <w:t xml:space="preserve"> </w:t>
      </w:r>
    </w:p>
    <w:p w:rsidRDefault="00694954" w:rsidP="00D1517E" w:rsidR="00694954">
      <w:pPr>
        <w:spacing w:after="0"/>
        <w:ind w:firstLine="708"/>
        <w:jc w:val="both"/>
        <w:rPr>
          <w:rFonts w:cs="Times New Roman" w:eastAsia="Times New Roman"/>
          <w:lang w:eastAsia="hr-HR"/>
        </w:rPr>
      </w:pPr>
      <w:r>
        <w:rPr>
          <w:rFonts w:cs="Times New Roman" w:eastAsia="Times New Roman"/>
          <w:lang w:eastAsia="hr-HR"/>
        </w:rPr>
        <w:t xml:space="preserve">S obzirom da iz svega naprijed navedenog proizlazi da se nakon unovčenja stečajne mase dužnika uredno pristupilo završnoj diobi te održalo završno ročište u smislu odredbi čl. 192. do 196. </w:t>
      </w:r>
      <w:r w:rsidR="008A755D">
        <w:rPr>
          <w:rFonts w:cs="Times New Roman" w:eastAsia="Times New Roman"/>
          <w:lang w:eastAsia="hr-HR"/>
        </w:rPr>
        <w:t>SZ/96</w:t>
      </w:r>
      <w:r w:rsidR="00CF4F6C">
        <w:rPr>
          <w:rFonts w:cs="Times New Roman" w:eastAsia="Times New Roman"/>
          <w:lang w:eastAsia="hr-HR"/>
        </w:rPr>
        <w:t xml:space="preserve"> na kojem su vjerovnici dužnika prihvatili završni račun i završni (diobni) popis na temelju kojeg je </w:t>
      </w:r>
      <w:r>
        <w:rPr>
          <w:rFonts w:cs="Times New Roman" w:eastAsia="Times New Roman"/>
          <w:lang w:eastAsia="hr-HR"/>
        </w:rPr>
        <w:t xml:space="preserve">uredno okončana završna dioba, to je temeljem odredbe čl. 196. </w:t>
      </w:r>
      <w:r w:rsidR="008A755D">
        <w:rPr>
          <w:rFonts w:cs="Times New Roman" w:eastAsia="Times New Roman"/>
          <w:lang w:eastAsia="hr-HR"/>
        </w:rPr>
        <w:t>SZ-a</w:t>
      </w:r>
      <w:r>
        <w:rPr>
          <w:rFonts w:cs="Times New Roman" w:eastAsia="Times New Roman"/>
          <w:lang w:eastAsia="hr-HR"/>
        </w:rPr>
        <w:t xml:space="preserve"> donesena odluka kao u točki I. do III. izreke ovog rješenja. </w:t>
      </w:r>
    </w:p>
    <w:p w:rsidRDefault="00D22EBE" w:rsidP="00530DB2" w:rsidR="00530DB2">
      <w:pPr>
        <w:spacing w:after="0"/>
        <w:jc w:val="both"/>
        <w:rPr>
          <w:rFonts w:cs="Times New Roman" w:eastAsia="Times New Roman"/>
          <w:lang w:eastAsia="hr-HR"/>
        </w:rPr>
      </w:pPr>
      <w:r>
        <w:rPr>
          <w:rFonts w:cs="Times New Roman" w:eastAsia="Times New Roman"/>
          <w:lang w:eastAsia="hr-HR"/>
        </w:rPr>
        <w:tab/>
        <w:t xml:space="preserve">Za napomenuti je da je u predmetnom postupku ostao neunovčen dio imovine u vlasništvu stečajnog dužnika i to nekretnine oznaka čest. </w:t>
      </w:r>
      <w:proofErr w:type="spellStart"/>
      <w:r>
        <w:rPr>
          <w:rFonts w:cs="Times New Roman" w:eastAsia="Times New Roman"/>
          <w:lang w:eastAsia="hr-HR"/>
        </w:rPr>
        <w:t>zem</w:t>
      </w:r>
      <w:proofErr w:type="spellEnd"/>
      <w:r>
        <w:rPr>
          <w:rFonts w:cs="Times New Roman" w:eastAsia="Times New Roman"/>
          <w:lang w:eastAsia="hr-HR"/>
        </w:rPr>
        <w:t>. 13597, 13595/2, 13811/2, 13812/2, 3637/6 i 4450, sve k.o. Vir te da je do dana donošenja ove odluke u tijeku čak 23 parnična postupka radi pobijanja pravnih radnji dužnika na štetu vjerovnika.</w:t>
      </w:r>
    </w:p>
    <w:p w:rsidRDefault="00D1517E" w:rsidP="00530DB2" w:rsidR="00D1517E">
      <w:pPr>
        <w:spacing w:after="0"/>
        <w:ind w:firstLine="708"/>
        <w:jc w:val="both"/>
        <w:rPr>
          <w:rFonts w:cs="Times New Roman" w:eastAsia="Times New Roman"/>
          <w:lang w:eastAsia="hr-HR"/>
        </w:rPr>
      </w:pPr>
      <w:r>
        <w:rPr>
          <w:rFonts w:cs="Times New Roman" w:eastAsia="Times New Roman"/>
          <w:lang w:eastAsia="hr-HR"/>
        </w:rPr>
        <w:t xml:space="preserve">Tako je u odnosu na nekretnine čest. </w:t>
      </w:r>
      <w:proofErr w:type="spellStart"/>
      <w:r>
        <w:rPr>
          <w:rFonts w:cs="Times New Roman" w:eastAsia="Times New Roman"/>
          <w:lang w:eastAsia="hr-HR"/>
        </w:rPr>
        <w:t>zem</w:t>
      </w:r>
      <w:proofErr w:type="spellEnd"/>
      <w:r>
        <w:rPr>
          <w:rFonts w:cs="Times New Roman" w:eastAsia="Times New Roman"/>
          <w:lang w:eastAsia="hr-HR"/>
        </w:rPr>
        <w:t xml:space="preserve">. 13811/2, 13812/2, 3637/6 i 4450, sve k.o. Vir obustavljena ovrha na temelju pravomoćnog rješenja Općinskoga suda u Zadru poslovni broj </w:t>
      </w:r>
      <w:proofErr w:type="spellStart"/>
      <w:r>
        <w:rPr>
          <w:rFonts w:cs="Times New Roman" w:eastAsia="Times New Roman"/>
          <w:lang w:eastAsia="hr-HR"/>
        </w:rPr>
        <w:t>Ovr</w:t>
      </w:r>
      <w:proofErr w:type="spellEnd"/>
      <w:r>
        <w:rPr>
          <w:rFonts w:cs="Times New Roman" w:eastAsia="Times New Roman"/>
          <w:lang w:eastAsia="hr-HR"/>
        </w:rPr>
        <w:t>-2231/14 od 1. lipnja 2015., a zbog čega je ovaj sud rješenjem od 25. listopada 2016. odredio njihovu prodaju u stečajnom postupku</w:t>
      </w:r>
      <w:r w:rsidR="006D7C86">
        <w:rPr>
          <w:rFonts w:cs="Times New Roman" w:eastAsia="Times New Roman"/>
          <w:lang w:eastAsia="hr-HR"/>
        </w:rPr>
        <w:t xml:space="preserve"> (točka I. izreke), utvrdio postojanje tereta/razlučnih prava na istima (točka II. izreke), naložio </w:t>
      </w:r>
      <w:proofErr w:type="spellStart"/>
      <w:r w:rsidR="006D7C86">
        <w:rPr>
          <w:rFonts w:cs="Times New Roman" w:eastAsia="Times New Roman"/>
          <w:lang w:eastAsia="hr-HR"/>
        </w:rPr>
        <w:t>zk</w:t>
      </w:r>
      <w:proofErr w:type="spellEnd"/>
      <w:r w:rsidR="006D7C86">
        <w:rPr>
          <w:rFonts w:cs="Times New Roman" w:eastAsia="Times New Roman"/>
          <w:lang w:eastAsia="hr-HR"/>
        </w:rPr>
        <w:t xml:space="preserve">. odjelu Općinskog suda u Zadru upis zabilježbe rješenja (točka III. izreke) te odredio da će sud, nakon njegove pravomoćnosti, zaključkom o prodaji utvrditi vrijednost, način i uvjete njihove prodaje u stečajnom postupku, na usmenoj javnoj dražbi, uz </w:t>
      </w:r>
      <w:r>
        <w:rPr>
          <w:rFonts w:cs="Times New Roman" w:eastAsia="Times New Roman"/>
          <w:lang w:eastAsia="hr-HR"/>
        </w:rPr>
        <w:t>odgovarajuću primjenu pravila ovršnog postupka</w:t>
      </w:r>
      <w:r w:rsidR="006D7C86">
        <w:rPr>
          <w:rFonts w:cs="Times New Roman" w:eastAsia="Times New Roman"/>
          <w:lang w:eastAsia="hr-HR"/>
        </w:rPr>
        <w:t xml:space="preserve"> o prodaji nekretnina na kojima postoje razlučna prava (točka IV. izreke). Kako je </w:t>
      </w:r>
      <w:r>
        <w:rPr>
          <w:rFonts w:cs="Times New Roman" w:eastAsia="Times New Roman"/>
          <w:lang w:eastAsia="hr-HR"/>
        </w:rPr>
        <w:t>Visoki trgovački sud Republike Hrvatske je rješenjem</w:t>
      </w:r>
      <w:r w:rsidR="006D7C86">
        <w:rPr>
          <w:rFonts w:cs="Times New Roman" w:eastAsia="Times New Roman"/>
          <w:lang w:eastAsia="hr-HR"/>
        </w:rPr>
        <w:t xml:space="preserve"> </w:t>
      </w:r>
      <w:proofErr w:type="spellStart"/>
      <w:r w:rsidR="006D7C86">
        <w:rPr>
          <w:rFonts w:cs="Times New Roman" w:eastAsia="Times New Roman"/>
          <w:lang w:eastAsia="hr-HR"/>
        </w:rPr>
        <w:t>posl</w:t>
      </w:r>
      <w:proofErr w:type="spellEnd"/>
      <w:r w:rsidR="006D7C86">
        <w:rPr>
          <w:rFonts w:cs="Times New Roman" w:eastAsia="Times New Roman"/>
          <w:lang w:eastAsia="hr-HR"/>
        </w:rPr>
        <w:t xml:space="preserve">. br. </w:t>
      </w:r>
      <w:proofErr w:type="spellStart"/>
      <w:r w:rsidR="006D7C86">
        <w:rPr>
          <w:rFonts w:cs="Times New Roman" w:eastAsia="Times New Roman"/>
          <w:lang w:eastAsia="hr-HR"/>
        </w:rPr>
        <w:t>P</w:t>
      </w:r>
      <w:r>
        <w:rPr>
          <w:rFonts w:cs="Times New Roman" w:eastAsia="Times New Roman"/>
          <w:lang w:eastAsia="hr-HR"/>
        </w:rPr>
        <w:t>ž</w:t>
      </w:r>
      <w:proofErr w:type="spellEnd"/>
      <w:r>
        <w:rPr>
          <w:rFonts w:cs="Times New Roman" w:eastAsia="Times New Roman"/>
          <w:lang w:eastAsia="hr-HR"/>
        </w:rPr>
        <w:t>-831</w:t>
      </w:r>
      <w:r w:rsidR="006D7C86">
        <w:rPr>
          <w:rFonts w:cs="Times New Roman" w:eastAsia="Times New Roman"/>
          <w:lang w:eastAsia="hr-HR"/>
        </w:rPr>
        <w:t>9/16 od 6. lipnja 2017. potvrdio predmetno rješenje u odnosu na sve točke osim točke IV. izreke istog uz obrazloženje da u konkretnom slučaju, a budući je ovrha na predmetnim nekretninama pravomoćno obustavljena, više n</w:t>
      </w:r>
      <w:r w:rsidR="000236BE">
        <w:rPr>
          <w:rFonts w:cs="Times New Roman" w:eastAsia="Times New Roman"/>
          <w:lang w:eastAsia="hr-HR"/>
        </w:rPr>
        <w:t xml:space="preserve">ema započetih radnji unovčenja zbog čega bi prodaju istih provodila Financijska agencija, na temelju odredbe čl. 247. st. 4. Stečajnog zakona (Narodne novine broj 71/15, dalje: SZ/15) u svezi s čl. 441. st. 1. istog, tako je u navedenom dijelu predmet vraćen za ponovan postupak. </w:t>
      </w:r>
      <w:r w:rsidR="006D7C86">
        <w:rPr>
          <w:rFonts w:cs="Times New Roman" w:eastAsia="Times New Roman"/>
          <w:lang w:eastAsia="hr-HR"/>
        </w:rPr>
        <w:t xml:space="preserve">  </w:t>
      </w:r>
      <w:r>
        <w:rPr>
          <w:rFonts w:cs="Times New Roman" w:eastAsia="Times New Roman"/>
          <w:lang w:eastAsia="hr-HR"/>
        </w:rPr>
        <w:t xml:space="preserve"> </w:t>
      </w:r>
    </w:p>
    <w:p w:rsidRDefault="000236BE" w:rsidP="00143464" w:rsidR="000236BE">
      <w:pPr>
        <w:tabs>
          <w:tab w:pos="709" w:val="left"/>
        </w:tabs>
        <w:spacing w:after="0"/>
        <w:contextualSpacing/>
        <w:jc w:val="both"/>
        <w:rPr>
          <w:rFonts w:cs="Times New Roman" w:eastAsia="Times New Roman"/>
          <w:lang w:eastAsia="hr-HR"/>
        </w:rPr>
      </w:pPr>
      <w:r>
        <w:rPr>
          <w:rFonts w:cs="Times New Roman" w:eastAsia="Times New Roman"/>
          <w:lang w:eastAsia="hr-HR"/>
        </w:rPr>
        <w:tab/>
        <w:t xml:space="preserve">U odnosu na preostale neunovčene nekretnine stečajnog dužnika oznaka čest. </w:t>
      </w:r>
      <w:proofErr w:type="spellStart"/>
      <w:r>
        <w:rPr>
          <w:rFonts w:cs="Times New Roman" w:eastAsia="Times New Roman"/>
          <w:lang w:eastAsia="hr-HR"/>
        </w:rPr>
        <w:t>zem</w:t>
      </w:r>
      <w:proofErr w:type="spellEnd"/>
      <w:r>
        <w:rPr>
          <w:rFonts w:cs="Times New Roman" w:eastAsia="Times New Roman"/>
          <w:lang w:eastAsia="hr-HR"/>
        </w:rPr>
        <w:t>. 13597 i 13595/2</w:t>
      </w:r>
      <w:r w:rsidR="00CD1D46">
        <w:rPr>
          <w:rFonts w:cs="Times New Roman" w:eastAsia="Times New Roman"/>
          <w:lang w:eastAsia="hr-HR"/>
        </w:rPr>
        <w:t xml:space="preserve"> na kojima postoji razlučno pravo</w:t>
      </w:r>
      <w:r>
        <w:rPr>
          <w:rFonts w:cs="Times New Roman" w:eastAsia="Times New Roman"/>
          <w:lang w:eastAsia="hr-HR"/>
        </w:rPr>
        <w:t xml:space="preserve">, obje k.o. Vir za koje je također obustavljena ovrha na temelju pravomoćnog rješenja Općinskog suda u Zadru,  iz podataka iz spisa predmeta proizlazi da su iste predmet upravnog postupka koji je u tijeku radi njihovog </w:t>
      </w:r>
      <w:r w:rsidR="00CD1D46">
        <w:rPr>
          <w:rFonts w:cs="Times New Roman" w:eastAsia="Times New Roman"/>
          <w:lang w:eastAsia="hr-HR"/>
        </w:rPr>
        <w:t xml:space="preserve">(djelomičnog) </w:t>
      </w:r>
      <w:r>
        <w:rPr>
          <w:rFonts w:cs="Times New Roman" w:eastAsia="Times New Roman"/>
          <w:lang w:eastAsia="hr-HR"/>
        </w:rPr>
        <w:t>izvlaštenja</w:t>
      </w:r>
      <w:r w:rsidR="00CD1D46">
        <w:rPr>
          <w:rFonts w:cs="Times New Roman" w:eastAsia="Times New Roman"/>
          <w:lang w:eastAsia="hr-HR"/>
        </w:rPr>
        <w:t xml:space="preserve">, a zbog čega je stečajna upraviteljica predložila da se s njihovim unovčenjem putem Financijske agencije, započne tek nakon pravomoćnog </w:t>
      </w:r>
      <w:r w:rsidR="008A755D">
        <w:rPr>
          <w:rFonts w:cs="Times New Roman" w:eastAsia="Times New Roman"/>
          <w:lang w:eastAsia="hr-HR"/>
        </w:rPr>
        <w:t xml:space="preserve">okončanja postupka izvlaštenja. </w:t>
      </w:r>
    </w:p>
    <w:p w:rsidRDefault="000236BE" w:rsidP="00C41704" w:rsidR="008A755D">
      <w:pPr>
        <w:spacing w:after="0"/>
        <w:jc w:val="both"/>
        <w:rPr>
          <w:rFonts w:cs="Times New Roman" w:eastAsia="Times New Roman"/>
          <w:lang w:eastAsia="hr-HR"/>
        </w:rPr>
      </w:pPr>
      <w:r>
        <w:rPr>
          <w:rFonts w:cs="Times New Roman" w:eastAsia="Times New Roman"/>
          <w:lang w:eastAsia="hr-HR"/>
        </w:rPr>
        <w:tab/>
        <w:t>Zbog svega naprijed navedenog, a postupajući u skladu s uputom iz drugostupanjske odluke, stečajna upraviteljica je predložila ovom sudu da vjerovnici dužnika na završnom ročištu donesu odluku da se s unovčenjem neunovčenih nekretnine stečajnog dužnika na kojima postoje razlučna prava, započne nakon pravomoćnosti rješenja o zaključenju stečajnoga postupka nad dužnikom i brisanja dužnika iz registra, tj. nakon upisa u sudski registar  stečajne mase iza dužnika kao njegove pravne slijednice, sve u ime i za račun iste, putem Financijske agencije</w:t>
      </w:r>
      <w:r w:rsidR="00CD1D46">
        <w:rPr>
          <w:rFonts w:cs="Times New Roman" w:eastAsia="Times New Roman"/>
          <w:lang w:eastAsia="hr-HR"/>
        </w:rPr>
        <w:t xml:space="preserve">, elektroničkom javnom dražbom, </w:t>
      </w:r>
      <w:r w:rsidR="00143464">
        <w:rPr>
          <w:rFonts w:cs="Times New Roman" w:eastAsia="Times New Roman"/>
          <w:lang w:eastAsia="hr-HR"/>
        </w:rPr>
        <w:t>a u koju svrhu je predložila</w:t>
      </w:r>
      <w:r w:rsidR="008A755D">
        <w:rPr>
          <w:rFonts w:cs="Times New Roman" w:eastAsia="Times New Roman"/>
          <w:lang w:eastAsia="hr-HR"/>
        </w:rPr>
        <w:t xml:space="preserve"> i</w:t>
      </w:r>
      <w:r w:rsidR="00143464">
        <w:rPr>
          <w:rFonts w:cs="Times New Roman" w:eastAsia="Times New Roman"/>
          <w:lang w:eastAsia="hr-HR"/>
        </w:rPr>
        <w:t xml:space="preserve"> daljnje vođenje tj. nastavak navedenih sudskih postupaka </w:t>
      </w:r>
      <w:r>
        <w:rPr>
          <w:rFonts w:cs="Times New Roman" w:eastAsia="Times New Roman"/>
          <w:lang w:eastAsia="hr-HR"/>
        </w:rPr>
        <w:t xml:space="preserve">pokrenutih u cilju </w:t>
      </w:r>
      <w:r w:rsidR="008A755D">
        <w:rPr>
          <w:rFonts w:cs="Times New Roman" w:eastAsia="Times New Roman"/>
          <w:lang w:eastAsia="hr-HR"/>
        </w:rPr>
        <w:t xml:space="preserve">prikupljanja i </w:t>
      </w:r>
      <w:r>
        <w:rPr>
          <w:rFonts w:cs="Times New Roman" w:eastAsia="Times New Roman"/>
          <w:lang w:eastAsia="hr-HR"/>
        </w:rPr>
        <w:t>obogaćenja stečajne mase.</w:t>
      </w:r>
      <w:r w:rsidR="008A755D">
        <w:rPr>
          <w:rFonts w:cs="Times New Roman" w:eastAsia="Times New Roman"/>
          <w:lang w:eastAsia="hr-HR"/>
        </w:rPr>
        <w:t xml:space="preserve"> </w:t>
      </w:r>
    </w:p>
    <w:p w:rsidRDefault="00530DB2" w:rsidP="008A755D" w:rsidR="00F47B4D" w:rsidRPr="008A755D">
      <w:pPr>
        <w:spacing w:after="0"/>
        <w:ind w:firstLine="705"/>
        <w:jc w:val="both"/>
        <w:rPr>
          <w:rFonts w:cs="Times New Roman" w:eastAsia="Times New Roman"/>
          <w:lang w:eastAsia="hr-HR"/>
        </w:rPr>
      </w:pPr>
      <w:r>
        <w:rPr>
          <w:rFonts w:cs="Times New Roman" w:eastAsia="Times New Roman"/>
          <w:lang w:eastAsia="hr-HR"/>
        </w:rPr>
        <w:t>U skladu s naprijed navedeni</w:t>
      </w:r>
      <w:r w:rsidR="008A755D">
        <w:rPr>
          <w:rFonts w:cs="Times New Roman" w:eastAsia="Times New Roman"/>
          <w:lang w:eastAsia="hr-HR"/>
        </w:rPr>
        <w:t>m</w:t>
      </w:r>
      <w:r>
        <w:rPr>
          <w:rFonts w:cs="Times New Roman" w:eastAsia="Times New Roman"/>
          <w:lang w:eastAsia="hr-HR"/>
        </w:rPr>
        <w:t xml:space="preserve">, </w:t>
      </w:r>
      <w:r w:rsidR="00143464">
        <w:rPr>
          <w:rFonts w:cs="Times New Roman" w:eastAsia="Times New Roman"/>
          <w:lang w:eastAsia="hr-HR"/>
        </w:rPr>
        <w:t xml:space="preserve">stečajna upraviteljica </w:t>
      </w:r>
      <w:r>
        <w:rPr>
          <w:rFonts w:cs="Times New Roman" w:eastAsia="Times New Roman"/>
          <w:lang w:eastAsia="hr-HR"/>
        </w:rPr>
        <w:t xml:space="preserve">je </w:t>
      </w:r>
      <w:r w:rsidR="00143464">
        <w:rPr>
          <w:rFonts w:cs="Times New Roman" w:eastAsia="Times New Roman"/>
          <w:lang w:eastAsia="hr-HR"/>
        </w:rPr>
        <w:t xml:space="preserve">na završnom ročištu jasno, detaljno i argumentirano obrazložila svoj prijedlog nazočnim vjerovnicima u bitnom navodeći da je stečajni postupak u prvom redu potrebno zaključiti zbog načela ekonomičnosti. Tako je istaknula da se postupak vodi </w:t>
      </w:r>
      <w:r w:rsidR="00CD1D46">
        <w:rPr>
          <w:rFonts w:cs="Times New Roman" w:eastAsia="Times New Roman"/>
          <w:lang w:eastAsia="hr-HR"/>
        </w:rPr>
        <w:t xml:space="preserve">više od 7 godina, da je dugotrajnost istog uzrokovana </w:t>
      </w:r>
      <w:r w:rsidR="00143464">
        <w:t xml:space="preserve">prvenstveno </w:t>
      </w:r>
      <w:r w:rsidR="00CD1D46">
        <w:t>zbog činjenice</w:t>
      </w:r>
      <w:r w:rsidR="00143464">
        <w:t xml:space="preserve"> što su nekretnine</w:t>
      </w:r>
      <w:r w:rsidR="00CD1D46">
        <w:t xml:space="preserve"> dužnika prodavane </w:t>
      </w:r>
      <w:r w:rsidR="00143464">
        <w:t xml:space="preserve">u </w:t>
      </w:r>
      <w:r w:rsidR="00CD1D46">
        <w:t xml:space="preserve">brojnim </w:t>
      </w:r>
      <w:r w:rsidR="00143464">
        <w:t>ovršnim postupcima</w:t>
      </w:r>
      <w:r w:rsidR="00CD1D46">
        <w:t xml:space="preserve"> pred Općinskim sudom u Zadru pokrenutima na prijedlog razlučnih vjerovnika još </w:t>
      </w:r>
      <w:r w:rsidR="00143464">
        <w:t>prij</w:t>
      </w:r>
      <w:r w:rsidR="00CD1D46">
        <w:t>e otvaranja stečajnog postupka te da će u odnosu na</w:t>
      </w:r>
      <w:r w:rsidR="008A755D">
        <w:t xml:space="preserve"> preostali,</w:t>
      </w:r>
      <w:r w:rsidR="00CD1D46">
        <w:t xml:space="preserve"> naprijed navedeni dio nekretnina stečajnog dužnika tek biti ostvareni uvjeti za prodaju po pravomoćnom okončanju upravnog postupka radi njihovog djelomičnog izvlaštenja, a čije trajanje, kao ni trajanje navedenih parničnih postupka, nije izvjesno. Također, u slučaju da po pravomoćnom okončanju stečajnoga postupka nad dužnikom i brisanju istog iz registra, bude upisana </w:t>
      </w:r>
      <w:r w:rsidR="00F47B4D">
        <w:t>stečajna masa iza dužni</w:t>
      </w:r>
      <w:r w:rsidR="008A755D">
        <w:t>ka, da bi daljnji troškovi s</w:t>
      </w:r>
      <w:r w:rsidR="00F47B4D">
        <w:t xml:space="preserve">tečajnog postupka nastavljenog nad stečajnom masom iza dužnika radi nastavka unovčenja imovine stečajnog dužnika bili znatno niži. Primjerice, dužnik da više ne bi bio u obvezi </w:t>
      </w:r>
      <w:r w:rsidR="00143464">
        <w:t>vođenja knjigovodstva stečajne mase</w:t>
      </w:r>
      <w:r w:rsidR="00F47B4D">
        <w:t>,</w:t>
      </w:r>
      <w:r w:rsidR="00143464">
        <w:t xml:space="preserve"> a ti</w:t>
      </w:r>
      <w:r w:rsidR="00F47B4D">
        <w:t>me ni u obvezi</w:t>
      </w:r>
      <w:r w:rsidR="00143464">
        <w:t xml:space="preserve"> predavanja g</w:t>
      </w:r>
      <w:r w:rsidR="00F47B4D">
        <w:t xml:space="preserve">odišnjih financijskih izvješća, već isključivo u obvezi </w:t>
      </w:r>
      <w:r w:rsidR="00143464">
        <w:t xml:space="preserve">predavanja </w:t>
      </w:r>
      <w:r w:rsidR="00F47B4D">
        <w:t xml:space="preserve">mjesečnih i godišnjih </w:t>
      </w:r>
      <w:r w:rsidR="00143464">
        <w:t xml:space="preserve">izvješća PDV-a </w:t>
      </w:r>
      <w:r w:rsidR="00F47B4D">
        <w:t xml:space="preserve">čime bi se </w:t>
      </w:r>
      <w:r w:rsidR="00143464">
        <w:t xml:space="preserve">troškovi računovodstvenih usluga </w:t>
      </w:r>
      <w:r w:rsidR="00F47B4D">
        <w:t>sveli na minimum, da bi se poslovna dokumentacija dužnika iz predstečajnoga postupka nad istim, kao i v</w:t>
      </w:r>
      <w:r w:rsidR="008A755D">
        <w:t xml:space="preserve">eći dio stečajne dokumentacije </w:t>
      </w:r>
      <w:r w:rsidR="00F47B4D">
        <w:t xml:space="preserve">arhivirala čime dužnik više ne bi imao potrebu uzimanja u najam poslovnog prostora u kojima je ista do sada pohranjivana, a posljedično navedenom bi se uštedjelo i osnove obveza plaćanja najamnine i komunalne naknade. </w:t>
      </w:r>
      <w:r w:rsidR="00C41704">
        <w:t>Nadalje,</w:t>
      </w:r>
      <w:r w:rsidR="00F47B4D">
        <w:t xml:space="preserve"> u slučaju prodaje predmetnih nekretnina u stečajnom postupku nad stečajnom masom iza dužnika, da bi i stečajni i razlučni vjerovnici postupka bili jednako u mogućnosti ostvarivati svoja prava </w:t>
      </w:r>
      <w:r w:rsidR="008A755D">
        <w:t>u svrhu</w:t>
      </w:r>
      <w:r w:rsidR="00F47B4D">
        <w:t xml:space="preserve"> namirenja svojih tražbina zbog čega </w:t>
      </w:r>
      <w:r w:rsidR="008A755D">
        <w:t xml:space="preserve">nakon zaključenja </w:t>
      </w:r>
      <w:r w:rsidR="00143464">
        <w:t>stečajnog po</w:t>
      </w:r>
      <w:r w:rsidR="00F47B4D">
        <w:t>stupka niti jedan vjerovnik ne bi bio</w:t>
      </w:r>
      <w:r w:rsidR="00143464">
        <w:t xml:space="preserve"> stavljen u nepovoljniji položaj. </w:t>
      </w:r>
      <w:r w:rsidR="00F47B4D">
        <w:t xml:space="preserve">Naprotiv, </w:t>
      </w:r>
      <w:r w:rsidR="00F47B4D">
        <w:rPr>
          <w:rFonts w:cs="Times New Roman" w:eastAsia="Times New Roman"/>
          <w:bCs/>
          <w:lang w:eastAsia="hr-HR"/>
        </w:rPr>
        <w:t xml:space="preserve">u slučaju zaključenja predmetnog postupka i prodaje nekretnina u postupku nastavljenom nad stečajnom masom iza dužnika, da bi se samo smanjili enormni troškovi i obveze stečajne mase koje za čitavo vrijeme trajanja postupka terete stečajnu masu na štetu samih vjerovnika. </w:t>
      </w:r>
    </w:p>
    <w:p w:rsidRDefault="00F730BA" w:rsidP="00530DB2" w:rsidR="00F730BA">
      <w:pPr>
        <w:spacing w:after="0"/>
        <w:ind w:firstLine="705"/>
        <w:jc w:val="both"/>
        <w:rPr>
          <w:rFonts w:eastAsia="Times New Roman"/>
          <w:lang w:eastAsia="hr-HR"/>
        </w:rPr>
      </w:pPr>
      <w:r>
        <w:rPr>
          <w:rFonts w:eastAsia="Times New Roman"/>
          <w:lang w:eastAsia="hr-HR"/>
        </w:rPr>
        <w:t xml:space="preserve">Postupajući u skladu s </w:t>
      </w:r>
      <w:r w:rsidR="00530DB2">
        <w:rPr>
          <w:rFonts w:eastAsia="Times New Roman"/>
          <w:lang w:eastAsia="hr-HR"/>
        </w:rPr>
        <w:t>načelom ekonomičnosti postupka, a uzimajući u obzir volju vjerovnika</w:t>
      </w:r>
      <w:r w:rsidR="00193093">
        <w:rPr>
          <w:rFonts w:eastAsia="Times New Roman"/>
          <w:lang w:eastAsia="hr-HR"/>
        </w:rPr>
        <w:t xml:space="preserve"> na završnom ročištu</w:t>
      </w:r>
      <w:r w:rsidR="00530DB2">
        <w:rPr>
          <w:rFonts w:eastAsia="Times New Roman"/>
          <w:lang w:eastAsia="hr-HR"/>
        </w:rPr>
        <w:t xml:space="preserve"> i prirodu samog predmeta, ovaj sud je u cijelosti prihvatio kao pravno valjane </w:t>
      </w:r>
      <w:r>
        <w:rPr>
          <w:rFonts w:eastAsia="Times New Roman"/>
          <w:lang w:eastAsia="hr-HR"/>
        </w:rPr>
        <w:t>jasne, razumljive</w:t>
      </w:r>
      <w:r w:rsidR="00530DB2">
        <w:rPr>
          <w:rFonts w:eastAsia="Times New Roman"/>
          <w:lang w:eastAsia="hr-HR"/>
        </w:rPr>
        <w:t xml:space="preserve"> i logične </w:t>
      </w:r>
      <w:r>
        <w:rPr>
          <w:rFonts w:eastAsia="Times New Roman"/>
          <w:lang w:eastAsia="hr-HR"/>
        </w:rPr>
        <w:t>razloge iznesene od strane stečajne upraviteljice</w:t>
      </w:r>
      <w:r w:rsidR="00530DB2" w:rsidRPr="00530DB2">
        <w:rPr>
          <w:rFonts w:eastAsia="Times New Roman"/>
          <w:lang w:eastAsia="hr-HR"/>
        </w:rPr>
        <w:t xml:space="preserve"> </w:t>
      </w:r>
      <w:r w:rsidR="00530DB2">
        <w:rPr>
          <w:rFonts w:eastAsia="Times New Roman"/>
          <w:lang w:eastAsia="hr-HR"/>
        </w:rPr>
        <w:t xml:space="preserve">zbog kojih kako s pravne, a tako ni s činjenične osnove nije bilo moguće unovčiti cjelokupnu imovinu stečajnog dužnika sastojeću od nekretnina na kojima postoji razlučno pravo i zbog kojih bi istu </w:t>
      </w:r>
      <w:r>
        <w:rPr>
          <w:rFonts w:eastAsia="Times New Roman"/>
          <w:lang w:eastAsia="hr-HR"/>
        </w:rPr>
        <w:t>trebalo unovčiti nakon pravomoćnosti odluke o zaključenju predmetnoga postupka, u nastavljenom postupku nad stečajnom masom iza dužnika kao njegove pravne slijednice, to je primjenom odredbe čl. 438. u svezi s čl. 441. st. 1. i 2. SZ/15</w:t>
      </w:r>
      <w:r w:rsidR="007500CE">
        <w:rPr>
          <w:rFonts w:eastAsia="Times New Roman"/>
          <w:lang w:eastAsia="hr-HR"/>
        </w:rPr>
        <w:t xml:space="preserve">, čl. 203. st. 4., čl. </w:t>
      </w:r>
      <w:r>
        <w:rPr>
          <w:rFonts w:eastAsia="Times New Roman"/>
          <w:lang w:eastAsia="hr-HR"/>
        </w:rPr>
        <w:t xml:space="preserve">6. i 7. st. 2. </w:t>
      </w:r>
      <w:r w:rsidR="007500CE">
        <w:rPr>
          <w:rFonts w:eastAsia="Times New Roman"/>
          <w:lang w:eastAsia="hr-HR"/>
        </w:rPr>
        <w:t xml:space="preserve">i čl. 199. SZ/96 </w:t>
      </w:r>
      <w:r>
        <w:rPr>
          <w:rFonts w:eastAsia="Times New Roman"/>
          <w:lang w:eastAsia="hr-HR"/>
        </w:rPr>
        <w:t xml:space="preserve">u svezi s čl. 10. st. 1. </w:t>
      </w:r>
      <w:r w:rsidR="00193093">
        <w:rPr>
          <w:rFonts w:eastAsia="Times New Roman"/>
          <w:lang w:eastAsia="hr-HR"/>
        </w:rPr>
        <w:t xml:space="preserve">važećeg Zakona o parničnom postupku </w:t>
      </w:r>
      <w:r>
        <w:rPr>
          <w:rFonts w:eastAsia="Times New Roman"/>
          <w:lang w:eastAsia="hr-HR"/>
        </w:rPr>
        <w:t xml:space="preserve">trebalo donijeti odluku kao u točkama </w:t>
      </w:r>
      <w:r w:rsidR="007500CE">
        <w:rPr>
          <w:rFonts w:eastAsia="Times New Roman"/>
          <w:lang w:eastAsia="hr-HR"/>
        </w:rPr>
        <w:t xml:space="preserve">od IV. do VI. </w:t>
      </w:r>
      <w:r>
        <w:rPr>
          <w:rFonts w:eastAsia="Times New Roman"/>
          <w:lang w:eastAsia="hr-HR"/>
        </w:rPr>
        <w:t xml:space="preserve">izreke ovog rješenja. </w:t>
      </w:r>
    </w:p>
    <w:p w:rsidRDefault="00143464" w:rsidP="00B84531" w:rsidR="001D0F4E">
      <w:pPr>
        <w:spacing w:after="0"/>
        <w:jc w:val="both"/>
        <w:rPr>
          <w:rFonts w:cs="Times New Roman" w:eastAsia="Times New Roman"/>
          <w:lang w:eastAsia="hr-HR"/>
        </w:rPr>
      </w:pPr>
      <w:r>
        <w:rPr>
          <w:rFonts w:cs="Times New Roman" w:eastAsia="Times New Roman"/>
          <w:lang w:eastAsia="hr-HR"/>
        </w:rPr>
        <w:t xml:space="preserve"> </w:t>
      </w:r>
      <w:r w:rsidR="007500CE">
        <w:rPr>
          <w:rFonts w:cs="Times New Roman" w:eastAsia="Times New Roman"/>
          <w:lang w:eastAsia="hr-HR"/>
        </w:rPr>
        <w:t xml:space="preserve"> </w:t>
      </w:r>
    </w:p>
    <w:p w:rsidRDefault="00694954" w:rsidP="00B84531" w:rsidR="00694954">
      <w:pPr>
        <w:spacing w:lineRule="auto" w:line="276" w:after="0"/>
        <w:jc w:val="center"/>
        <w:rPr>
          <w:rFonts w:cs="Times New Roman" w:eastAsia="Times New Roman"/>
          <w:lang w:eastAsia="hr-HR"/>
        </w:rPr>
      </w:pPr>
      <w:r>
        <w:rPr>
          <w:rFonts w:cs="Times New Roman" w:eastAsia="Times New Roman"/>
          <w:lang w:eastAsia="hr-HR"/>
        </w:rPr>
        <w:t xml:space="preserve">U Zadru </w:t>
      </w:r>
      <w:r w:rsidR="001F7B75">
        <w:rPr>
          <w:rFonts w:cs="Times New Roman" w:eastAsia="Times New Roman"/>
          <w:lang w:eastAsia="hr-HR"/>
        </w:rPr>
        <w:t>8. studenog 2017.</w:t>
      </w:r>
      <w:r>
        <w:rPr>
          <w:rFonts w:cs="Times New Roman" w:eastAsia="Times New Roman"/>
          <w:lang w:eastAsia="hr-HR"/>
        </w:rPr>
        <w:t xml:space="preserve">         </w:t>
      </w:r>
    </w:p>
    <w:p w:rsidRDefault="00B84531" w:rsidP="00B84531" w:rsidR="00B84531" w:rsidRPr="00B84531">
      <w:pPr>
        <w:spacing w:lineRule="atLeast" w:line="240" w:after="0"/>
        <w:ind w:firstLine="703"/>
        <w:rPr>
          <w:rFonts w:cs="Times New Roman" w:eastAsia="Calibri"/>
        </w:rPr>
      </w:pPr>
      <w:r>
        <w:rPr>
          <w:rFonts w:cs="Times New Roman" w:eastAsia="Times New Roman"/>
          <w:lang w:eastAsia="hr-HR"/>
        </w:rPr>
        <w:t xml:space="preserve">   </w:t>
      </w:r>
      <w:r w:rsidRPr="00B84531">
        <w:rPr>
          <w:rFonts w:cs="Times New Roman" w:eastAsia="Calibri"/>
        </w:rPr>
        <w:t>Za točnost otpravka-ovlaštena službenica:                                     Sutkinja:</w:t>
      </w:r>
    </w:p>
    <w:p w:rsidRDefault="00B84531" w:rsidP="00B84531" w:rsidR="00B84531" w:rsidRPr="00B84531">
      <w:pPr>
        <w:spacing w:lineRule="atLeast" w:line="240" w:after="0"/>
        <w:ind w:firstLine="703"/>
        <w:rPr>
          <w:rFonts w:cs="Times New Roman" w:eastAsia="Calibri"/>
        </w:rPr>
      </w:pPr>
      <w:r>
        <w:rPr>
          <w:rFonts w:cs="Times New Roman" w:eastAsia="Calibri"/>
        </w:rPr>
        <w:t xml:space="preserve">   </w:t>
      </w:r>
      <w:bookmarkStart w:name="_GoBack" w:id="0"/>
      <w:bookmarkEnd w:id="0"/>
      <w:r w:rsidRPr="00B84531">
        <w:rPr>
          <w:rFonts w:cs="Times New Roman" w:eastAsia="Calibri"/>
        </w:rPr>
        <w:t>Nena Mužanović                                                                             Tina Grgas, v.r.</w:t>
      </w:r>
    </w:p>
    <w:p w:rsidRDefault="00F730BA" w:rsidP="00B84531" w:rsidR="001D0F4E">
      <w:pPr>
        <w:spacing w:lineRule="auto" w:line="276" w:after="0"/>
        <w:jc w:val="right"/>
        <w:rPr>
          <w:rFonts w:eastAsia="Times New Roman"/>
          <w:lang w:eastAsia="hr-HR"/>
        </w:rPr>
      </w:pPr>
      <w:r>
        <w:rPr>
          <w:rFonts w:eastAsia="Times New Roman"/>
          <w:lang w:eastAsia="hr-HR"/>
        </w:rPr>
        <w:tab/>
      </w:r>
    </w:p>
    <w:p w:rsidRDefault="001D0F4E" w:rsidP="00193093" w:rsidR="00F730BA">
      <w:pPr>
        <w:tabs>
          <w:tab w:pos="0" w:val="left"/>
        </w:tabs>
        <w:spacing w:after="0"/>
        <w:jc w:val="both"/>
        <w:rPr>
          <w:rFonts w:eastAsia="Times New Roman"/>
          <w:lang w:eastAsia="hr-HR"/>
        </w:rPr>
      </w:pPr>
      <w:r>
        <w:rPr>
          <w:rFonts w:eastAsia="Times New Roman"/>
          <w:lang w:eastAsia="hr-HR"/>
        </w:rPr>
        <w:tab/>
      </w:r>
      <w:r w:rsidR="00F730BA">
        <w:rPr>
          <w:rFonts w:eastAsia="Times New Roman"/>
          <w:lang w:eastAsia="hr-HR"/>
        </w:rPr>
        <w:t xml:space="preserve">Uputa o pravnom lijeku: </w:t>
      </w:r>
    </w:p>
    <w:p w:rsidRDefault="00F730BA" w:rsidP="00193093" w:rsidR="00F730BA" w:rsidRPr="003F7474">
      <w:pPr>
        <w:tabs>
          <w:tab w:pos="0" w:val="left"/>
        </w:tabs>
        <w:spacing w:after="0"/>
        <w:jc w:val="both"/>
        <w:rPr>
          <w:rFonts w:eastAsia="Times New Roman"/>
          <w:lang w:eastAsia="hr-HR"/>
        </w:rPr>
      </w:pPr>
      <w:r>
        <w:rPr>
          <w:rFonts w:eastAsia="Times New Roman"/>
          <w:lang w:eastAsia="hr-HR"/>
        </w:rPr>
        <w:tab/>
      </w:r>
      <w:r w:rsidRPr="003F7474">
        <w:rPr>
          <w:rFonts w:eastAsia="Times New Roman"/>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730BA" w:rsidP="00193093" w:rsidR="00F730BA">
      <w:pPr>
        <w:spacing w:after="0"/>
        <w:jc w:val="both"/>
        <w:rPr>
          <w:rFonts w:eastAsia="Times New Roman"/>
          <w:lang w:eastAsia="hr-HR"/>
        </w:rPr>
      </w:pPr>
    </w:p>
    <w:p w:rsidRDefault="00266B71" w:rsidP="00F730BA" w:rsidR="00266B71">
      <w:pPr>
        <w:spacing w:after="0"/>
        <w:ind w:firstLine="708"/>
        <w:jc w:val="both"/>
        <w:rPr>
          <w:rFonts w:eastAsia="Times New Roman"/>
          <w:lang w:eastAsia="hr-HR"/>
        </w:rPr>
      </w:pPr>
    </w:p>
    <w:p w:rsidRDefault="001D0F4E" w:rsidP="00F730BA" w:rsidR="00F730BA" w:rsidRPr="003F7474">
      <w:pPr>
        <w:spacing w:after="0"/>
        <w:ind w:firstLine="708"/>
        <w:jc w:val="both"/>
        <w:rPr>
          <w:rFonts w:eastAsia="Times New Roman"/>
          <w:lang w:eastAsia="hr-HR"/>
        </w:rPr>
      </w:pPr>
      <w:r>
        <w:rPr>
          <w:rFonts w:eastAsia="Times New Roman"/>
          <w:lang w:eastAsia="hr-HR"/>
        </w:rPr>
        <w:t>D</w:t>
      </w:r>
      <w:r w:rsidR="00F730BA" w:rsidRPr="003F7474">
        <w:rPr>
          <w:rFonts w:eastAsia="Times New Roman"/>
          <w:lang w:eastAsia="hr-HR"/>
        </w:rPr>
        <w:t xml:space="preserve">ostaviti: </w:t>
      </w:r>
    </w:p>
    <w:p w:rsidRDefault="00F730BA" w:rsidP="00F730BA" w:rsidR="00F730BA" w:rsidRPr="003F7474">
      <w:pPr>
        <w:numPr>
          <w:ilvl w:val="0"/>
          <w:numId w:val="2"/>
        </w:numPr>
        <w:spacing w:after="0"/>
        <w:jc w:val="both"/>
        <w:rPr>
          <w:rFonts w:eastAsia="Times New Roman"/>
          <w:lang w:eastAsia="hr-HR"/>
        </w:rPr>
      </w:pPr>
      <w:r>
        <w:rPr>
          <w:rFonts w:eastAsia="Times New Roman"/>
          <w:lang w:eastAsia="hr-HR"/>
        </w:rPr>
        <w:t xml:space="preserve">Stečajnoj upraviteljici dužnika Marici Nekić iz Zadra, neposredno </w:t>
      </w:r>
    </w:p>
    <w:p w:rsidRDefault="00F730BA" w:rsidP="00F730BA" w:rsidR="00F730BA">
      <w:pPr>
        <w:numPr>
          <w:ilvl w:val="0"/>
          <w:numId w:val="2"/>
        </w:numPr>
        <w:spacing w:after="0"/>
        <w:jc w:val="both"/>
        <w:rPr>
          <w:rFonts w:eastAsia="Times New Roman"/>
          <w:lang w:eastAsia="hr-HR"/>
        </w:rPr>
      </w:pPr>
      <w:r>
        <w:rPr>
          <w:rFonts w:eastAsia="Times New Roman"/>
          <w:lang w:eastAsia="hr-HR"/>
        </w:rPr>
        <w:t xml:space="preserve">RH, Ministarstvo financija, Porezna uprava, Područni ured Dalmacija, Ispostava Zadar, neposredno  </w:t>
      </w:r>
    </w:p>
    <w:p w:rsidRDefault="00F730BA" w:rsidP="00F730BA" w:rsidR="00F730BA">
      <w:pPr>
        <w:numPr>
          <w:ilvl w:val="0"/>
          <w:numId w:val="2"/>
        </w:numPr>
        <w:spacing w:after="0"/>
        <w:jc w:val="both"/>
        <w:rPr>
          <w:rFonts w:eastAsia="Times New Roman"/>
          <w:lang w:eastAsia="hr-HR"/>
        </w:rPr>
      </w:pPr>
      <w:r>
        <w:rPr>
          <w:rFonts w:eastAsia="Times New Roman"/>
          <w:lang w:eastAsia="hr-HR"/>
        </w:rPr>
        <w:t xml:space="preserve">ŽDO u Zadru, neposredno </w:t>
      </w:r>
    </w:p>
    <w:p w:rsidRDefault="001D0F4E" w:rsidP="001D0F4E" w:rsidR="001D0F4E">
      <w:pPr>
        <w:numPr>
          <w:ilvl w:val="0"/>
          <w:numId w:val="2"/>
        </w:numPr>
        <w:spacing w:after="0"/>
        <w:jc w:val="both"/>
        <w:rPr>
          <w:rFonts w:eastAsia="Times New Roman"/>
          <w:lang w:eastAsia="hr-HR"/>
        </w:rPr>
      </w:pPr>
      <w:r>
        <w:rPr>
          <w:rFonts w:eastAsia="Times New Roman"/>
          <w:lang w:eastAsia="hr-HR"/>
        </w:rPr>
        <w:t>FINA, RC Split, Podružnica Zadar</w:t>
      </w:r>
    </w:p>
    <w:p w:rsidRDefault="00F730BA" w:rsidP="001D0F4E" w:rsidR="00F730BA">
      <w:pPr>
        <w:numPr>
          <w:ilvl w:val="0"/>
          <w:numId w:val="2"/>
        </w:numPr>
        <w:spacing w:after="0"/>
        <w:jc w:val="both"/>
        <w:rPr>
          <w:rFonts w:eastAsia="Times New Roman"/>
          <w:lang w:eastAsia="hr-HR"/>
        </w:rPr>
      </w:pPr>
      <w:r w:rsidRPr="001200A0">
        <w:rPr>
          <w:rFonts w:eastAsia="Times New Roman"/>
          <w:lang w:eastAsia="hr-HR"/>
        </w:rPr>
        <w:t>e-Oglasna</w:t>
      </w:r>
      <w:r>
        <w:rPr>
          <w:rFonts w:eastAsia="Times New Roman"/>
          <w:lang w:eastAsia="hr-HR"/>
        </w:rPr>
        <w:t xml:space="preserve"> ploča sudova </w:t>
      </w:r>
    </w:p>
    <w:p w:rsidRDefault="00F730BA" w:rsidP="001D0F4E" w:rsidR="00F730BA">
      <w:pPr>
        <w:spacing w:after="0"/>
        <w:ind w:left="360"/>
        <w:jc w:val="both"/>
        <w:rPr>
          <w:rFonts w:eastAsia="Times New Roman"/>
          <w:lang w:eastAsia="hr-HR"/>
        </w:rPr>
      </w:pPr>
    </w:p>
    <w:p w:rsidRDefault="00F730BA" w:rsidP="001D0F4E" w:rsidR="00F730BA">
      <w:pPr>
        <w:spacing w:after="0"/>
        <w:ind w:left="360"/>
        <w:jc w:val="both"/>
        <w:rPr>
          <w:rFonts w:eastAsia="Times New Roman"/>
          <w:lang w:eastAsia="hr-HR"/>
        </w:rPr>
      </w:pPr>
    </w:p>
    <w:p w:rsidRDefault="00F730BA" w:rsidP="001D0F4E" w:rsidR="00F730BA" w:rsidRPr="001200A0">
      <w:pPr>
        <w:spacing w:after="0"/>
        <w:ind w:firstLine="348" w:left="360"/>
        <w:jc w:val="both"/>
        <w:rPr>
          <w:rFonts w:eastAsia="Times New Roman"/>
          <w:lang w:eastAsia="hr-HR"/>
        </w:rPr>
      </w:pPr>
      <w:r w:rsidRPr="001200A0">
        <w:rPr>
          <w:rFonts w:eastAsia="Times New Roman"/>
          <w:lang w:eastAsia="hr-HR"/>
        </w:rPr>
        <w:t>Nakon pravomoćnosti</w:t>
      </w:r>
      <w:r w:rsidR="00266B71">
        <w:rPr>
          <w:rFonts w:eastAsia="Times New Roman"/>
          <w:lang w:eastAsia="hr-HR"/>
        </w:rPr>
        <w:t xml:space="preserve"> rješenja</w:t>
      </w:r>
      <w:r w:rsidRPr="001200A0">
        <w:rPr>
          <w:rFonts w:eastAsia="Times New Roman"/>
          <w:lang w:eastAsia="hr-HR"/>
        </w:rPr>
        <w:t xml:space="preserve">: </w:t>
      </w:r>
    </w:p>
    <w:p w:rsidRDefault="00F730BA" w:rsidP="001D0F4E" w:rsidR="00F730BA" w:rsidRPr="005C56F2">
      <w:pPr>
        <w:numPr>
          <w:ilvl w:val="0"/>
          <w:numId w:val="2"/>
        </w:numPr>
        <w:spacing w:after="0"/>
        <w:jc w:val="both"/>
        <w:rPr>
          <w:rFonts w:eastAsia="Times New Roman"/>
          <w:lang w:eastAsia="hr-HR"/>
        </w:rPr>
      </w:pPr>
      <w:r>
        <w:rPr>
          <w:rFonts w:eastAsia="Times New Roman"/>
          <w:lang w:eastAsia="hr-HR"/>
        </w:rPr>
        <w:t>R</w:t>
      </w:r>
      <w:r w:rsidRPr="003F7474">
        <w:rPr>
          <w:rFonts w:eastAsia="Times New Roman"/>
          <w:lang w:eastAsia="hr-HR"/>
        </w:rPr>
        <w:t>egistru ovog suda</w:t>
      </w:r>
      <w:r>
        <w:rPr>
          <w:rFonts w:eastAsia="Times New Roman"/>
          <w:lang w:eastAsia="hr-HR"/>
        </w:rPr>
        <w:t xml:space="preserve">- </w:t>
      </w:r>
      <w:r w:rsidRPr="003F7474">
        <w:rPr>
          <w:rFonts w:eastAsia="Times New Roman"/>
          <w:lang w:eastAsia="hr-HR"/>
        </w:rPr>
        <w:t>radi provedbe brisanja stečajnog dužnika iz sudskog registra</w:t>
      </w:r>
      <w:r>
        <w:rPr>
          <w:rFonts w:eastAsia="Times New Roman"/>
          <w:lang w:eastAsia="hr-HR"/>
        </w:rPr>
        <w:t xml:space="preserve">,  upisa stečajne mase iza dužnika </w:t>
      </w:r>
      <w:r w:rsidRPr="002A28B7">
        <w:rPr>
          <w:rFonts w:eastAsia="Times New Roman"/>
          <w:lang w:eastAsia="hr-HR"/>
        </w:rPr>
        <w:t>i ostalih podatak</w:t>
      </w:r>
      <w:r>
        <w:rPr>
          <w:rFonts w:eastAsia="Times New Roman"/>
          <w:lang w:eastAsia="hr-HR"/>
        </w:rPr>
        <w:t>a</w:t>
      </w:r>
      <w:r w:rsidR="00266B71">
        <w:rPr>
          <w:rFonts w:eastAsia="Times New Roman"/>
          <w:lang w:eastAsia="hr-HR"/>
        </w:rPr>
        <w:t xml:space="preserve"> o stečajnoj masi</w:t>
      </w:r>
      <w:r>
        <w:rPr>
          <w:rFonts w:eastAsia="Times New Roman"/>
          <w:lang w:eastAsia="hr-HR"/>
        </w:rPr>
        <w:t xml:space="preserve"> iz čl. 438. Stečajnog zakona</w:t>
      </w:r>
    </w:p>
    <w:p w:rsidRDefault="00694954" w:rsidP="001D0F4E" w:rsidR="00694954">
      <w:pPr>
        <w:spacing w:after="0"/>
        <w:jc w:val="both"/>
        <w:rPr>
          <w:rFonts w:cs="Times New Roman" w:eastAsia="Calibri"/>
        </w:rPr>
      </w:pPr>
    </w:p>
    <w:p w:rsidRDefault="00F730BA" w:rsidP="001D0F4E" w:rsidR="00F730BA">
      <w:pPr>
        <w:spacing w:after="0"/>
        <w:ind w:firstLine="708"/>
        <w:jc w:val="both"/>
        <w:rPr>
          <w:rFonts w:cs="Times New Roman" w:eastAsia="Calibri"/>
        </w:rPr>
      </w:pPr>
    </w:p>
    <w:p w:rsidRDefault="00694954" w:rsidP="001D0F4E" w:rsidR="00694954">
      <w:pPr>
        <w:pStyle w:val="SudSjedite"/>
        <w:jc w:val="both"/>
      </w:pPr>
    </w:p>
    <w:p w:rsidRDefault="00694954" w:rsidP="001D0F4E" w:rsidR="00694954">
      <w:pPr>
        <w:pStyle w:val="Naslovdokumenta"/>
        <w:jc w:val="both"/>
      </w:pPr>
    </w:p>
    <w:p w:rsidRDefault="00694954" w:rsidP="001D0F4E" w:rsidR="00694954">
      <w:pPr>
        <w:pStyle w:val="Poetniodjeljak"/>
      </w:pPr>
    </w:p>
    <w:p w:rsidRDefault="00694954" w:rsidP="001D0F4E" w:rsidR="00694954">
      <w:pPr>
        <w:pStyle w:val="NormaleSPIS"/>
        <w:rPr>
          <w:noProof/>
        </w:rPr>
      </w:pPr>
    </w:p>
    <w:p w:rsidRDefault="00694954" w:rsidP="001D0F4E" w:rsidR="00694954">
      <w:pPr>
        <w:pStyle w:val="ZapisniarPotpis"/>
        <w:jc w:val="both"/>
      </w:pPr>
    </w:p>
    <w:p w:rsidRDefault="00B84531" w:rsidP="001D0F4E" w:rsidR="00530A52">
      <w:pPr>
        <w:jc w:val="both"/>
      </w:pPr>
    </w:p>
    <w:sectPr w:rsidSect="00DB4262" w:rsidR="00530A5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262" w:rsidP="00DB4262" w:rsidR="00DB4262">
      <w:pPr>
        <w:spacing w:after="0"/>
      </w:pPr>
      <w:r>
        <w:separator/>
      </w:r>
    </w:p>
  </w:endnote>
  <w:endnote w:id="0" w:type="continuationSeparator">
    <w:p w:rsidRDefault="00DB4262" w:rsidP="00DB4262" w:rsidR="00DB426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262" w:rsidP="00DB4262" w:rsidR="00DB4262">
      <w:pPr>
        <w:spacing w:after="0"/>
      </w:pPr>
      <w:r>
        <w:separator/>
      </w:r>
    </w:p>
  </w:footnote>
  <w:footnote w:id="0" w:type="continuationSeparator">
    <w:p w:rsidRDefault="00DB4262" w:rsidP="00DB4262" w:rsidR="00DB426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7898512"/>
      <w:docPartObj>
        <w:docPartGallery w:val="Page Numbers (Top of Page)"/>
        <w:docPartUnique/>
      </w:docPartObj>
    </w:sdtPr>
    <w:sdtEndPr/>
    <w:sdtContent>
      <w:p w:rsidRDefault="00530DB2" w:rsidP="00530DB2" w:rsidR="00DB4262" w:rsidRPr="00530DB2">
        <w:pPr>
          <w:spacing w:after="0"/>
          <w:ind w:firstLine="708" w:left="3540"/>
          <w:rPr>
            <w:rFonts w:cs="Times New Roman" w:eastAsia="Times New Roman"/>
            <w:lang w:eastAsia="hr-HR"/>
          </w:rPr>
        </w:pPr>
        <w:r>
          <w:t xml:space="preserve">  </w:t>
        </w:r>
        <w:r w:rsidR="00DB4262">
          <w:fldChar w:fldCharType="begin"/>
        </w:r>
        <w:r w:rsidR="00DB4262">
          <w:instrText>PAGE   \* MERGEFORMAT</w:instrText>
        </w:r>
        <w:r w:rsidR="00DB4262">
          <w:fldChar w:fldCharType="separate"/>
        </w:r>
        <w:r w:rsidR="00B84531">
          <w:rPr>
            <w:noProof/>
          </w:rPr>
          <w:t>4</w:t>
        </w:r>
        <w:r w:rsidR="00DB4262">
          <w:fldChar w:fldCharType="end"/>
        </w:r>
        <w:r w:rsidR="00DB4262" w:rsidRPr="00DB4262">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sidR="00266B71">
          <w:rPr>
            <w:rFonts w:cs="Times New Roman" w:eastAsia="Times New Roman"/>
            <w:lang w:eastAsia="hr-HR"/>
          </w:rPr>
          <w:t xml:space="preserve">        </w:t>
        </w:r>
        <w:r>
          <w:rPr>
            <w:rFonts w:cs="Times New Roman" w:eastAsia="Times New Roman"/>
            <w:lang w:eastAsia="hr-HR"/>
          </w:rPr>
          <w:t>Poslovni broj 3. St-7/10-</w:t>
        </w:r>
        <w:r w:rsidR="00266B71">
          <w:rPr>
            <w:rFonts w:cs="Times New Roman" w:eastAsia="Times New Roman"/>
            <w:lang w:eastAsia="hr-HR"/>
          </w:rPr>
          <w:t>322</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4954"/>
    <w:rsid w:val="000236BE"/>
    <w:rsid w:val="0008530D"/>
    <w:rsid w:val="000C4D64"/>
    <w:rsid w:val="00143464"/>
    <w:rsid w:val="00193093"/>
    <w:rsid w:val="00196FB0"/>
    <w:rsid w:val="001B13B1"/>
    <w:rsid w:val="001D0F4E"/>
    <w:rsid w:val="001F7B75"/>
    <w:rsid w:val="00236DCB"/>
    <w:rsid w:val="00243B14"/>
    <w:rsid w:val="00266B71"/>
    <w:rsid w:val="00304219"/>
    <w:rsid w:val="004901DF"/>
    <w:rsid w:val="004C237C"/>
    <w:rsid w:val="004D2225"/>
    <w:rsid w:val="00500552"/>
    <w:rsid w:val="0052527F"/>
    <w:rsid w:val="00530DB2"/>
    <w:rsid w:val="00694954"/>
    <w:rsid w:val="006D7C86"/>
    <w:rsid w:val="007500CE"/>
    <w:rsid w:val="0078096A"/>
    <w:rsid w:val="00787D27"/>
    <w:rsid w:val="0079293D"/>
    <w:rsid w:val="007940E7"/>
    <w:rsid w:val="007A15D5"/>
    <w:rsid w:val="008222BA"/>
    <w:rsid w:val="00836FCC"/>
    <w:rsid w:val="008A755D"/>
    <w:rsid w:val="008D48A1"/>
    <w:rsid w:val="009863C1"/>
    <w:rsid w:val="009B6627"/>
    <w:rsid w:val="009D038C"/>
    <w:rsid w:val="009E1014"/>
    <w:rsid w:val="00A35FF5"/>
    <w:rsid w:val="00A57BE4"/>
    <w:rsid w:val="00A86265"/>
    <w:rsid w:val="00AB387D"/>
    <w:rsid w:val="00B84531"/>
    <w:rsid w:val="00BC5760"/>
    <w:rsid w:val="00BE4EBD"/>
    <w:rsid w:val="00C21D4C"/>
    <w:rsid w:val="00C41704"/>
    <w:rsid w:val="00C75BA1"/>
    <w:rsid w:val="00CB0B72"/>
    <w:rsid w:val="00CD1D46"/>
    <w:rsid w:val="00CF4F6C"/>
    <w:rsid w:val="00D1517E"/>
    <w:rsid w:val="00D22EBE"/>
    <w:rsid w:val="00D51416"/>
    <w:rsid w:val="00DB4262"/>
    <w:rsid w:val="00E253A8"/>
    <w:rsid w:val="00E3741B"/>
    <w:rsid w:val="00E80148"/>
    <w:rsid w:val="00F47B4D"/>
    <w:rsid w:val="00F62F4E"/>
    <w:rsid w:val="00F730BA"/>
    <w:rsid w:val="00FE11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4954"/>
    <w:pPr>
      <w:spacing w:lineRule="auto" w:line="240" w:after="240"/>
    </w:pPr>
    <w:rPr>
      <w:rFonts w:hAnsi="Times New Roman" w:ascii="Times New Roman"/>
      <w:sz w:val="24"/>
      <w:szCs w:val="24"/>
    </w:rPr>
  </w:style>
  <w:style w:styleId="Naslov3" w:type="paragraph">
    <w:name w:val="heading 3"/>
    <w:basedOn w:val="Normal"/>
    <w:next w:val="Normal"/>
    <w:link w:val="Naslov3Char"/>
    <w:uiPriority w:val="9"/>
    <w:semiHidden/>
    <w:unhideWhenUsed/>
    <w:qFormat/>
    <w:rsid w:val="00694954"/>
    <w:pPr>
      <w:keepNext/>
      <w:keepLines/>
      <w:spacing w:before="200"/>
      <w:ind w:hanging="432" w:left="720"/>
      <w:outlineLvl w:val="2"/>
    </w:pPr>
    <w:rPr>
      <w:rFonts w:cstheme="majorBidi" w:eastAsiaTheme="majorEastAsia"/>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rsid w:val="00694954"/>
    <w:rPr>
      <w:rFonts w:cstheme="majorBidi" w:eastAsiaTheme="majorEastAsia" w:hAnsi="Times New Roman" w:ascii="Times New Roman"/>
      <w:b/>
      <w:bCs/>
      <w:color w:themeColor="accent1" w:val="4F81BD"/>
      <w:sz w:val="24"/>
      <w:szCs w:val="24"/>
    </w:rPr>
  </w:style>
  <w:style w:customStyle="true" w:styleId="NaslovdokumentaChar" w:type="character">
    <w:name w:val="Naslov_dokumenta Char"/>
    <w:basedOn w:val="Zadanifontodlomka"/>
    <w:link w:val="Naslovdokumenta"/>
    <w:locked/>
    <w:rsid w:val="00694954"/>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94954"/>
    <w:pPr>
      <w:keepNext/>
      <w:spacing w:after="480" w:before="480"/>
      <w:jc w:val="center"/>
    </w:pPr>
    <w:rPr>
      <w:rFonts w:cs="Times New Roman"/>
      <w:b/>
      <w:caps/>
      <w:spacing w:val="100"/>
    </w:rPr>
  </w:style>
  <w:style w:customStyle="true" w:styleId="SudNaziv" w:type="paragraph">
    <w:name w:val="Sud_Naziv"/>
    <w:basedOn w:val="Normal"/>
    <w:rsid w:val="00694954"/>
    <w:pPr>
      <w:spacing w:after="0"/>
    </w:pPr>
    <w:rPr>
      <w:b/>
      <w:noProof/>
    </w:rPr>
  </w:style>
  <w:style w:customStyle="true" w:styleId="SudSjedite" w:type="paragraph">
    <w:name w:val="Sud_Sjedište"/>
    <w:basedOn w:val="Bezproreda"/>
    <w:rsid w:val="00694954"/>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694954"/>
    <w:pPr>
      <w:spacing w:after="120" w:before="360"/>
      <w:ind w:left="5387"/>
    </w:pPr>
    <w:rPr>
      <w:noProof/>
    </w:rPr>
  </w:style>
  <w:style w:customStyle="true" w:styleId="NormaleSPISChar" w:type="character">
    <w:name w:val="Normal_eSPIS Char"/>
    <w:basedOn w:val="Zadanifontodlomka"/>
    <w:link w:val="NormaleSPIS"/>
    <w:locked/>
    <w:rsid w:val="00694954"/>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694954"/>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694954"/>
    <w:pPr>
      <w:spacing w:before="480"/>
      <w:ind w:firstLine="0"/>
    </w:pPr>
    <w:rPr>
      <w:noProof/>
    </w:rPr>
  </w:style>
  <w:style w:styleId="Bezproreda" w:type="paragraph">
    <w:name w:val="No Spacing"/>
    <w:uiPriority w:val="1"/>
    <w:qFormat/>
    <w:rsid w:val="00694954"/>
    <w:pPr>
      <w:spacing w:lineRule="auto" w:line="240" w:after="0"/>
    </w:pPr>
    <w:rPr>
      <w:rFonts w:hAnsi="Times New Roman" w:ascii="Times New Roman"/>
      <w:sz w:val="24"/>
      <w:szCs w:val="24"/>
    </w:rPr>
  </w:style>
  <w:style w:styleId="Odlomakpopisa" w:type="paragraph">
    <w:name w:val="List Paragraph"/>
    <w:basedOn w:val="Normal"/>
    <w:uiPriority w:val="34"/>
    <w:qFormat/>
    <w:rsid w:val="004C237C"/>
    <w:pPr>
      <w:ind w:left="720"/>
      <w:contextualSpacing/>
    </w:pPr>
  </w:style>
  <w:style w:styleId="Zaglavlje" w:type="paragraph">
    <w:name w:val="header"/>
    <w:basedOn w:val="Normal"/>
    <w:link w:val="ZaglavljeChar"/>
    <w:uiPriority w:val="99"/>
    <w:unhideWhenUsed/>
    <w:rsid w:val="00DB4262"/>
    <w:pPr>
      <w:tabs>
        <w:tab w:pos="4536" w:val="center"/>
        <w:tab w:pos="9072" w:val="right"/>
      </w:tabs>
      <w:spacing w:after="0"/>
    </w:pPr>
  </w:style>
  <w:style w:customStyle="true" w:styleId="ZaglavljeChar" w:type="character">
    <w:name w:val="Zaglavlje Char"/>
    <w:basedOn w:val="Zadanifontodlomka"/>
    <w:link w:val="Zaglavlje"/>
    <w:uiPriority w:val="99"/>
    <w:rsid w:val="00DB4262"/>
    <w:rPr>
      <w:rFonts w:hAnsi="Times New Roman" w:ascii="Times New Roman"/>
      <w:sz w:val="24"/>
      <w:szCs w:val="24"/>
    </w:rPr>
  </w:style>
  <w:style w:styleId="Podnoje" w:type="paragraph">
    <w:name w:val="footer"/>
    <w:basedOn w:val="Normal"/>
    <w:link w:val="PodnojeChar"/>
    <w:uiPriority w:val="99"/>
    <w:unhideWhenUsed/>
    <w:rsid w:val="00DB4262"/>
    <w:pPr>
      <w:tabs>
        <w:tab w:pos="4536" w:val="center"/>
        <w:tab w:pos="9072" w:val="right"/>
      </w:tabs>
      <w:spacing w:after="0"/>
    </w:pPr>
  </w:style>
  <w:style w:customStyle="true" w:styleId="PodnojeChar" w:type="character">
    <w:name w:val="Podnožje Char"/>
    <w:basedOn w:val="Zadanifontodlomka"/>
    <w:link w:val="Podnoje"/>
    <w:uiPriority w:val="99"/>
    <w:rsid w:val="00DB4262"/>
    <w:rPr>
      <w:rFonts w:hAnsi="Times New Roman" w:ascii="Times New Roman"/>
      <w:sz w:val="24"/>
      <w:szCs w:val="24"/>
    </w:rPr>
  </w:style>
  <w:style w:styleId="Tekstbalonia" w:type="paragraph">
    <w:name w:val="Balloon Text"/>
    <w:basedOn w:val="Normal"/>
    <w:link w:val="TekstbaloniaChar"/>
    <w:uiPriority w:val="99"/>
    <w:semiHidden/>
    <w:unhideWhenUsed/>
    <w:rsid w:val="00243B1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3B14"/>
    <w:rPr>
      <w:rFonts w:cs="Tahoma" w:hAnsi="Tahoma" w:ascii="Tahoma"/>
      <w:sz w:val="16"/>
      <w:szCs w:val="16"/>
    </w:rPr>
  </w:style>
  <w:style w:styleId="Tekstrezerviranogmjesta" w:type="character">
    <w:name w:val="Placeholder Text"/>
    <w:basedOn w:val="Zadanifontodlomka"/>
    <w:uiPriority w:val="99"/>
    <w:semiHidden/>
    <w:rsid w:val="00B84531"/>
    <w:rPr>
      <w:color w:val="808080"/>
      <w:bdr w:space="0" w:sz="0" w:color="auto" w:val="none"/>
      <w:shd w:fill="CCFFFF" w:color="auto" w:val="clear"/>
    </w:rPr>
  </w:style>
  <w:style w:customStyle="true" w:styleId="eSPISCCParagraphDefaultFont" w:type="character">
    <w:name w:val="eSPIS_CC_Paragraph Default Font"/>
    <w:basedOn w:val="Zadanifontodlomka"/>
    <w:rsid w:val="00B8453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84531"/>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8453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453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4954"/>
    <w:pPr>
      <w:spacing w:after="240" w:line="240" w:lineRule="auto"/>
    </w:pPr>
    <w:rPr>
      <w:rFonts w:ascii="Times New Roman" w:hAnsi="Times New Roman"/>
      <w:sz w:val="24"/>
      <w:szCs w:val="24"/>
    </w:rPr>
  </w:style>
  <w:style w:styleId="Naslov3" w:type="paragraph">
    <w:name w:val="heading 3"/>
    <w:basedOn w:val="Normal"/>
    <w:next w:val="Normal"/>
    <w:link w:val="Naslov3Char"/>
    <w:uiPriority w:val="9"/>
    <w:semiHidden/>
    <w:unhideWhenUsed/>
    <w:qFormat/>
    <w:rsid w:val="00694954"/>
    <w:pPr>
      <w:keepNext/>
      <w:keepLines/>
      <w:spacing w:before="200"/>
      <w:ind w:hanging="432" w:left="720"/>
      <w:outlineLvl w:val="2"/>
    </w:pPr>
    <w:rPr>
      <w:rFonts w:cstheme="majorBidi" w:eastAsiaTheme="majorEastAsia"/>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rsid w:val="00694954"/>
    <w:rPr>
      <w:rFonts w:ascii="Times New Roman" w:cstheme="majorBidi" w:eastAsiaTheme="majorEastAsia" w:hAnsi="Times New Roman"/>
      <w:b/>
      <w:bCs/>
      <w:color w:themeColor="accent1" w:val="4F81BD"/>
      <w:sz w:val="24"/>
      <w:szCs w:val="24"/>
    </w:rPr>
  </w:style>
  <w:style w:customStyle="1" w:styleId="NaslovdokumentaChar" w:type="character">
    <w:name w:val="Naslov_dokumenta Char"/>
    <w:basedOn w:val="Zadanifontodlomka"/>
    <w:link w:val="Naslovdokumenta"/>
    <w:locked/>
    <w:rsid w:val="00694954"/>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94954"/>
    <w:pPr>
      <w:keepNext/>
      <w:spacing w:after="480" w:before="480"/>
      <w:jc w:val="center"/>
    </w:pPr>
    <w:rPr>
      <w:rFonts w:cs="Times New Roman"/>
      <w:b/>
      <w:caps/>
      <w:spacing w:val="100"/>
    </w:rPr>
  </w:style>
  <w:style w:customStyle="1" w:styleId="SudNaziv" w:type="paragraph">
    <w:name w:val="Sud_Naziv"/>
    <w:basedOn w:val="Normal"/>
    <w:rsid w:val="00694954"/>
    <w:pPr>
      <w:spacing w:after="0"/>
    </w:pPr>
    <w:rPr>
      <w:b/>
      <w:noProof/>
    </w:rPr>
  </w:style>
  <w:style w:customStyle="1" w:styleId="SudSjedite" w:type="paragraph">
    <w:name w:val="Sud_Sjedište"/>
    <w:basedOn w:val="Bezproreda"/>
    <w:rsid w:val="00694954"/>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694954"/>
    <w:pPr>
      <w:spacing w:after="120" w:before="360"/>
      <w:ind w:left="5387"/>
    </w:pPr>
    <w:rPr>
      <w:noProof/>
    </w:rPr>
  </w:style>
  <w:style w:customStyle="1" w:styleId="NormaleSPISChar" w:type="character">
    <w:name w:val="Normal_eSPIS Char"/>
    <w:basedOn w:val="Zadanifontodlomka"/>
    <w:link w:val="NormaleSPIS"/>
    <w:locked/>
    <w:rsid w:val="00694954"/>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694954"/>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694954"/>
    <w:pPr>
      <w:spacing w:before="480"/>
      <w:ind w:firstLine="0"/>
    </w:pPr>
    <w:rPr>
      <w:noProof/>
    </w:rPr>
  </w:style>
  <w:style w:styleId="Bezproreda" w:type="paragraph">
    <w:name w:val="No Spacing"/>
    <w:uiPriority w:val="1"/>
    <w:qFormat/>
    <w:rsid w:val="00694954"/>
    <w:pPr>
      <w:spacing w:after="0" w:line="240" w:lineRule="auto"/>
    </w:pPr>
    <w:rPr>
      <w:rFonts w:ascii="Times New Roman" w:hAnsi="Times New Roman"/>
      <w:sz w:val="24"/>
      <w:szCs w:val="24"/>
    </w:rPr>
  </w:style>
  <w:style w:styleId="Odlomakpopisa" w:type="paragraph">
    <w:name w:val="List Paragraph"/>
    <w:basedOn w:val="Normal"/>
    <w:uiPriority w:val="34"/>
    <w:qFormat/>
    <w:rsid w:val="004C237C"/>
    <w:pPr>
      <w:ind w:left="720"/>
      <w:contextualSpacing/>
    </w:pPr>
  </w:style>
  <w:style w:styleId="Zaglavlje" w:type="paragraph">
    <w:name w:val="header"/>
    <w:basedOn w:val="Normal"/>
    <w:link w:val="ZaglavljeChar"/>
    <w:uiPriority w:val="99"/>
    <w:unhideWhenUsed/>
    <w:rsid w:val="00DB4262"/>
    <w:pPr>
      <w:tabs>
        <w:tab w:pos="4536" w:val="center"/>
        <w:tab w:pos="9072" w:val="right"/>
      </w:tabs>
      <w:spacing w:after="0"/>
    </w:pPr>
  </w:style>
  <w:style w:customStyle="1" w:styleId="ZaglavljeChar" w:type="character">
    <w:name w:val="Zaglavlje Char"/>
    <w:basedOn w:val="Zadanifontodlomka"/>
    <w:link w:val="Zaglavlje"/>
    <w:uiPriority w:val="99"/>
    <w:rsid w:val="00DB4262"/>
    <w:rPr>
      <w:rFonts w:ascii="Times New Roman" w:hAnsi="Times New Roman"/>
      <w:sz w:val="24"/>
      <w:szCs w:val="24"/>
    </w:rPr>
  </w:style>
  <w:style w:styleId="Podnoje" w:type="paragraph">
    <w:name w:val="footer"/>
    <w:basedOn w:val="Normal"/>
    <w:link w:val="PodnojeChar"/>
    <w:uiPriority w:val="99"/>
    <w:unhideWhenUsed/>
    <w:rsid w:val="00DB4262"/>
    <w:pPr>
      <w:tabs>
        <w:tab w:pos="4536" w:val="center"/>
        <w:tab w:pos="9072" w:val="right"/>
      </w:tabs>
      <w:spacing w:after="0"/>
    </w:pPr>
  </w:style>
  <w:style w:customStyle="1" w:styleId="PodnojeChar" w:type="character">
    <w:name w:val="Podnožje Char"/>
    <w:basedOn w:val="Zadanifontodlomka"/>
    <w:link w:val="Podnoje"/>
    <w:uiPriority w:val="99"/>
    <w:rsid w:val="00DB4262"/>
    <w:rPr>
      <w:rFonts w:ascii="Times New Roman" w:hAnsi="Times New Roman"/>
      <w:sz w:val="24"/>
      <w:szCs w:val="24"/>
    </w:rPr>
  </w:style>
  <w:style w:styleId="Tekstbalonia" w:type="paragraph">
    <w:name w:val="Balloon Text"/>
    <w:basedOn w:val="Normal"/>
    <w:link w:val="TekstbaloniaChar"/>
    <w:uiPriority w:val="99"/>
    <w:semiHidden/>
    <w:unhideWhenUsed/>
    <w:rsid w:val="00243B1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43B14"/>
    <w:rPr>
      <w:rFonts w:ascii="Tahoma" w:cs="Tahoma" w:hAnsi="Tahoma"/>
      <w:sz w:val="16"/>
      <w:szCs w:val="16"/>
    </w:rPr>
  </w:style>
  <w:style w:styleId="Tekstrezerviranogmjesta" w:type="character">
    <w:name w:val="Placeholder Text"/>
    <w:basedOn w:val="Zadanifontodlomka"/>
    <w:uiPriority w:val="99"/>
    <w:semiHidden/>
    <w:rsid w:val="00B84531"/>
    <w:rPr>
      <w:color w:val="808080"/>
      <w:bdr w:color="auto" w:space="0" w:sz="0" w:val="none"/>
      <w:shd w:color="auto" w:fill="CCFFFF" w:val="clear"/>
    </w:rPr>
  </w:style>
  <w:style w:customStyle="1" w:styleId="eSPISCCParagraphDefaultFont" w:type="character">
    <w:name w:val="eSPIS_CC_Paragraph Default Font"/>
    <w:basedOn w:val="Zadanifontodlomka"/>
    <w:rsid w:val="00B8453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84531"/>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8453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453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84838">
      <w:bodyDiv w:val="true"/>
      <w:marLeft w:val="0"/>
      <w:marRight w:val="0"/>
      <w:marTop w:val="0"/>
      <w:marBottom w:val="0"/>
      <w:divBdr>
        <w:top w:space="0" w:sz="0" w:color="auto" w:val="none"/>
        <w:left w:space="0" w:sz="0" w:color="auto" w:val="none"/>
        <w:bottom w:space="0" w:sz="0" w:color="auto" w:val="none"/>
        <w:right w:space="0" w:sz="0" w:color="auto" w:val="none"/>
      </w:divBdr>
    </w:div>
    <w:div w:id="688145809">
      <w:bodyDiv w:val="true"/>
      <w:marLeft w:val="0"/>
      <w:marRight w:val="0"/>
      <w:marTop w:val="0"/>
      <w:marBottom w:val="0"/>
      <w:divBdr>
        <w:top w:space="0" w:sz="0" w:color="auto" w:val="none"/>
        <w:left w:space="0" w:sz="0" w:color="auto" w:val="none"/>
        <w:bottom w:space="0" w:sz="0" w:color="auto" w:val="none"/>
        <w:right w:space="0" w:sz="0" w:color="auto" w:val="none"/>
      </w:divBdr>
    </w:div>
    <w:div w:id="1004286357">
      <w:bodyDiv w:val="true"/>
      <w:marLeft w:val="0"/>
      <w:marRight w:val="0"/>
      <w:marTop w:val="0"/>
      <w:marBottom w:val="0"/>
      <w:divBdr>
        <w:top w:space="0" w:sz="0" w:color="auto" w:val="none"/>
        <w:left w:space="0" w:sz="0" w:color="auto" w:val="none"/>
        <w:bottom w:space="0" w:sz="0" w:color="auto" w:val="none"/>
        <w:right w:space="0" w:sz="0" w:color="auto" w:val="none"/>
      </w:divBdr>
    </w:div>
    <w:div w:id="19098760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St-7/2010-352</izvorni_sadrzaj>
    <derivirana_varijabla naziv="DomainObject.Oznaka_1">St-7/2010-352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St-7/2010-352</izvorni_sadrzaj>
    <derivirana_varijabla naziv="DomainObject.PoslovniBrojDokumenta_1">St-7/2010-352</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60728077720</item>
      <item>, OIB null</item>
      <item>, OIB 94136335132</item>
      <item>, OIB 75245904208</item>
      <item>, OIB 18683136487</item>
      <item>, OIB null</item>
      <item>, OIB null</item>
      <item>, OIB null</item>
      <item>, OIB 33039197637</item>
      <item>, OIB 22778545083</item>
      <item>, OIB 87939104217</item>
    </izvorni_sadrzaj>
    <derivirana_varijabla naziv="DomainObject.Predmet.SudioniciListNazivOIB_1">
      <item>, OIB 60728077720</item>
      <item>, OIB null</item>
      <item>, OIB 94136335132</item>
      <item>, OIB 75245904208</item>
      <item>, OIB 18683136487</item>
      <item>, OIB null</item>
      <item>, OIB null</item>
      <item>, OIB null</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2310</properties:Words>
  <properties:Characters>13063</properties:Characters>
  <properties:Lines>224</properties:Lines>
  <properties:Paragraphs>44</properties:Paragraphs>
  <properties:TotalTime>352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2017-11-06T11:38:00Z</dcterms:created>
  <dc:creator>Tina Grgas</dc:creator>
  <cp:lastModifiedBy>Tina Grgas</cp:lastModifiedBy>
  <cp:lastPrinted>2017-11-08T12:20:00Z</cp:lastPrinted>
  <dcterms:modified xmlns:xsi="http://www.w3.org/2001/XMLSchema-instance" xsi:type="dcterms:W3CDTF">2017-11-08T13:48:00Z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St-7/2010-352 / Odluka - Rješenje - zaključen stečajni postupk (čl. 196 SZ-a)</vt:lpwstr>
  </prop:property>
  <prop:property name="CC_coloring" pid="4" fmtid="{D5CDD505-2E9C-101B-9397-08002B2CF9AE}">
    <vt:bool>true</vt:bool>
  </prop:property>
  <prop:property name="BrojStranica" pid="5" fmtid="{D5CDD505-2E9C-101B-9397-08002B2CF9AE}">
    <vt:i4>5</vt:i4>
  </prop:property>
</prop:Properties>
</file>