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478b" w14:paraId="c52478b" w:rsidRDefault="00800C53" w:rsidP="00800C53" w:rsidR="00800C53" w:rsidRPr="006C36CC">
      <w:pPr>
        <w:jc w:val="right"/>
        <w15:collapsed w:val="false"/>
        <w:rPr>
          <w:sz w:val="22"/>
          <w:szCs w:val="22"/>
        </w:rPr>
      </w:pPr>
      <w:bookmarkStart w:name="_GoBack" w:id="0"/>
      <w:bookmarkEnd w:id="0"/>
    </w:p>
    <w:p w:rsidRDefault="00D24B96" w:rsidP="00C435A4" w:rsidR="00D24B96" w:rsidRPr="006C36CC">
      <w:pPr>
        <w:pStyle w:val="Naslov6"/>
        <w:jc w:val="left"/>
        <w:rPr>
          <w:rFonts w:cs="Times New Roman" w:hAnsi="Times New Roman" w:ascii="Times New Roman"/>
          <w:b w:val="false"/>
          <w:bCs w:val="false"/>
          <w:szCs w:val="22"/>
        </w:rPr>
      </w:pPr>
    </w:p>
    <w:p w:rsidRDefault="00D24B96" w:rsidP="00C435A4" w:rsidR="00D24B96" w:rsidRPr="006C36CC">
      <w:pPr>
        <w:pStyle w:val="Naslov6"/>
        <w:jc w:val="left"/>
        <w:rPr>
          <w:rFonts w:cs="Times New Roman" w:hAnsi="Times New Roman" w:ascii="Times New Roman"/>
          <w:b w:val="false"/>
          <w:bCs w:val="false"/>
          <w:szCs w:val="22"/>
        </w:rPr>
      </w:pPr>
    </w:p>
    <w:p w:rsidRDefault="00800C53" w:rsidP="00C435A4" w:rsidR="00800C53" w:rsidRPr="006C36CC">
      <w:pPr>
        <w:pStyle w:val="Naslov6"/>
        <w:jc w:val="left"/>
        <w:rPr>
          <w:rFonts w:cs="Times New Roman" w:hAnsi="Times New Roman" w:ascii="Times New Roman"/>
          <w:szCs w:val="22"/>
        </w:rPr>
      </w:pPr>
      <w:r w:rsidRPr="006C36CC">
        <w:rPr>
          <w:rFonts w:cs="Times New Roman" w:hAnsi="Times New Roman" w:ascii="Times New Roman"/>
          <w:szCs w:val="22"/>
        </w:rPr>
        <w:t>R</w:t>
      </w:r>
      <w:r w:rsidR="007557FD" w:rsidRPr="006C36CC">
        <w:rPr>
          <w:rFonts w:cs="Times New Roman" w:hAnsi="Times New Roman" w:ascii="Times New Roman"/>
          <w:szCs w:val="22"/>
        </w:rPr>
        <w:t>E</w:t>
      </w:r>
      <w:r w:rsidR="00863BE5" w:rsidRPr="006C36CC">
        <w:rPr>
          <w:rFonts w:cs="Times New Roman" w:hAnsi="Times New Roman" w:ascii="Times New Roman"/>
          <w:szCs w:val="22"/>
        </w:rPr>
        <w:t>P</w:t>
      </w:r>
      <w:r w:rsidR="007557FD" w:rsidRPr="006C36CC">
        <w:rPr>
          <w:rFonts w:cs="Times New Roman" w:hAnsi="Times New Roman" w:ascii="Times New Roman"/>
          <w:szCs w:val="22"/>
        </w:rPr>
        <w:t>UBLIKA  HRVATSK</w:t>
      </w:r>
      <w:r w:rsidRPr="006C36CC">
        <w:rPr>
          <w:rFonts w:cs="Times New Roman" w:hAnsi="Times New Roman" w:ascii="Times New Roman"/>
          <w:szCs w:val="22"/>
        </w:rPr>
        <w:t xml:space="preserve">A </w:t>
      </w:r>
    </w:p>
    <w:p w:rsidRDefault="00C435A4" w:rsidP="00C435A4" w:rsidR="00800C53" w:rsidRPr="006C36CC">
      <w:pPr>
        <w:jc w:val="both"/>
        <w:rPr>
          <w:b/>
          <w:bCs/>
          <w:sz w:val="22"/>
          <w:szCs w:val="22"/>
        </w:rPr>
      </w:pPr>
      <w:r w:rsidRPr="006C36CC">
        <w:rPr>
          <w:b/>
          <w:bCs/>
          <w:sz w:val="22"/>
          <w:szCs w:val="22"/>
        </w:rPr>
        <w:t>TRGOVAČKI SUD U ZADRU</w:t>
      </w:r>
    </w:p>
    <w:p w:rsidRDefault="009C5789" w:rsidP="00C435A4" w:rsidR="009C5789" w:rsidRPr="006C36CC">
      <w:pPr>
        <w:jc w:val="both"/>
        <w:rPr>
          <w:bCs/>
          <w:sz w:val="22"/>
          <w:szCs w:val="22"/>
        </w:rPr>
      </w:pPr>
      <w:r w:rsidRPr="006C36CC">
        <w:rPr>
          <w:bCs/>
          <w:sz w:val="22"/>
          <w:szCs w:val="22"/>
        </w:rPr>
        <w:t>Dr. Franje Tuđmana 35</w:t>
      </w:r>
    </w:p>
    <w:p w:rsidRDefault="008A50E3" w:rsidP="00D24B96" w:rsidR="008A50E3" w:rsidRPr="006C36CC">
      <w:pPr>
        <w:rPr>
          <w:b/>
          <w:bCs/>
          <w:sz w:val="22"/>
          <w:szCs w:val="22"/>
        </w:rPr>
      </w:pPr>
    </w:p>
    <w:p w:rsidRDefault="009C5789" w:rsidP="00800C53" w:rsidR="009C5789" w:rsidRPr="006C36CC">
      <w:pPr>
        <w:jc w:val="center"/>
        <w:rPr>
          <w:b/>
          <w:bCs/>
          <w:sz w:val="22"/>
          <w:szCs w:val="22"/>
        </w:rPr>
      </w:pPr>
      <w:r w:rsidRPr="006C36CC">
        <w:rPr>
          <w:b/>
          <w:bCs/>
          <w:sz w:val="22"/>
          <w:szCs w:val="22"/>
        </w:rPr>
        <w:t>R E P U B L I K A   H R V A T S K A</w:t>
      </w:r>
    </w:p>
    <w:p w:rsidRDefault="009C5789" w:rsidP="00800C53" w:rsidR="009C5789" w:rsidRPr="006C36CC">
      <w:pPr>
        <w:jc w:val="center"/>
        <w:rPr>
          <w:b/>
          <w:bCs/>
          <w:sz w:val="22"/>
          <w:szCs w:val="22"/>
        </w:rPr>
      </w:pPr>
    </w:p>
    <w:p w:rsidRDefault="00800C53" w:rsidP="00800C53" w:rsidR="00800C53" w:rsidRPr="006C36CC">
      <w:pPr>
        <w:jc w:val="center"/>
        <w:rPr>
          <w:b/>
          <w:bCs/>
          <w:sz w:val="22"/>
          <w:szCs w:val="22"/>
        </w:rPr>
      </w:pPr>
      <w:r w:rsidRPr="006C36CC">
        <w:rPr>
          <w:b/>
          <w:bCs/>
          <w:sz w:val="22"/>
          <w:szCs w:val="22"/>
        </w:rPr>
        <w:t xml:space="preserve">R J  E Š E N J E </w:t>
      </w:r>
    </w:p>
    <w:p w:rsidRDefault="00800C53" w:rsidP="00800C53" w:rsidR="00800C53" w:rsidRPr="006C36CC">
      <w:pPr>
        <w:jc w:val="center"/>
        <w:rPr>
          <w:sz w:val="22"/>
          <w:szCs w:val="22"/>
        </w:rPr>
      </w:pPr>
    </w:p>
    <w:p w:rsidRDefault="00D24B96" w:rsidP="00B042F3" w:rsidR="00AA428B" w:rsidRPr="006C36CC">
      <w:pPr>
        <w:ind w:firstLine="708"/>
        <w:jc w:val="both"/>
        <w:rPr>
          <w:sz w:val="22"/>
          <w:szCs w:val="22"/>
        </w:rPr>
      </w:pPr>
      <w:r w:rsidRPr="006C36CC">
        <w:rPr>
          <w:sz w:val="22"/>
          <w:szCs w:val="22"/>
        </w:rPr>
        <w:t xml:space="preserve">Trgovački sud u Zadru, po sutkinji Ana Markač, </w:t>
      </w:r>
      <w:r w:rsidR="00AA428B" w:rsidRPr="006C36CC">
        <w:rPr>
          <w:sz w:val="22"/>
          <w:szCs w:val="22"/>
        </w:rPr>
        <w:t>u stečajnom postupku nad stečajnim dužnikom TLM Aluminium d.d.</w:t>
      </w:r>
      <w:r w:rsidR="00975436" w:rsidRPr="006C36CC">
        <w:rPr>
          <w:sz w:val="22"/>
          <w:szCs w:val="22"/>
        </w:rPr>
        <w:t xml:space="preserve"> u stečaju</w:t>
      </w:r>
      <w:r w:rsidR="00AA428B" w:rsidRPr="006C36CC">
        <w:rPr>
          <w:sz w:val="22"/>
          <w:szCs w:val="22"/>
        </w:rPr>
        <w:t xml:space="preserve">, Šibenik, Ulica Narodnog preporoda 12,  OIB:82733440679, kojeg zastupa stečajni </w:t>
      </w:r>
      <w:r w:rsidR="005A7706" w:rsidRPr="006C36CC">
        <w:rPr>
          <w:sz w:val="22"/>
          <w:szCs w:val="22"/>
        </w:rPr>
        <w:t>upravitelj Branko Morić, dana 26</w:t>
      </w:r>
      <w:r w:rsidR="00AA428B" w:rsidRPr="006C36CC">
        <w:rPr>
          <w:sz w:val="22"/>
          <w:szCs w:val="22"/>
        </w:rPr>
        <w:t xml:space="preserve">. rujna 2017. </w:t>
      </w:r>
    </w:p>
    <w:p w:rsidRDefault="00747151" w:rsidP="00AA428B" w:rsidR="00747151" w:rsidRPr="006C36CC">
      <w:pPr>
        <w:jc w:val="both"/>
        <w:rPr>
          <w:sz w:val="22"/>
          <w:szCs w:val="22"/>
        </w:rPr>
      </w:pPr>
    </w:p>
    <w:p w:rsidRDefault="00800C53" w:rsidP="00800C53" w:rsidR="00800C53" w:rsidRPr="006C36CC">
      <w:pPr>
        <w:jc w:val="center"/>
        <w:rPr>
          <w:bCs/>
          <w:sz w:val="22"/>
          <w:szCs w:val="22"/>
        </w:rPr>
      </w:pPr>
      <w:r w:rsidRPr="006C36CC">
        <w:rPr>
          <w:bCs/>
          <w:sz w:val="22"/>
          <w:szCs w:val="22"/>
        </w:rPr>
        <w:t xml:space="preserve">r i j e š i o     j e </w:t>
      </w:r>
    </w:p>
    <w:p w:rsidRDefault="00747151" w:rsidP="00D24B96" w:rsidR="00747151" w:rsidRPr="006C36CC">
      <w:pPr>
        <w:pStyle w:val="Tijeloteksta2"/>
        <w:rPr>
          <w:rFonts w:cs="Times New Roman" w:hAnsi="Times New Roman" w:ascii="Times New Roman"/>
          <w:szCs w:val="22"/>
        </w:rPr>
      </w:pPr>
    </w:p>
    <w:p w:rsidRDefault="00975436" w:rsidP="00975436" w:rsidR="00975436" w:rsidRPr="006C36CC">
      <w:pPr>
        <w:pStyle w:val="Tijeloteksta2"/>
        <w:rPr>
          <w:rFonts w:cs="Times New Roman" w:eastAsia="Arial Unicode MS" w:hAnsi="Times New Roman" w:ascii="Times New Roman"/>
          <w:szCs w:val="22"/>
        </w:rPr>
      </w:pPr>
      <w:r w:rsidRPr="006C36CC">
        <w:rPr>
          <w:rFonts w:cs="Times New Roman" w:eastAsia="Arial Unicode MS" w:hAnsi="Times New Roman" w:ascii="Times New Roman"/>
          <w:szCs w:val="22"/>
        </w:rPr>
        <w:t>I.</w:t>
      </w:r>
      <w:r w:rsidRPr="006C36CC">
        <w:rPr>
          <w:rFonts w:cs="Times New Roman" w:eastAsia="Arial Unicode MS" w:hAnsi="Times New Roman" w:ascii="Times New Roman"/>
          <w:szCs w:val="22"/>
        </w:rPr>
        <w:tab/>
      </w:r>
      <w:r w:rsidR="00747151" w:rsidRPr="006C36CC">
        <w:rPr>
          <w:rFonts w:cs="Times New Roman" w:eastAsia="Arial Unicode MS" w:hAnsi="Times New Roman" w:ascii="Times New Roman"/>
          <w:szCs w:val="22"/>
        </w:rPr>
        <w:t>Po</w:t>
      </w:r>
      <w:r w:rsidRPr="006C36CC">
        <w:rPr>
          <w:rFonts w:cs="Times New Roman" w:eastAsia="Arial Unicode MS" w:hAnsi="Times New Roman" w:ascii="Times New Roman"/>
          <w:szCs w:val="22"/>
        </w:rPr>
        <w:t xml:space="preserve">kretnine stečajnog dužnika </w:t>
      </w:r>
      <w:r w:rsidRPr="006C36CC">
        <w:rPr>
          <w:rFonts w:cs="Times New Roman" w:hAnsi="Times New Roman" w:ascii="Times New Roman"/>
          <w:szCs w:val="22"/>
        </w:rPr>
        <w:t>TLM Aluminium d.d. u stečaju, Šibenik OIB:82733440679 i to s</w:t>
      </w:r>
      <w:r w:rsidRPr="006C36CC">
        <w:rPr>
          <w:rFonts w:cs="Times New Roman" w:eastAsia="Arial" w:hAnsi="Times New Roman" w:ascii="Times New Roman"/>
          <w:szCs w:val="22"/>
        </w:rPr>
        <w:t>troj</w:t>
      </w:r>
      <w:r w:rsidRPr="006C36CC">
        <w:rPr>
          <w:rFonts w:cs="Times New Roman" w:eastAsia="Arial" w:hAnsi="Times New Roman" w:ascii="Times New Roman"/>
          <w:spacing w:val="11"/>
          <w:szCs w:val="22"/>
        </w:rPr>
        <w:t xml:space="preserve"> </w:t>
      </w:r>
      <w:r w:rsidRPr="006C36CC">
        <w:rPr>
          <w:rFonts w:cs="Times New Roman" w:eastAsia="Arial" w:hAnsi="Times New Roman" w:ascii="Times New Roman"/>
          <w:szCs w:val="22"/>
        </w:rPr>
        <w:t>za</w:t>
      </w:r>
      <w:r w:rsidRPr="006C36CC">
        <w:rPr>
          <w:rFonts w:cs="Times New Roman" w:eastAsia="Arial" w:hAnsi="Times New Roman" w:ascii="Times New Roman"/>
          <w:spacing w:val="7"/>
          <w:szCs w:val="22"/>
        </w:rPr>
        <w:t xml:space="preserve"> </w:t>
      </w:r>
      <w:r w:rsidRPr="006C36CC">
        <w:rPr>
          <w:rFonts w:cs="Times New Roman" w:eastAsia="Arial" w:hAnsi="Times New Roman" w:ascii="Times New Roman"/>
          <w:szCs w:val="22"/>
        </w:rPr>
        <w:t>razdvajanje</w:t>
      </w:r>
      <w:r w:rsidRPr="006C36CC">
        <w:rPr>
          <w:rFonts w:cs="Times New Roman" w:eastAsia="Arial" w:hAnsi="Times New Roman" w:ascii="Times New Roman"/>
          <w:spacing w:val="24"/>
          <w:szCs w:val="22"/>
        </w:rPr>
        <w:t xml:space="preserve"> </w:t>
      </w:r>
      <w:r w:rsidRPr="006C36CC">
        <w:rPr>
          <w:rFonts w:cs="Times New Roman" w:eastAsia="Arial" w:hAnsi="Times New Roman" w:ascii="Times New Roman"/>
          <w:szCs w:val="22"/>
        </w:rPr>
        <w:t>i</w:t>
      </w:r>
      <w:r w:rsidRPr="006C36CC">
        <w:rPr>
          <w:rFonts w:cs="Times New Roman" w:eastAsia="Arial" w:hAnsi="Times New Roman" w:ascii="Times New Roman"/>
          <w:spacing w:val="3"/>
          <w:szCs w:val="22"/>
        </w:rPr>
        <w:t xml:space="preserve"> </w:t>
      </w:r>
      <w:r w:rsidRPr="006C36CC">
        <w:rPr>
          <w:rFonts w:cs="Times New Roman" w:eastAsia="Arial" w:hAnsi="Times New Roman" w:ascii="Times New Roman"/>
          <w:szCs w:val="22"/>
        </w:rPr>
        <w:t>dijeljenje</w:t>
      </w:r>
      <w:r w:rsidRPr="006C36CC">
        <w:rPr>
          <w:rFonts w:cs="Times New Roman" w:eastAsia="Arial" w:hAnsi="Times New Roman" w:ascii="Times New Roman"/>
          <w:spacing w:val="18"/>
          <w:szCs w:val="22"/>
        </w:rPr>
        <w:t xml:space="preserve"> </w:t>
      </w:r>
      <w:r w:rsidRPr="006C36CC">
        <w:rPr>
          <w:rFonts w:cs="Times New Roman" w:eastAsia="Arial" w:hAnsi="Times New Roman" w:ascii="Times New Roman"/>
          <w:szCs w:val="22"/>
        </w:rPr>
        <w:t>folije</w:t>
      </w:r>
      <w:r w:rsidRPr="006C36CC">
        <w:rPr>
          <w:rFonts w:cs="Times New Roman" w:eastAsia="Arial" w:hAnsi="Times New Roman" w:ascii="Times New Roman"/>
          <w:spacing w:val="11"/>
          <w:szCs w:val="22"/>
        </w:rPr>
        <w:t xml:space="preserve"> </w:t>
      </w:r>
      <w:r w:rsidRPr="006C36CC">
        <w:rPr>
          <w:rFonts w:cs="Times New Roman" w:eastAsia="Arial" w:hAnsi="Times New Roman" w:ascii="Times New Roman"/>
          <w:szCs w:val="22"/>
        </w:rPr>
        <w:t>H-15</w:t>
      </w:r>
      <w:r w:rsidRPr="006C36CC">
        <w:rPr>
          <w:rFonts w:cs="Times New Roman" w:eastAsia="Arial" w:hAnsi="Times New Roman" w:ascii="Times New Roman"/>
          <w:spacing w:val="12"/>
          <w:szCs w:val="22"/>
        </w:rPr>
        <w:t xml:space="preserve"> </w:t>
      </w:r>
      <w:r w:rsidRPr="006C36CC">
        <w:rPr>
          <w:rFonts w:cs="Times New Roman" w:hAnsi="Times New Roman" w:ascii="Times New Roman"/>
          <w:szCs w:val="22"/>
        </w:rPr>
        <w:t xml:space="preserve">i </w:t>
      </w:r>
      <w:r w:rsidRPr="006C36CC">
        <w:rPr>
          <w:rFonts w:cs="Times New Roman" w:eastAsia="Arial" w:hAnsi="Times New Roman" w:ascii="Times New Roman"/>
          <w:szCs w:val="22"/>
        </w:rPr>
        <w:t>peć</w:t>
      </w:r>
      <w:r w:rsidRPr="006C36CC">
        <w:rPr>
          <w:rFonts w:cs="Times New Roman" w:eastAsia="Arial" w:hAnsi="Times New Roman" w:ascii="Times New Roman"/>
          <w:spacing w:val="10"/>
          <w:szCs w:val="22"/>
        </w:rPr>
        <w:t xml:space="preserve"> </w:t>
      </w:r>
      <w:r w:rsidRPr="006C36CC">
        <w:rPr>
          <w:rFonts w:cs="Times New Roman" w:eastAsia="Arial" w:hAnsi="Times New Roman" w:ascii="Times New Roman"/>
          <w:szCs w:val="22"/>
        </w:rPr>
        <w:t>za</w:t>
      </w:r>
      <w:r w:rsidRPr="006C36CC">
        <w:rPr>
          <w:rFonts w:cs="Times New Roman" w:eastAsia="Arial" w:hAnsi="Times New Roman" w:ascii="Times New Roman"/>
          <w:spacing w:val="7"/>
          <w:szCs w:val="22"/>
        </w:rPr>
        <w:t xml:space="preserve"> </w:t>
      </w:r>
      <w:r w:rsidRPr="006C36CC">
        <w:rPr>
          <w:rFonts w:cs="Times New Roman" w:eastAsia="Arial" w:hAnsi="Times New Roman" w:ascii="Times New Roman"/>
          <w:szCs w:val="22"/>
        </w:rPr>
        <w:t>blokove</w:t>
      </w:r>
      <w:r w:rsidRPr="006C36CC">
        <w:rPr>
          <w:rFonts w:cs="Times New Roman" w:eastAsia="Arial" w:hAnsi="Times New Roman" w:ascii="Times New Roman"/>
          <w:spacing w:val="17"/>
          <w:szCs w:val="22"/>
        </w:rPr>
        <w:t xml:space="preserve"> </w:t>
      </w:r>
      <w:r w:rsidRPr="006C36CC">
        <w:rPr>
          <w:rFonts w:cs="Times New Roman" w:eastAsia="Arial" w:hAnsi="Times New Roman" w:ascii="Times New Roman"/>
          <w:szCs w:val="22"/>
        </w:rPr>
        <w:t>P-62</w:t>
      </w:r>
      <w:r w:rsidRPr="006C36CC">
        <w:rPr>
          <w:rFonts w:cs="Times New Roman" w:hAnsi="Times New Roman" w:ascii="Times New Roman"/>
          <w:szCs w:val="22"/>
        </w:rPr>
        <w:t xml:space="preserve"> dosuđuju se </w:t>
      </w:r>
      <w:r w:rsidR="00340684" w:rsidRPr="006C36CC">
        <w:rPr>
          <w:rFonts w:cs="Times New Roman" w:hAnsi="Times New Roman" w:ascii="Times New Roman"/>
          <w:szCs w:val="22"/>
        </w:rPr>
        <w:t>kupcu I</w:t>
      </w:r>
      <w:r w:rsidR="00AA428B" w:rsidRPr="006C36CC">
        <w:rPr>
          <w:rFonts w:cs="Times New Roman" w:eastAsia="Arial Unicode MS" w:hAnsi="Times New Roman" w:ascii="Times New Roman"/>
          <w:szCs w:val="22"/>
        </w:rPr>
        <w:t>mpol-TLM d.o.o., Šibenik, Ulica Narodnog preporoda 12, OIB:928847338730</w:t>
      </w:r>
      <w:r w:rsidRPr="006C36CC">
        <w:rPr>
          <w:rFonts w:cs="Times New Roman" w:eastAsia="Arial Unicode MS" w:hAnsi="Times New Roman" w:ascii="Times New Roman"/>
          <w:szCs w:val="22"/>
        </w:rPr>
        <w:t>.</w:t>
      </w:r>
    </w:p>
    <w:p w:rsidRDefault="00DE47A3" w:rsidP="00975436" w:rsidR="00DE47A3" w:rsidRPr="006C36CC">
      <w:pPr>
        <w:pStyle w:val="Tijeloteksta2"/>
        <w:rPr>
          <w:rFonts w:cs="Times New Roman" w:eastAsia="Arial Unicode MS" w:hAnsi="Times New Roman" w:ascii="Times New Roman"/>
          <w:szCs w:val="22"/>
        </w:rPr>
      </w:pPr>
    </w:p>
    <w:p w:rsidRDefault="00DE47A3" w:rsidP="00DE47A3" w:rsidR="00DE47A3" w:rsidRPr="006C36CC">
      <w:pPr>
        <w:jc w:val="both"/>
        <w:rPr>
          <w:rFonts w:eastAsia="Arial Unicode MS"/>
          <w:sz w:val="22"/>
          <w:szCs w:val="22"/>
        </w:rPr>
      </w:pPr>
      <w:r w:rsidRPr="006C36CC">
        <w:rPr>
          <w:rFonts w:eastAsia="Arial Unicode MS"/>
          <w:sz w:val="22"/>
          <w:szCs w:val="22"/>
        </w:rPr>
        <w:t>II.</w:t>
      </w:r>
      <w:r w:rsidRPr="006C36CC">
        <w:rPr>
          <w:rFonts w:eastAsia="Arial Unicode MS"/>
          <w:sz w:val="22"/>
          <w:szCs w:val="22"/>
        </w:rPr>
        <w:tab/>
      </w:r>
      <w:r w:rsidRPr="006C36CC">
        <w:rPr>
          <w:sz w:val="22"/>
          <w:szCs w:val="22"/>
        </w:rPr>
        <w:t xml:space="preserve">Utvrđuje se da su pokretnine iz točke I. ovog rješenja opterećena razlučnim pravom u korist HRVATSKE POŠTANSKE BANKE d.d., Zagreba, </w:t>
      </w:r>
      <w:r w:rsidR="005A7706" w:rsidRPr="006C36CC">
        <w:rPr>
          <w:sz w:val="22"/>
          <w:szCs w:val="22"/>
        </w:rPr>
        <w:t xml:space="preserve">a </w:t>
      </w:r>
      <w:r w:rsidRPr="006C36CC">
        <w:rPr>
          <w:sz w:val="22"/>
          <w:szCs w:val="22"/>
        </w:rPr>
        <w:t>sada kupca I</w:t>
      </w:r>
      <w:r w:rsidRPr="006C36CC">
        <w:rPr>
          <w:rFonts w:eastAsia="Arial Unicode MS"/>
          <w:sz w:val="22"/>
          <w:szCs w:val="22"/>
        </w:rPr>
        <w:t>mpol-TLM d.o.o., Šibenik.</w:t>
      </w:r>
    </w:p>
    <w:p w:rsidRDefault="008266C2" w:rsidP="00975436" w:rsidR="008266C2" w:rsidRPr="006C36CC">
      <w:pPr>
        <w:pStyle w:val="Tijeloteksta2"/>
        <w:rPr>
          <w:rFonts w:cs="Times New Roman" w:eastAsia="Arial Unicode MS" w:hAnsi="Times New Roman" w:ascii="Times New Roman"/>
          <w:szCs w:val="22"/>
        </w:rPr>
      </w:pPr>
    </w:p>
    <w:p w:rsidRDefault="008266C2" w:rsidP="008266C2" w:rsidR="008266C2" w:rsidRPr="006C36CC">
      <w:pPr>
        <w:pStyle w:val="Tijeloteksta2"/>
        <w:rPr>
          <w:rFonts w:cs="Times New Roman" w:eastAsia="Arial Unicode MS" w:hAnsi="Times New Roman" w:ascii="Times New Roman"/>
          <w:szCs w:val="22"/>
        </w:rPr>
      </w:pPr>
      <w:r w:rsidRPr="006C36CC">
        <w:rPr>
          <w:rFonts w:cs="Times New Roman" w:eastAsia="Arial Unicode MS" w:hAnsi="Times New Roman" w:ascii="Times New Roman"/>
          <w:szCs w:val="22"/>
        </w:rPr>
        <w:t xml:space="preserve">II. </w:t>
      </w:r>
      <w:r w:rsidRPr="006C36CC">
        <w:rPr>
          <w:rFonts w:cs="Times New Roman" w:eastAsia="Arial Unicode MS" w:hAnsi="Times New Roman" w:ascii="Times New Roman"/>
          <w:szCs w:val="22"/>
        </w:rPr>
        <w:tab/>
        <w:t xml:space="preserve">Prebijaju se tražbine i to tražbina stečajnog vjerovnika </w:t>
      </w:r>
      <w:r w:rsidRPr="006C36CC">
        <w:rPr>
          <w:rFonts w:cs="Times New Roman" w:hAnsi="Times New Roman" w:ascii="Times New Roman"/>
          <w:szCs w:val="22"/>
        </w:rPr>
        <w:t>I</w:t>
      </w:r>
      <w:r w:rsidRPr="006C36CC">
        <w:rPr>
          <w:rFonts w:cs="Times New Roman" w:eastAsia="Arial Unicode MS" w:hAnsi="Times New Roman" w:ascii="Times New Roman"/>
          <w:szCs w:val="22"/>
        </w:rPr>
        <w:t xml:space="preserve">mpol-TLM d.o.o., Šibenik, Ulica Narodnog preporoda 12, OIB:928847338730 koja je utvrđena u iznosu od 49.860.057,06 kn kao tražbina drugog višeg isplatnog reda u stečajnom postupku uvodno označenog dužnika i tražbina u iznosu od 10.345.977,75 kn </w:t>
      </w:r>
      <w:r w:rsidR="00612425" w:rsidRPr="006C36CC">
        <w:rPr>
          <w:rFonts w:cs="Times New Roman" w:eastAsia="Arial Unicode MS" w:hAnsi="Times New Roman" w:ascii="Times New Roman"/>
          <w:szCs w:val="22"/>
        </w:rPr>
        <w:t xml:space="preserve">koja predstavlja najviši iznos valjanje ponude ponuditelja </w:t>
      </w:r>
      <w:r w:rsidR="00612425" w:rsidRPr="006C36CC">
        <w:rPr>
          <w:rFonts w:cs="Times New Roman" w:hAnsi="Times New Roman" w:ascii="Times New Roman"/>
          <w:szCs w:val="22"/>
        </w:rPr>
        <w:t>I</w:t>
      </w:r>
      <w:r w:rsidR="00612425" w:rsidRPr="006C36CC">
        <w:rPr>
          <w:rFonts w:cs="Times New Roman" w:eastAsia="Arial Unicode MS" w:hAnsi="Times New Roman" w:ascii="Times New Roman"/>
          <w:szCs w:val="22"/>
        </w:rPr>
        <w:t xml:space="preserve">mpol-TLM d.o.o., Šibenik, Ulica Narodnog preporoda 12, OIB:928847338730 u postupku nadmetanja provedenom pred Financijskom agencijom </w:t>
      </w:r>
      <w:r w:rsidR="00612425" w:rsidRPr="006C36CC">
        <w:rPr>
          <w:rFonts w:cs="Times New Roman" w:hAnsi="Times New Roman" w:ascii="Times New Roman"/>
          <w:szCs w:val="22"/>
          <w:lang w:eastAsia="hr-HR"/>
        </w:rPr>
        <w:t>(identifikator nadmetanja 3499)</w:t>
      </w:r>
      <w:r w:rsidRPr="006C36CC">
        <w:rPr>
          <w:rFonts w:cs="Times New Roman" w:eastAsia="Arial Unicode MS" w:hAnsi="Times New Roman" w:ascii="Times New Roman"/>
          <w:szCs w:val="22"/>
        </w:rPr>
        <w:t>.</w:t>
      </w:r>
    </w:p>
    <w:p w:rsidRDefault="00612425" w:rsidP="008266C2" w:rsidR="00612425" w:rsidRPr="006C36CC">
      <w:pPr>
        <w:pStyle w:val="Tijeloteksta2"/>
        <w:rPr>
          <w:rFonts w:cs="Times New Roman" w:eastAsia="Arial Unicode MS" w:hAnsi="Times New Roman" w:ascii="Times New Roman"/>
          <w:szCs w:val="22"/>
        </w:rPr>
      </w:pPr>
    </w:p>
    <w:p w:rsidRDefault="00612425" w:rsidP="008266C2" w:rsidR="00612425" w:rsidRPr="006C36CC">
      <w:pPr>
        <w:pStyle w:val="Tijeloteksta2"/>
        <w:rPr>
          <w:rFonts w:cs="Times New Roman" w:eastAsia="Arial Unicode MS" w:hAnsi="Times New Roman" w:ascii="Times New Roman"/>
          <w:szCs w:val="22"/>
        </w:rPr>
      </w:pPr>
      <w:r w:rsidRPr="006C36CC">
        <w:rPr>
          <w:rFonts w:cs="Times New Roman" w:eastAsia="Arial Unicode MS" w:hAnsi="Times New Roman" w:ascii="Times New Roman"/>
          <w:szCs w:val="22"/>
        </w:rPr>
        <w:t>III.</w:t>
      </w:r>
      <w:r w:rsidRPr="006C36CC">
        <w:rPr>
          <w:rFonts w:cs="Times New Roman" w:eastAsia="Arial Unicode MS" w:hAnsi="Times New Roman" w:ascii="Times New Roman"/>
          <w:szCs w:val="22"/>
        </w:rPr>
        <w:tab/>
        <w:t xml:space="preserve">Utvrđuje se da nakon izvršenog prijeboja tražbina stečajnog vjerovnika </w:t>
      </w:r>
      <w:r w:rsidRPr="006C36CC">
        <w:rPr>
          <w:rFonts w:cs="Times New Roman" w:hAnsi="Times New Roman" w:ascii="Times New Roman"/>
          <w:szCs w:val="22"/>
        </w:rPr>
        <w:t>I</w:t>
      </w:r>
      <w:r w:rsidRPr="006C36CC">
        <w:rPr>
          <w:rFonts w:cs="Times New Roman" w:eastAsia="Arial Unicode MS" w:hAnsi="Times New Roman" w:ascii="Times New Roman"/>
          <w:szCs w:val="22"/>
        </w:rPr>
        <w:t>mpol-TLM d.o.o., Šibenik, Ulica Narodnog preporoda 12, OIB:928847338730, koja se namiruje kao tražbina drugog višeg isplatnog reda sada iznosi 39.514.079,31 kn.</w:t>
      </w:r>
    </w:p>
    <w:p w:rsidRDefault="00975436" w:rsidP="00975436" w:rsidR="00975436" w:rsidRPr="006C36CC">
      <w:pPr>
        <w:pStyle w:val="Tijeloteksta2"/>
        <w:rPr>
          <w:rFonts w:cs="Times New Roman" w:eastAsia="Arial Unicode MS" w:hAnsi="Times New Roman" w:ascii="Times New Roman"/>
          <w:szCs w:val="22"/>
        </w:rPr>
      </w:pPr>
    </w:p>
    <w:p w:rsidRDefault="00612425" w:rsidP="00975436" w:rsidR="005A7706" w:rsidRPr="006C36CC">
      <w:pPr>
        <w:pStyle w:val="Tijeloteksta2"/>
        <w:rPr>
          <w:rFonts w:cs="Times New Roman" w:eastAsia="Arial Unicode MS" w:hAnsi="Times New Roman" w:ascii="Times New Roman"/>
          <w:szCs w:val="22"/>
        </w:rPr>
      </w:pPr>
      <w:r w:rsidRPr="006C36CC">
        <w:rPr>
          <w:rFonts w:cs="Times New Roman" w:eastAsia="Arial Unicode MS" w:hAnsi="Times New Roman" w:ascii="Times New Roman"/>
          <w:szCs w:val="22"/>
        </w:rPr>
        <w:t>IV</w:t>
      </w:r>
      <w:r w:rsidR="00340684" w:rsidRPr="006C36CC">
        <w:rPr>
          <w:rFonts w:cs="Times New Roman" w:eastAsia="Arial Unicode MS" w:hAnsi="Times New Roman" w:ascii="Times New Roman"/>
          <w:szCs w:val="22"/>
        </w:rPr>
        <w:t>.</w:t>
      </w:r>
      <w:r w:rsidR="00340684" w:rsidRPr="006C36CC">
        <w:rPr>
          <w:rFonts w:cs="Times New Roman" w:eastAsia="Arial Unicode MS" w:hAnsi="Times New Roman" w:ascii="Times New Roman"/>
          <w:szCs w:val="22"/>
        </w:rPr>
        <w:tab/>
        <w:t xml:space="preserve">Kupac </w:t>
      </w:r>
      <w:r w:rsidR="00975436" w:rsidRPr="006C36CC">
        <w:rPr>
          <w:rFonts w:cs="Times New Roman" w:eastAsia="Arial Unicode MS" w:hAnsi="Times New Roman" w:ascii="Times New Roman"/>
          <w:szCs w:val="22"/>
        </w:rPr>
        <w:t xml:space="preserve">Impol-TLM d.o.o., Šibenik, Ulica Narodnog preporoda </w:t>
      </w:r>
      <w:r w:rsidR="005A7706" w:rsidRPr="006C36CC">
        <w:rPr>
          <w:rFonts w:cs="Times New Roman" w:eastAsia="Arial Unicode MS" w:hAnsi="Times New Roman" w:ascii="Times New Roman"/>
          <w:szCs w:val="22"/>
        </w:rPr>
        <w:t>12, OIB:92884733873, oslobađa se plaćanja kupovnine u iznosu od 6.207.580,65 kn, koji iznos je dio kupovnine iznad uplaćene jamčevine u iznosu od 4.138.397,10 kn.</w:t>
      </w:r>
    </w:p>
    <w:p w:rsidRDefault="001A67B9" w:rsidP="001A67B9" w:rsidR="001A67B9" w:rsidRPr="006C36CC">
      <w:pPr>
        <w:jc w:val="both"/>
        <w:rPr>
          <w:sz w:val="22"/>
          <w:szCs w:val="22"/>
        </w:rPr>
      </w:pPr>
    </w:p>
    <w:p w:rsidRDefault="001A67B9" w:rsidP="00F445A1" w:rsidR="00F445A1" w:rsidRPr="006C36CC">
      <w:pPr>
        <w:jc w:val="both"/>
        <w:rPr>
          <w:sz w:val="22"/>
          <w:szCs w:val="22"/>
          <w:lang w:eastAsia="hr-HR"/>
        </w:rPr>
      </w:pPr>
      <w:r w:rsidRPr="006C36CC">
        <w:rPr>
          <w:sz w:val="22"/>
          <w:szCs w:val="22"/>
        </w:rPr>
        <w:t xml:space="preserve">V. </w:t>
      </w:r>
      <w:r w:rsidRPr="006C36CC">
        <w:rPr>
          <w:sz w:val="22"/>
          <w:szCs w:val="22"/>
        </w:rPr>
        <w:tab/>
      </w:r>
      <w:r w:rsidR="00F445A1" w:rsidRPr="006C36CC">
        <w:rPr>
          <w:sz w:val="22"/>
          <w:szCs w:val="22"/>
          <w:lang w:eastAsia="hr-HR"/>
        </w:rPr>
        <w:t>O zahtjevu kupca za povratom jamčevina Sud će odlučiti nakon što stečajni upravitelj sukladno odredbi čl. 254. Stečajnog zakona sudu dostavi obračun troškova unovčenja.</w:t>
      </w:r>
    </w:p>
    <w:p w:rsidRDefault="005A7706" w:rsidP="001A67B9" w:rsidR="005A7706" w:rsidRPr="006C36CC">
      <w:pPr>
        <w:jc w:val="both"/>
        <w:rPr>
          <w:sz w:val="22"/>
          <w:szCs w:val="22"/>
        </w:rPr>
      </w:pPr>
    </w:p>
    <w:p w:rsidRDefault="00F445A1" w:rsidP="001A67B9" w:rsidR="001A67B9" w:rsidRPr="006C36CC">
      <w:pPr>
        <w:jc w:val="both"/>
        <w:rPr>
          <w:sz w:val="22"/>
          <w:szCs w:val="22"/>
        </w:rPr>
      </w:pPr>
      <w:r w:rsidRPr="006C36CC">
        <w:rPr>
          <w:sz w:val="22"/>
          <w:szCs w:val="22"/>
        </w:rPr>
        <w:t>VI.</w:t>
      </w:r>
      <w:r w:rsidRPr="006C36CC">
        <w:rPr>
          <w:sz w:val="22"/>
          <w:szCs w:val="22"/>
        </w:rPr>
        <w:tab/>
      </w:r>
      <w:r w:rsidR="001A67B9" w:rsidRPr="006C36CC">
        <w:rPr>
          <w:sz w:val="22"/>
          <w:szCs w:val="22"/>
        </w:rPr>
        <w:t xml:space="preserve">Smatrat će se da je ovo rješenje o dosudi dostavljeno svim osobama kojima se dostavlja zaključak o prodaji te svim sudionicima u dražbi istekom trećeg dana od dana njegova isticanja na oglasnoj ploči suda, a te osobe imaju pravo tražiti da im se u sudskoj pisarnici neposredno preda </w:t>
      </w:r>
      <w:r w:rsidR="006C36CC" w:rsidRPr="006C36CC">
        <w:rPr>
          <w:sz w:val="22"/>
          <w:szCs w:val="22"/>
        </w:rPr>
        <w:t>otpravka</w:t>
      </w:r>
      <w:r w:rsidR="001A67B9" w:rsidRPr="006C36CC">
        <w:rPr>
          <w:sz w:val="22"/>
          <w:szCs w:val="22"/>
        </w:rPr>
        <w:t xml:space="preserve"> ovog rješenja.</w:t>
      </w:r>
    </w:p>
    <w:p w:rsidRDefault="00340684" w:rsidP="005D35A1" w:rsidR="00340684" w:rsidRPr="006C36CC">
      <w:pPr>
        <w:pStyle w:val="Tijeloteksta2"/>
        <w:rPr>
          <w:rFonts w:cs="Times New Roman" w:hAnsi="Times New Roman" w:ascii="Times New Roman"/>
          <w:b/>
          <w:szCs w:val="22"/>
        </w:rPr>
      </w:pPr>
    </w:p>
    <w:p w:rsidRDefault="00612425" w:rsidP="005D35A1" w:rsidR="00893544" w:rsidRPr="006C36CC">
      <w:pPr>
        <w:pStyle w:val="Tijeloteksta2"/>
        <w:rPr>
          <w:rFonts w:cs="Times New Roman" w:hAnsi="Times New Roman" w:ascii="Times New Roman"/>
          <w:szCs w:val="22"/>
        </w:rPr>
      </w:pPr>
      <w:r w:rsidRPr="006C36CC">
        <w:rPr>
          <w:rFonts w:cs="Times New Roman" w:hAnsi="Times New Roman" w:ascii="Times New Roman"/>
          <w:szCs w:val="22"/>
        </w:rPr>
        <w:t>V</w:t>
      </w:r>
      <w:r w:rsidR="001A67B9" w:rsidRPr="006C36CC">
        <w:rPr>
          <w:rFonts w:cs="Times New Roman" w:hAnsi="Times New Roman" w:ascii="Times New Roman"/>
          <w:szCs w:val="22"/>
        </w:rPr>
        <w:t>I</w:t>
      </w:r>
      <w:r w:rsidR="00F445A1" w:rsidRPr="006C36CC">
        <w:rPr>
          <w:rFonts w:cs="Times New Roman" w:hAnsi="Times New Roman" w:ascii="Times New Roman"/>
          <w:szCs w:val="22"/>
        </w:rPr>
        <w:t>I</w:t>
      </w:r>
      <w:r w:rsidR="00AA428B" w:rsidRPr="006C36CC">
        <w:rPr>
          <w:szCs w:val="22"/>
        </w:rPr>
        <w:t>.</w:t>
      </w:r>
      <w:r w:rsidR="009E15B3" w:rsidRPr="006C36CC">
        <w:rPr>
          <w:rFonts w:cs="Times New Roman" w:hAnsi="Times New Roman" w:ascii="Times New Roman"/>
          <w:szCs w:val="22"/>
        </w:rPr>
        <w:tab/>
      </w:r>
      <w:r w:rsidR="00800C53" w:rsidRPr="006C36CC">
        <w:rPr>
          <w:rFonts w:cs="Times New Roman" w:hAnsi="Times New Roman" w:ascii="Times New Roman"/>
          <w:szCs w:val="22"/>
        </w:rPr>
        <w:t xml:space="preserve">Nakon što rješenje o dosudi postane pravomoćno sud će zaključkom odrediti da se </w:t>
      </w:r>
      <w:r w:rsidR="00AA428B" w:rsidRPr="006C36CC">
        <w:rPr>
          <w:rFonts w:cs="Times New Roman" w:hAnsi="Times New Roman" w:ascii="Times New Roman"/>
          <w:szCs w:val="22"/>
        </w:rPr>
        <w:t>s</w:t>
      </w:r>
      <w:r w:rsidR="00AA428B" w:rsidRPr="006C36CC">
        <w:rPr>
          <w:rFonts w:cs="Times New Roman" w:eastAsia="Arial" w:hAnsi="Times New Roman" w:ascii="Times New Roman"/>
          <w:szCs w:val="22"/>
        </w:rPr>
        <w:t>troj</w:t>
      </w:r>
      <w:r w:rsidR="00AA428B" w:rsidRPr="006C36CC">
        <w:rPr>
          <w:rFonts w:cs="Times New Roman" w:eastAsia="Arial" w:hAnsi="Times New Roman" w:ascii="Times New Roman"/>
          <w:spacing w:val="11"/>
          <w:szCs w:val="22"/>
        </w:rPr>
        <w:t xml:space="preserve"> </w:t>
      </w:r>
      <w:r w:rsidR="00AA428B" w:rsidRPr="006C36CC">
        <w:rPr>
          <w:rFonts w:cs="Times New Roman" w:eastAsia="Arial" w:hAnsi="Times New Roman" w:ascii="Times New Roman"/>
          <w:szCs w:val="22"/>
        </w:rPr>
        <w:t>za</w:t>
      </w:r>
      <w:r w:rsidR="00AA428B" w:rsidRPr="006C36CC">
        <w:rPr>
          <w:rFonts w:cs="Times New Roman" w:eastAsia="Arial" w:hAnsi="Times New Roman" w:ascii="Times New Roman"/>
          <w:spacing w:val="7"/>
          <w:szCs w:val="22"/>
        </w:rPr>
        <w:t xml:space="preserve"> </w:t>
      </w:r>
      <w:r w:rsidR="00AA428B" w:rsidRPr="006C36CC">
        <w:rPr>
          <w:rFonts w:cs="Times New Roman" w:eastAsia="Arial" w:hAnsi="Times New Roman" w:ascii="Times New Roman"/>
          <w:szCs w:val="22"/>
        </w:rPr>
        <w:t>razdvajanje</w:t>
      </w:r>
      <w:r w:rsidR="00AA428B" w:rsidRPr="006C36CC">
        <w:rPr>
          <w:rFonts w:cs="Times New Roman" w:eastAsia="Arial" w:hAnsi="Times New Roman" w:ascii="Times New Roman"/>
          <w:spacing w:val="24"/>
          <w:szCs w:val="22"/>
        </w:rPr>
        <w:t xml:space="preserve"> </w:t>
      </w:r>
      <w:r w:rsidR="00AA428B" w:rsidRPr="006C36CC">
        <w:rPr>
          <w:rFonts w:cs="Times New Roman" w:eastAsia="Arial" w:hAnsi="Times New Roman" w:ascii="Times New Roman"/>
          <w:szCs w:val="22"/>
        </w:rPr>
        <w:t>i</w:t>
      </w:r>
      <w:r w:rsidR="00AA428B" w:rsidRPr="006C36CC">
        <w:rPr>
          <w:rFonts w:cs="Times New Roman" w:eastAsia="Arial" w:hAnsi="Times New Roman" w:ascii="Times New Roman"/>
          <w:spacing w:val="3"/>
          <w:szCs w:val="22"/>
        </w:rPr>
        <w:t xml:space="preserve"> </w:t>
      </w:r>
      <w:r w:rsidR="00AA428B" w:rsidRPr="006C36CC">
        <w:rPr>
          <w:rFonts w:cs="Times New Roman" w:eastAsia="Arial" w:hAnsi="Times New Roman" w:ascii="Times New Roman"/>
          <w:szCs w:val="22"/>
        </w:rPr>
        <w:t>dijeljenje</w:t>
      </w:r>
      <w:r w:rsidR="00AA428B" w:rsidRPr="006C36CC">
        <w:rPr>
          <w:rFonts w:cs="Times New Roman" w:eastAsia="Arial" w:hAnsi="Times New Roman" w:ascii="Times New Roman"/>
          <w:spacing w:val="18"/>
          <w:szCs w:val="22"/>
        </w:rPr>
        <w:t xml:space="preserve"> </w:t>
      </w:r>
      <w:r w:rsidR="00AA428B" w:rsidRPr="006C36CC">
        <w:rPr>
          <w:rFonts w:cs="Times New Roman" w:eastAsia="Arial" w:hAnsi="Times New Roman" w:ascii="Times New Roman"/>
          <w:szCs w:val="22"/>
        </w:rPr>
        <w:t>folije</w:t>
      </w:r>
      <w:r w:rsidR="00AA428B" w:rsidRPr="006C36CC">
        <w:rPr>
          <w:rFonts w:cs="Times New Roman" w:eastAsia="Arial" w:hAnsi="Times New Roman" w:ascii="Times New Roman"/>
          <w:spacing w:val="11"/>
          <w:szCs w:val="22"/>
        </w:rPr>
        <w:t xml:space="preserve"> </w:t>
      </w:r>
      <w:r w:rsidR="00AA428B" w:rsidRPr="006C36CC">
        <w:rPr>
          <w:rFonts w:cs="Times New Roman" w:eastAsia="Arial" w:hAnsi="Times New Roman" w:ascii="Times New Roman"/>
          <w:szCs w:val="22"/>
        </w:rPr>
        <w:t>H-15</w:t>
      </w:r>
      <w:r w:rsidR="00AA428B" w:rsidRPr="006C36CC">
        <w:rPr>
          <w:rFonts w:cs="Times New Roman" w:eastAsia="Arial" w:hAnsi="Times New Roman" w:ascii="Times New Roman"/>
          <w:spacing w:val="12"/>
          <w:szCs w:val="22"/>
        </w:rPr>
        <w:t xml:space="preserve"> i </w:t>
      </w:r>
      <w:r w:rsidR="00AA428B" w:rsidRPr="006C36CC">
        <w:rPr>
          <w:rFonts w:cs="Times New Roman" w:eastAsia="Arial" w:hAnsi="Times New Roman" w:ascii="Times New Roman"/>
          <w:szCs w:val="22"/>
        </w:rPr>
        <w:t>peć</w:t>
      </w:r>
      <w:r w:rsidR="00AA428B" w:rsidRPr="006C36CC">
        <w:rPr>
          <w:rFonts w:cs="Times New Roman" w:eastAsia="Arial" w:hAnsi="Times New Roman" w:ascii="Times New Roman"/>
          <w:spacing w:val="10"/>
          <w:szCs w:val="22"/>
        </w:rPr>
        <w:t xml:space="preserve"> </w:t>
      </w:r>
      <w:r w:rsidR="00AA428B" w:rsidRPr="006C36CC">
        <w:rPr>
          <w:rFonts w:cs="Times New Roman" w:eastAsia="Arial" w:hAnsi="Times New Roman" w:ascii="Times New Roman"/>
          <w:szCs w:val="22"/>
        </w:rPr>
        <w:t>za</w:t>
      </w:r>
      <w:r w:rsidR="00AA428B" w:rsidRPr="006C36CC">
        <w:rPr>
          <w:rFonts w:cs="Times New Roman" w:eastAsia="Arial" w:hAnsi="Times New Roman" w:ascii="Times New Roman"/>
          <w:spacing w:val="7"/>
          <w:szCs w:val="22"/>
        </w:rPr>
        <w:t xml:space="preserve"> </w:t>
      </w:r>
      <w:r w:rsidR="00AA428B" w:rsidRPr="006C36CC">
        <w:rPr>
          <w:rFonts w:cs="Times New Roman" w:eastAsia="Arial" w:hAnsi="Times New Roman" w:ascii="Times New Roman"/>
          <w:szCs w:val="22"/>
        </w:rPr>
        <w:t>blokove</w:t>
      </w:r>
      <w:r w:rsidR="00AA428B" w:rsidRPr="006C36CC">
        <w:rPr>
          <w:rFonts w:cs="Times New Roman" w:eastAsia="Arial" w:hAnsi="Times New Roman" w:ascii="Times New Roman"/>
          <w:spacing w:val="17"/>
          <w:szCs w:val="22"/>
        </w:rPr>
        <w:t xml:space="preserve"> </w:t>
      </w:r>
      <w:r w:rsidR="00AA428B" w:rsidRPr="006C36CC">
        <w:rPr>
          <w:rFonts w:cs="Times New Roman" w:eastAsia="Arial" w:hAnsi="Times New Roman" w:ascii="Times New Roman"/>
          <w:szCs w:val="22"/>
        </w:rPr>
        <w:t>P-62</w:t>
      </w:r>
      <w:r w:rsidR="00AA428B" w:rsidRPr="006C36CC">
        <w:rPr>
          <w:rFonts w:cs="Times New Roman" w:eastAsia="Arial" w:hAnsi="Times New Roman" w:ascii="Times New Roman"/>
          <w:spacing w:val="11"/>
          <w:szCs w:val="22"/>
        </w:rPr>
        <w:t xml:space="preserve"> </w:t>
      </w:r>
      <w:r w:rsidR="00A97BCD" w:rsidRPr="006C36CC">
        <w:rPr>
          <w:rFonts w:cs="Times New Roman" w:hAnsi="Times New Roman" w:ascii="Times New Roman"/>
          <w:szCs w:val="22"/>
        </w:rPr>
        <w:t>preda kupc</w:t>
      </w:r>
      <w:r w:rsidR="00AA428B" w:rsidRPr="006C36CC">
        <w:rPr>
          <w:rFonts w:cs="Times New Roman" w:hAnsi="Times New Roman" w:ascii="Times New Roman"/>
          <w:szCs w:val="22"/>
        </w:rPr>
        <w:t xml:space="preserve">u </w:t>
      </w:r>
      <w:r w:rsidR="003B7739" w:rsidRPr="006C36CC">
        <w:rPr>
          <w:rFonts w:cs="Times New Roman" w:hAnsi="Times New Roman" w:ascii="Times New Roman"/>
          <w:szCs w:val="22"/>
        </w:rPr>
        <w:t xml:space="preserve">kao i </w:t>
      </w:r>
      <w:r w:rsidR="009132E9" w:rsidRPr="006C36CC">
        <w:rPr>
          <w:rFonts w:cs="Times New Roman" w:hAnsi="Times New Roman" w:ascii="Times New Roman"/>
          <w:szCs w:val="22"/>
        </w:rPr>
        <w:t xml:space="preserve">brisanje svih razlučnih prava i ostalih tereta sa </w:t>
      </w:r>
      <w:r w:rsidR="000C5509" w:rsidRPr="006C36CC">
        <w:rPr>
          <w:rFonts w:cs="Times New Roman" w:hAnsi="Times New Roman" w:ascii="Times New Roman"/>
          <w:szCs w:val="22"/>
        </w:rPr>
        <w:t>navedenih pokretnina.</w:t>
      </w:r>
    </w:p>
    <w:p w:rsidRDefault="001A67B9" w:rsidP="001A67B9" w:rsidR="001A67B9" w:rsidRPr="006C36CC">
      <w:pPr>
        <w:rPr>
          <w:sz w:val="22"/>
          <w:szCs w:val="22"/>
        </w:rPr>
      </w:pPr>
    </w:p>
    <w:p w:rsidRDefault="00DA191C" w:rsidP="00800C53" w:rsidR="00800C53" w:rsidRPr="006C36CC">
      <w:pPr>
        <w:jc w:val="center"/>
        <w:rPr>
          <w:sz w:val="22"/>
          <w:szCs w:val="22"/>
        </w:rPr>
      </w:pPr>
      <w:r w:rsidRPr="006C36CC">
        <w:rPr>
          <w:sz w:val="22"/>
          <w:szCs w:val="22"/>
        </w:rPr>
        <w:t>Obrazloženj</w:t>
      </w:r>
      <w:r w:rsidR="00800C53" w:rsidRPr="006C36CC">
        <w:rPr>
          <w:sz w:val="22"/>
          <w:szCs w:val="22"/>
        </w:rPr>
        <w:t>e</w:t>
      </w:r>
      <w:r w:rsidR="00A73D9A" w:rsidRPr="006C36CC">
        <w:rPr>
          <w:sz w:val="22"/>
          <w:szCs w:val="22"/>
        </w:rPr>
        <w:t xml:space="preserve"> </w:t>
      </w:r>
    </w:p>
    <w:p w:rsidRDefault="007547A8" w:rsidP="00800C53" w:rsidR="007547A8" w:rsidRPr="006C36CC">
      <w:pPr>
        <w:jc w:val="center"/>
        <w:rPr>
          <w:sz w:val="22"/>
          <w:szCs w:val="22"/>
        </w:rPr>
      </w:pPr>
    </w:p>
    <w:p w:rsidRDefault="007547A8" w:rsidP="007547A8" w:rsidR="007547A8" w:rsidRPr="006C36CC">
      <w:pPr>
        <w:jc w:val="both"/>
        <w:rPr>
          <w:sz w:val="22"/>
          <w:szCs w:val="22"/>
        </w:rPr>
      </w:pPr>
      <w:r w:rsidRPr="006C36CC">
        <w:rPr>
          <w:sz w:val="22"/>
          <w:szCs w:val="22"/>
        </w:rPr>
        <w:tab/>
        <w:t>Rješenje</w:t>
      </w:r>
      <w:r w:rsidR="00F368D9" w:rsidRPr="006C36CC">
        <w:rPr>
          <w:sz w:val="22"/>
          <w:szCs w:val="22"/>
        </w:rPr>
        <w:t>m</w:t>
      </w:r>
      <w:r w:rsidRPr="006C36CC">
        <w:rPr>
          <w:sz w:val="22"/>
          <w:szCs w:val="22"/>
        </w:rPr>
        <w:t xml:space="preserve"> Suda poslovni broj St-653/15-308 od 3. kolovoza 2016. određena je prodaja imovine stečajnog dužnika i to stroja za razdvajanje i dijeljenje folije H-15 i peći za blokove P-62, a sve sukladno odredbi čl. 247. st. 8. Stečajnog zakona (Narodne novine broj 71/15). Navedeno rješenje </w:t>
      </w:r>
      <w:r w:rsidRPr="006C36CC">
        <w:rPr>
          <w:sz w:val="22"/>
          <w:szCs w:val="22"/>
        </w:rPr>
        <w:lastRenderedPageBreak/>
        <w:t>postalo je pravomoćno dana</w:t>
      </w:r>
      <w:r w:rsidR="00975436" w:rsidRPr="006C36CC">
        <w:rPr>
          <w:sz w:val="22"/>
          <w:szCs w:val="22"/>
        </w:rPr>
        <w:t xml:space="preserve"> 20. kolovoza 2016.</w:t>
      </w:r>
      <w:r w:rsidRPr="006C36CC">
        <w:rPr>
          <w:sz w:val="22"/>
          <w:szCs w:val="22"/>
        </w:rPr>
        <w:t>, a nakon čega je Sud 10</w:t>
      </w:r>
      <w:r w:rsidR="00340684" w:rsidRPr="006C36CC">
        <w:rPr>
          <w:sz w:val="22"/>
          <w:szCs w:val="22"/>
        </w:rPr>
        <w:t xml:space="preserve">. listopada 2016. donio Zaključak pod poslovnim brojem </w:t>
      </w:r>
      <w:r w:rsidRPr="006C36CC">
        <w:rPr>
          <w:sz w:val="22"/>
          <w:szCs w:val="22"/>
        </w:rPr>
        <w:t>St-653/16-</w:t>
      </w:r>
      <w:r w:rsidR="00073077" w:rsidRPr="006C36CC">
        <w:rPr>
          <w:sz w:val="22"/>
          <w:szCs w:val="22"/>
        </w:rPr>
        <w:t>325</w:t>
      </w:r>
      <w:r w:rsidRPr="006C36CC">
        <w:rPr>
          <w:sz w:val="22"/>
          <w:szCs w:val="22"/>
        </w:rPr>
        <w:t xml:space="preserve"> o uvjetima i načinu prodaje imovine stečajnog dužnika i to pokretnina koje zajedno čine gospodarsku cjelinu po procijenjenoj vrijednosti od 41.383.911,01 kn. </w:t>
      </w:r>
    </w:p>
    <w:p w:rsidRDefault="00073077" w:rsidP="00073077" w:rsidR="00073077" w:rsidRPr="006C36CC">
      <w:pPr>
        <w:jc w:val="both"/>
        <w:rPr>
          <w:sz w:val="22"/>
          <w:szCs w:val="22"/>
          <w:lang w:eastAsia="hr-HR"/>
        </w:rPr>
      </w:pPr>
      <w:r w:rsidRPr="006C36CC">
        <w:rPr>
          <w:sz w:val="22"/>
          <w:szCs w:val="22"/>
        </w:rPr>
        <w:tab/>
        <w:t>Nadalje, istim zaključkom u točki III. Sud je odredio da će prodaju navedene imovne dužnika p</w:t>
      </w:r>
      <w:r w:rsidRPr="006C36CC">
        <w:rPr>
          <w:sz w:val="22"/>
          <w:szCs w:val="22"/>
          <w:lang w:eastAsia="hr-HR"/>
        </w:rPr>
        <w:t>rovodit Financijska agencija elektroničkom javnom dražbom, te da se imovina iz točke I. Zaključka ne može prodati:</w:t>
      </w:r>
    </w:p>
    <w:p w:rsidRDefault="00073077" w:rsidP="00073077" w:rsidR="00073077" w:rsidRPr="006C36CC">
      <w:pPr>
        <w:pStyle w:val="Odlomakpopisa"/>
        <w:numPr>
          <w:ilvl w:val="0"/>
          <w:numId w:val="4"/>
        </w:numPr>
        <w:spacing w:lineRule="auto" w:line="240" w:after="0"/>
        <w:jc w:val="both"/>
        <w:rPr>
          <w:rFonts w:hAnsi="Times New Roman" w:ascii="Times New Roman"/>
          <w:lang w:eastAsia="hr-HR"/>
        </w:rPr>
      </w:pPr>
      <w:r w:rsidRPr="006C36CC">
        <w:rPr>
          <w:rFonts w:hAnsi="Times New Roman" w:ascii="Times New Roman"/>
          <w:lang w:eastAsia="hr-HR"/>
        </w:rPr>
        <w:t>na prvoj dražbi ispod tri četvrtine utvrđene vrijednosti dijela cjeline, što iznosi 31.037.933,26 kuna,</w:t>
      </w:r>
    </w:p>
    <w:p w:rsidRDefault="00073077" w:rsidP="00073077" w:rsidR="00073077" w:rsidRPr="006C36CC">
      <w:pPr>
        <w:pStyle w:val="Odlomakpopisa"/>
        <w:numPr>
          <w:ilvl w:val="0"/>
          <w:numId w:val="4"/>
        </w:numPr>
        <w:spacing w:lineRule="auto" w:line="240" w:after="0"/>
        <w:jc w:val="both"/>
        <w:rPr>
          <w:rFonts w:hAnsi="Times New Roman" w:ascii="Times New Roman"/>
          <w:lang w:eastAsia="hr-HR"/>
        </w:rPr>
      </w:pPr>
      <w:r w:rsidRPr="006C36CC">
        <w:rPr>
          <w:rFonts w:hAnsi="Times New Roman" w:ascii="Times New Roman"/>
          <w:lang w:eastAsia="hr-HR"/>
        </w:rPr>
        <w:t>na drugoj dražbi ispod jedne polovine utvrđene vrijednosti dijela cjeline, što iznosi 20.691.955,51 kuna,</w:t>
      </w:r>
    </w:p>
    <w:p w:rsidRDefault="00073077" w:rsidP="00073077" w:rsidR="00073077" w:rsidRPr="006C36CC">
      <w:pPr>
        <w:pStyle w:val="Odlomakpopisa"/>
        <w:numPr>
          <w:ilvl w:val="0"/>
          <w:numId w:val="4"/>
        </w:numPr>
        <w:spacing w:lineRule="auto" w:line="240" w:after="0"/>
        <w:jc w:val="both"/>
        <w:rPr>
          <w:rFonts w:hAnsi="Times New Roman" w:ascii="Times New Roman"/>
          <w:lang w:eastAsia="hr-HR"/>
        </w:rPr>
      </w:pPr>
      <w:r w:rsidRPr="006C36CC">
        <w:rPr>
          <w:rFonts w:hAnsi="Times New Roman" w:ascii="Times New Roman"/>
          <w:lang w:eastAsia="hr-HR"/>
        </w:rPr>
        <w:t>na trećoj dražbi ispod jedne četvrtine utvrđene vrijednosti dijela cjeline, što iznosi 10.345.977,75 kuna,</w:t>
      </w:r>
    </w:p>
    <w:p w:rsidRDefault="00073077" w:rsidP="00612425" w:rsidR="00612425" w:rsidRPr="006C36CC">
      <w:pPr>
        <w:pStyle w:val="Odlomakpopisa"/>
        <w:numPr>
          <w:ilvl w:val="0"/>
          <w:numId w:val="4"/>
        </w:numPr>
        <w:spacing w:lineRule="auto" w:line="240" w:after="0"/>
        <w:jc w:val="both"/>
        <w:rPr>
          <w:rFonts w:hAnsi="Times New Roman" w:ascii="Times New Roman"/>
          <w:lang w:eastAsia="hr-HR"/>
        </w:rPr>
      </w:pPr>
      <w:r w:rsidRPr="006C36CC">
        <w:rPr>
          <w:rFonts w:hAnsi="Times New Roman" w:ascii="Times New Roman"/>
          <w:lang w:eastAsia="hr-HR"/>
        </w:rPr>
        <w:t>na četvrtoj dražbi nekretnina se prodaje po početnoj cijeni od 1,00 kune.</w:t>
      </w:r>
    </w:p>
    <w:p w:rsidRDefault="00612425" w:rsidP="002D756F" w:rsidR="00612425" w:rsidRPr="006C36CC">
      <w:pPr>
        <w:jc w:val="both"/>
        <w:rPr>
          <w:sz w:val="22"/>
          <w:szCs w:val="22"/>
          <w:lang w:eastAsia="hr-HR"/>
        </w:rPr>
      </w:pPr>
      <w:r w:rsidRPr="006C36CC">
        <w:rPr>
          <w:sz w:val="22"/>
          <w:szCs w:val="22"/>
          <w:lang w:eastAsia="hr-HR"/>
        </w:rPr>
        <w:t>Za napomenuti je da na imovini koje je bila predmetom prod</w:t>
      </w:r>
      <w:r w:rsidR="002D756F" w:rsidRPr="006C36CC">
        <w:rPr>
          <w:sz w:val="22"/>
          <w:szCs w:val="22"/>
          <w:lang w:eastAsia="hr-HR"/>
        </w:rPr>
        <w:t xml:space="preserve">aje rješenjem od 3. kolovoza 2016. utvrđeno da </w:t>
      </w:r>
      <w:r w:rsidRPr="006C36CC">
        <w:rPr>
          <w:sz w:val="22"/>
          <w:szCs w:val="22"/>
          <w:lang w:eastAsia="hr-HR"/>
        </w:rPr>
        <w:t xml:space="preserve">postoji upisano razlučno pravo u korist </w:t>
      </w:r>
      <w:r w:rsidRPr="006C36CC">
        <w:rPr>
          <w:sz w:val="22"/>
          <w:szCs w:val="22"/>
        </w:rPr>
        <w:t>HRVATSKE POŠTANSKE BANKE d.d. Zagreb</w:t>
      </w:r>
      <w:r w:rsidRPr="006C36CC">
        <w:rPr>
          <w:sz w:val="22"/>
          <w:szCs w:val="22"/>
          <w:lang w:eastAsia="hr-HR"/>
        </w:rPr>
        <w:t>.</w:t>
      </w:r>
    </w:p>
    <w:p w:rsidRDefault="00073077" w:rsidP="00D220B2" w:rsidR="00073077" w:rsidRPr="006C36CC">
      <w:pPr>
        <w:ind w:firstLine="705"/>
        <w:jc w:val="both"/>
        <w:rPr>
          <w:sz w:val="22"/>
          <w:szCs w:val="22"/>
          <w:lang w:eastAsia="hr-HR"/>
        </w:rPr>
      </w:pPr>
      <w:r w:rsidRPr="006C36CC">
        <w:rPr>
          <w:sz w:val="22"/>
          <w:szCs w:val="22"/>
          <w:lang w:eastAsia="hr-HR"/>
        </w:rPr>
        <w:t>Financij</w:t>
      </w:r>
      <w:r w:rsidR="00340684" w:rsidRPr="006C36CC">
        <w:rPr>
          <w:sz w:val="22"/>
          <w:szCs w:val="22"/>
          <w:lang w:eastAsia="hr-HR"/>
        </w:rPr>
        <w:t>ska agencija je</w:t>
      </w:r>
      <w:r w:rsidRPr="006C36CC">
        <w:rPr>
          <w:sz w:val="22"/>
          <w:szCs w:val="22"/>
          <w:lang w:eastAsia="hr-HR"/>
        </w:rPr>
        <w:t xml:space="preserve"> 11. kolovoza 2017. Sudu dostavila Izvještaj o provedenoj elektroničkoj dražbi </w:t>
      </w:r>
      <w:r w:rsidR="00340684" w:rsidRPr="006C36CC">
        <w:rPr>
          <w:sz w:val="22"/>
          <w:szCs w:val="22"/>
          <w:lang w:eastAsia="hr-HR"/>
        </w:rPr>
        <w:t xml:space="preserve">(identifikator nadmetanja 3499), Klasa:O/110-10/16-01/477, Ur.broj:04-09-17-138 kojim je obavijestila Sud </w:t>
      </w:r>
      <w:r w:rsidRPr="006C36CC">
        <w:rPr>
          <w:sz w:val="22"/>
          <w:szCs w:val="22"/>
          <w:lang w:eastAsia="hr-HR"/>
        </w:rPr>
        <w:t xml:space="preserve">da je </w:t>
      </w:r>
      <w:r w:rsidR="00340684" w:rsidRPr="006C36CC">
        <w:rPr>
          <w:sz w:val="22"/>
          <w:szCs w:val="22"/>
          <w:lang w:eastAsia="hr-HR"/>
        </w:rPr>
        <w:t xml:space="preserve">za pokretnine iz točke I. izreke ovog rješenja </w:t>
      </w:r>
      <w:r w:rsidR="00D220B2" w:rsidRPr="006C36CC">
        <w:rPr>
          <w:sz w:val="22"/>
          <w:szCs w:val="22"/>
          <w:lang w:eastAsia="hr-HR"/>
        </w:rPr>
        <w:t>o dosudi, nadmetanje završeno 8. kolovoza 2017., te da je n</w:t>
      </w:r>
      <w:r w:rsidR="00146610" w:rsidRPr="006C36CC">
        <w:rPr>
          <w:sz w:val="22"/>
          <w:szCs w:val="22"/>
          <w:lang w:eastAsia="hr-HR"/>
        </w:rPr>
        <w:t xml:space="preserve">ajviši </w:t>
      </w:r>
      <w:r w:rsidR="00D220B2" w:rsidRPr="006C36CC">
        <w:rPr>
          <w:sz w:val="22"/>
          <w:szCs w:val="22"/>
          <w:lang w:eastAsia="hr-HR"/>
        </w:rPr>
        <w:t xml:space="preserve">iznos valjanje ponude za kupnju predmetnih pokretnina dao </w:t>
      </w:r>
      <w:r w:rsidR="00146610" w:rsidRPr="006C36CC">
        <w:rPr>
          <w:sz w:val="22"/>
          <w:szCs w:val="22"/>
          <w:lang w:eastAsia="hr-HR"/>
        </w:rPr>
        <w:t xml:space="preserve">ponuditelj Impol-TLM d.o.o., Šibenik, </w:t>
      </w:r>
      <w:r w:rsidR="00146610" w:rsidRPr="006C36CC">
        <w:rPr>
          <w:rFonts w:eastAsia="Arial Unicode MS"/>
          <w:sz w:val="22"/>
          <w:szCs w:val="22"/>
        </w:rPr>
        <w:t>Ulica Narodnog preporoda 12, OIB:928847338730,</w:t>
      </w:r>
      <w:r w:rsidR="00146610" w:rsidRPr="006C36CC">
        <w:rPr>
          <w:sz w:val="22"/>
          <w:szCs w:val="22"/>
          <w:lang w:eastAsia="hr-HR"/>
        </w:rPr>
        <w:t xml:space="preserve"> dana 27. srpnja 2017. </w:t>
      </w:r>
      <w:r w:rsidR="00146610" w:rsidRPr="006C36CC">
        <w:rPr>
          <w:rFonts w:eastAsia="Arial Unicode MS"/>
          <w:sz w:val="22"/>
          <w:szCs w:val="22"/>
        </w:rPr>
        <w:t xml:space="preserve">i to </w:t>
      </w:r>
      <w:r w:rsidRPr="006C36CC">
        <w:rPr>
          <w:sz w:val="22"/>
          <w:szCs w:val="22"/>
          <w:lang w:eastAsia="hr-HR"/>
        </w:rPr>
        <w:t>u iznosu od 10.345.977,75 kn</w:t>
      </w:r>
      <w:r w:rsidR="00E95B52" w:rsidRPr="006C36CC">
        <w:rPr>
          <w:sz w:val="22"/>
          <w:szCs w:val="22"/>
          <w:lang w:eastAsia="hr-HR"/>
        </w:rPr>
        <w:t>.</w:t>
      </w:r>
      <w:r w:rsidRPr="006C36CC">
        <w:rPr>
          <w:sz w:val="22"/>
          <w:szCs w:val="22"/>
          <w:lang w:eastAsia="hr-HR"/>
        </w:rPr>
        <w:t xml:space="preserve"> </w:t>
      </w:r>
    </w:p>
    <w:p w:rsidRDefault="00F368D9" w:rsidP="00D220B2" w:rsidR="006D2F3A" w:rsidRPr="006C36CC">
      <w:pPr>
        <w:ind w:firstLine="705"/>
        <w:jc w:val="both"/>
        <w:rPr>
          <w:sz w:val="22"/>
          <w:szCs w:val="22"/>
          <w:lang w:eastAsia="hr-HR"/>
        </w:rPr>
      </w:pPr>
      <w:r w:rsidRPr="006C36CC">
        <w:rPr>
          <w:sz w:val="22"/>
          <w:szCs w:val="22"/>
          <w:lang w:eastAsia="hr-HR"/>
        </w:rPr>
        <w:t>Prethodno je za istaći, da je p</w:t>
      </w:r>
      <w:r w:rsidR="00D220B2" w:rsidRPr="006C36CC">
        <w:rPr>
          <w:sz w:val="22"/>
          <w:szCs w:val="22"/>
          <w:lang w:eastAsia="hr-HR"/>
        </w:rPr>
        <w:t xml:space="preserve">odneskom od 14. srpnja 2017. stečajni vjerovnik Impol-TLM d.o.o., Šibenik, </w:t>
      </w:r>
      <w:r w:rsidR="00D220B2" w:rsidRPr="006C36CC">
        <w:rPr>
          <w:rFonts w:eastAsia="Arial Unicode MS"/>
          <w:sz w:val="22"/>
          <w:szCs w:val="22"/>
        </w:rPr>
        <w:t xml:space="preserve">OIB:928847338730 obavijestio </w:t>
      </w:r>
      <w:r w:rsidR="00C512E5" w:rsidRPr="006C36CC">
        <w:rPr>
          <w:rFonts w:eastAsia="Arial Unicode MS"/>
          <w:sz w:val="22"/>
          <w:szCs w:val="22"/>
        </w:rPr>
        <w:t>Sud sukladno odredbi čl. 146</w:t>
      </w:r>
      <w:r w:rsidR="00D220B2" w:rsidRPr="006C36CC">
        <w:rPr>
          <w:rFonts w:eastAsia="Arial Unicode MS"/>
          <w:sz w:val="22"/>
          <w:szCs w:val="22"/>
        </w:rPr>
        <w:t xml:space="preserve">. Stečajnog zakona </w:t>
      </w:r>
      <w:r w:rsidR="0060094E" w:rsidRPr="006C36CC">
        <w:rPr>
          <w:rFonts w:eastAsia="Arial Unicode MS"/>
          <w:sz w:val="22"/>
          <w:szCs w:val="22"/>
        </w:rPr>
        <w:t>da su</w:t>
      </w:r>
      <w:r w:rsidR="00D220B2" w:rsidRPr="006C36CC">
        <w:rPr>
          <w:rFonts w:eastAsia="Arial Unicode MS"/>
          <w:sz w:val="22"/>
          <w:szCs w:val="22"/>
        </w:rPr>
        <w:t xml:space="preserve"> 21. lipnja 2017. Hrvatska poštanska banka d.d., Zagreb kao stari vjerovnik </w:t>
      </w:r>
      <w:r w:rsidR="0060094E" w:rsidRPr="006C36CC">
        <w:rPr>
          <w:rFonts w:eastAsia="Arial Unicode MS"/>
          <w:sz w:val="22"/>
          <w:szCs w:val="22"/>
        </w:rPr>
        <w:t xml:space="preserve">tj. prodavatelj i </w:t>
      </w:r>
      <w:r w:rsidR="0060094E" w:rsidRPr="006C36CC">
        <w:rPr>
          <w:sz w:val="22"/>
          <w:szCs w:val="22"/>
          <w:lang w:eastAsia="hr-HR"/>
        </w:rPr>
        <w:t>Impol-TLM d.o.o., Šibenik</w:t>
      </w:r>
      <w:r w:rsidR="0060094E" w:rsidRPr="006C36CC">
        <w:rPr>
          <w:rFonts w:eastAsia="Arial Unicode MS"/>
          <w:sz w:val="22"/>
          <w:szCs w:val="22"/>
        </w:rPr>
        <w:t xml:space="preserve"> kao novi vjerovnik tj. kupac zaključili Ugovor o prodaji tražbine kojim je Hrvatska poštanska banka d.d., Zagreb prodala </w:t>
      </w:r>
      <w:r w:rsidR="0060094E" w:rsidRPr="006C36CC">
        <w:rPr>
          <w:sz w:val="22"/>
          <w:szCs w:val="22"/>
          <w:lang w:eastAsia="hr-HR"/>
        </w:rPr>
        <w:t xml:space="preserve">Impol-TLM d.o.o., Šibenik svoje tražbine </w:t>
      </w:r>
      <w:r w:rsidR="003A0644" w:rsidRPr="006C36CC">
        <w:rPr>
          <w:sz w:val="22"/>
          <w:szCs w:val="22"/>
          <w:lang w:eastAsia="hr-HR"/>
        </w:rPr>
        <w:t xml:space="preserve">prema TLM-Aluminium d.d. u stečaju koje su na dan 15. prosinca 2015. iznosile 49.860.057,06 kn, </w:t>
      </w:r>
      <w:r w:rsidR="0060094E" w:rsidRPr="006C36CC">
        <w:rPr>
          <w:sz w:val="22"/>
          <w:szCs w:val="22"/>
          <w:lang w:eastAsia="hr-HR"/>
        </w:rPr>
        <w:t xml:space="preserve">zajedno sa svim svojim sporednim pravima i osiguranjima uz pripadajuća razlučna prava na nekretninama i pokretninama. </w:t>
      </w:r>
      <w:r w:rsidR="006D2F3A" w:rsidRPr="006C36CC">
        <w:rPr>
          <w:sz w:val="22"/>
          <w:szCs w:val="22"/>
          <w:lang w:eastAsia="hr-HR"/>
        </w:rPr>
        <w:t xml:space="preserve">Sukladno odredbi čl. 147. st. 3. Stečajnog zakona kao </w:t>
      </w:r>
      <w:r w:rsidR="0060094E" w:rsidRPr="006C36CC">
        <w:rPr>
          <w:sz w:val="22"/>
          <w:szCs w:val="22"/>
          <w:lang w:eastAsia="hr-HR"/>
        </w:rPr>
        <w:t xml:space="preserve">dokaz navedenom novi stečajni vjerovnik </w:t>
      </w:r>
      <w:r w:rsidR="00C512E5" w:rsidRPr="006C36CC">
        <w:rPr>
          <w:sz w:val="22"/>
          <w:szCs w:val="22"/>
          <w:lang w:eastAsia="hr-HR"/>
        </w:rPr>
        <w:t xml:space="preserve">Impol-TLM d.o.o., Šibenik </w:t>
      </w:r>
      <w:r w:rsidR="006D2F3A" w:rsidRPr="006C36CC">
        <w:rPr>
          <w:sz w:val="22"/>
          <w:szCs w:val="22"/>
          <w:lang w:eastAsia="hr-HR"/>
        </w:rPr>
        <w:t>S</w:t>
      </w:r>
      <w:r w:rsidR="0060094E" w:rsidRPr="006C36CC">
        <w:rPr>
          <w:sz w:val="22"/>
          <w:szCs w:val="22"/>
          <w:lang w:eastAsia="hr-HR"/>
        </w:rPr>
        <w:t xml:space="preserve">udu je dostavio presliku </w:t>
      </w:r>
      <w:r w:rsidR="00C512E5" w:rsidRPr="006C36CC">
        <w:rPr>
          <w:sz w:val="22"/>
          <w:szCs w:val="22"/>
          <w:lang w:eastAsia="hr-HR"/>
        </w:rPr>
        <w:t xml:space="preserve">ovjerovljenog </w:t>
      </w:r>
      <w:r w:rsidR="0060094E" w:rsidRPr="006C36CC">
        <w:rPr>
          <w:sz w:val="22"/>
          <w:szCs w:val="22"/>
          <w:lang w:eastAsia="hr-HR"/>
        </w:rPr>
        <w:t>Ugovor</w:t>
      </w:r>
      <w:r w:rsidR="00C512E5" w:rsidRPr="006C36CC">
        <w:rPr>
          <w:sz w:val="22"/>
          <w:szCs w:val="22"/>
          <w:lang w:eastAsia="hr-HR"/>
        </w:rPr>
        <w:t>a</w:t>
      </w:r>
      <w:r w:rsidR="0060094E" w:rsidRPr="006C36CC">
        <w:rPr>
          <w:sz w:val="22"/>
          <w:szCs w:val="22"/>
          <w:lang w:eastAsia="hr-HR"/>
        </w:rPr>
        <w:t xml:space="preserve"> o prodaji tražbine 21. lipnja 2017. </w:t>
      </w:r>
      <w:r w:rsidR="00C512E5" w:rsidRPr="006C36CC">
        <w:rPr>
          <w:sz w:val="22"/>
          <w:szCs w:val="22"/>
          <w:lang w:eastAsia="hr-HR"/>
        </w:rPr>
        <w:t xml:space="preserve">zajedno sa Potvrdom Javnog bilježnika Milana Glibote iz Zagreba, broj ovjere:OV-4832/17 od 5. srpnja 2017. iz koje potvrde proizlazi da prodavatelj potvrđuje da je dana 28. lipnja 2017. u cijelosti primio uplatu </w:t>
      </w:r>
      <w:r w:rsidR="006D2F3A" w:rsidRPr="006C36CC">
        <w:rPr>
          <w:sz w:val="22"/>
          <w:szCs w:val="22"/>
          <w:lang w:eastAsia="hr-HR"/>
        </w:rPr>
        <w:t xml:space="preserve">kupoprodajne </w:t>
      </w:r>
      <w:r w:rsidR="00C512E5" w:rsidRPr="006C36CC">
        <w:rPr>
          <w:sz w:val="22"/>
          <w:szCs w:val="22"/>
          <w:lang w:eastAsia="hr-HR"/>
        </w:rPr>
        <w:t>cijene iz čl. 2. Ugovora o prodaji tražbine</w:t>
      </w:r>
      <w:r w:rsidR="006D2F3A" w:rsidRPr="006C36CC">
        <w:rPr>
          <w:sz w:val="22"/>
          <w:szCs w:val="22"/>
          <w:lang w:eastAsia="hr-HR"/>
        </w:rPr>
        <w:t>.</w:t>
      </w:r>
    </w:p>
    <w:p w:rsidRDefault="006D2F3A" w:rsidP="00D220B2" w:rsidR="00A20659" w:rsidRPr="006C36CC">
      <w:pPr>
        <w:ind w:firstLine="705"/>
        <w:jc w:val="both"/>
        <w:rPr>
          <w:rFonts w:cstheme="majorBidi" w:hAnsiTheme="majorBidi" w:asciiTheme="majorBidi"/>
          <w:color w:val="000000"/>
          <w:sz w:val="22"/>
          <w:szCs w:val="22"/>
        </w:rPr>
      </w:pPr>
      <w:r w:rsidRPr="006C36CC">
        <w:rPr>
          <w:sz w:val="22"/>
          <w:szCs w:val="22"/>
          <w:lang w:eastAsia="hr-HR"/>
        </w:rPr>
        <w:t xml:space="preserve">Pregledom pravomoćnog rješenja Suda posl. br. St-653/15-174 od 14. ožujka 2016. proizlazi da je vjerovniku </w:t>
      </w:r>
      <w:r w:rsidRPr="006C36CC">
        <w:rPr>
          <w:rFonts w:eastAsia="Arial Unicode MS"/>
          <w:sz w:val="22"/>
          <w:szCs w:val="22"/>
        </w:rPr>
        <w:t xml:space="preserve">Hrvatskoj poštanskoj banki d.d., Zagreb u stečajnom postupku nad uvodno označenim stečajnim dužnikom utvrđena tražbina u iznosu od 49.860.057,06 kn koja se namiruje kao tražbina drugog višeg isplatnog reda, dok je na ispitnom ročištu održanom dana 9. ožujka 2016. utvrđeno i da je vjerovnik Hrvatska poštanska banka d.d., Zagreb, stečajnog upravitelja obavijestila o postojanju razlučnog prava koje je upisano u zemljišnoj knjizi Općinskog suda u Šibeniku te u Upisniku Financijske agencije, </w:t>
      </w:r>
      <w:r w:rsidR="00A20659" w:rsidRPr="006C36CC">
        <w:rPr>
          <w:rFonts w:eastAsia="Arial Unicode MS"/>
          <w:sz w:val="22"/>
          <w:szCs w:val="22"/>
        </w:rPr>
        <w:t xml:space="preserve">da iznos tražbine koji je osiguran razlučnim pravom iznosi 49.860.057,06 kn, pravna osnovana tražbine osigurane razlučnim pravom da su </w:t>
      </w:r>
      <w:r w:rsidR="00A20659" w:rsidRPr="006C36CC">
        <w:rPr>
          <w:rFonts w:cstheme="majorBidi" w:hAnsiTheme="majorBidi" w:asciiTheme="majorBidi"/>
          <w:color w:val="000000"/>
          <w:sz w:val="22"/>
          <w:szCs w:val="22"/>
        </w:rPr>
        <w:t>Sporazumi broj:28/10;14/12;15/12;110/12;8/14, kao i da se razlučno pravo odnosi na nekretnine k.o. Šibenik i pokretnine.</w:t>
      </w:r>
    </w:p>
    <w:p w:rsidRDefault="002355D7" w:rsidP="002355D7" w:rsidR="002355D7" w:rsidRPr="006C36CC">
      <w:pPr>
        <w:ind w:firstLine="705"/>
        <w:jc w:val="both"/>
        <w:rPr>
          <w:sz w:val="22"/>
          <w:szCs w:val="22"/>
          <w:lang w:eastAsia="hr-HR"/>
        </w:rPr>
      </w:pPr>
      <w:r w:rsidRPr="006C36CC">
        <w:rPr>
          <w:sz w:val="22"/>
          <w:szCs w:val="22"/>
          <w:lang w:eastAsia="hr-HR"/>
        </w:rPr>
        <w:t xml:space="preserve">Uzimajući u obzir naprijed navedeno novi vjerovnik Impol-TLM d.o.o., Šibenik, </w:t>
      </w:r>
      <w:r w:rsidRPr="006C36CC">
        <w:rPr>
          <w:rFonts w:eastAsia="Arial Unicode MS"/>
          <w:sz w:val="22"/>
          <w:szCs w:val="22"/>
        </w:rPr>
        <w:t>OIB:928847338730, je sada sukladno odredbi čl. 146. st. 2. Stečajnog zakona stupio u pravni položaj vjerovnika Hrvatske poštanske banka d.d., Zagreb u stečajnom postupku koji se vodi kod ovog Suda u odnosu na uvodno označenog stečajnog dužnika.</w:t>
      </w:r>
    </w:p>
    <w:p w:rsidRDefault="00F368D9" w:rsidP="009652DD" w:rsidR="009652DD" w:rsidRPr="006C36CC">
      <w:pPr>
        <w:ind w:firstLine="705"/>
        <w:jc w:val="both"/>
        <w:rPr>
          <w:sz w:val="22"/>
          <w:szCs w:val="22"/>
          <w:lang w:eastAsia="hr-HR"/>
        </w:rPr>
      </w:pPr>
      <w:r w:rsidRPr="006C36CC">
        <w:rPr>
          <w:rFonts w:cstheme="majorBidi" w:hAnsiTheme="majorBidi" w:asciiTheme="majorBidi"/>
          <w:color w:val="000000"/>
          <w:sz w:val="22"/>
          <w:szCs w:val="22"/>
        </w:rPr>
        <w:t>Nadalje, d</w:t>
      </w:r>
      <w:r w:rsidR="00A20659" w:rsidRPr="006C36CC">
        <w:rPr>
          <w:rFonts w:cstheme="majorBidi" w:hAnsiTheme="majorBidi" w:asciiTheme="majorBidi"/>
          <w:color w:val="000000"/>
          <w:sz w:val="22"/>
          <w:szCs w:val="22"/>
        </w:rPr>
        <w:t xml:space="preserve">ana 24. kolovoza 2017. u spis predmeta zaprimljena je izjava o prijeboju društva  </w:t>
      </w:r>
      <w:r w:rsidR="00A20659" w:rsidRPr="006C36CC">
        <w:rPr>
          <w:sz w:val="22"/>
          <w:szCs w:val="22"/>
          <w:lang w:eastAsia="hr-HR"/>
        </w:rPr>
        <w:t xml:space="preserve">Impol-TLM d.o.o., Šibenik, </w:t>
      </w:r>
      <w:r w:rsidR="00A20659" w:rsidRPr="006C36CC">
        <w:rPr>
          <w:rFonts w:eastAsia="Arial Unicode MS"/>
          <w:sz w:val="22"/>
          <w:szCs w:val="22"/>
        </w:rPr>
        <w:t xml:space="preserve">Ulica Narodnog preporoda 12, OIB:928847338730 kojom traži prijeboj potraživanja društva </w:t>
      </w:r>
      <w:r w:rsidR="00A20659" w:rsidRPr="006C36CC">
        <w:rPr>
          <w:sz w:val="22"/>
          <w:szCs w:val="22"/>
          <w:lang w:eastAsia="hr-HR"/>
        </w:rPr>
        <w:t xml:space="preserve">Impol-TLM d.o.o., Šibenik, </w:t>
      </w:r>
      <w:r w:rsidR="00A20659" w:rsidRPr="006C36CC">
        <w:rPr>
          <w:rFonts w:eastAsia="Arial Unicode MS"/>
          <w:sz w:val="22"/>
          <w:szCs w:val="22"/>
        </w:rPr>
        <w:t xml:space="preserve">OIB:928847338730, </w:t>
      </w:r>
      <w:r w:rsidR="002D756F" w:rsidRPr="006C36CC">
        <w:rPr>
          <w:rFonts w:eastAsia="Arial Unicode MS"/>
          <w:sz w:val="22"/>
          <w:szCs w:val="22"/>
        </w:rPr>
        <w:t xml:space="preserve">u visini 49.860.057,06 kn, </w:t>
      </w:r>
      <w:r w:rsidR="00A20659" w:rsidRPr="006C36CC">
        <w:rPr>
          <w:rFonts w:eastAsia="Arial Unicode MS"/>
          <w:sz w:val="22"/>
          <w:szCs w:val="22"/>
        </w:rPr>
        <w:t xml:space="preserve">a koje potraživanje da navedeno društvo ima na osnovi Ugovora o kupoprodaji tražbine sklopljenog dana 21. lipnja 2017. </w:t>
      </w:r>
      <w:r w:rsidR="009652DD" w:rsidRPr="006C36CC">
        <w:rPr>
          <w:rFonts w:eastAsia="Arial Unicode MS"/>
          <w:sz w:val="22"/>
          <w:szCs w:val="22"/>
        </w:rPr>
        <w:t xml:space="preserve">između Hrvatske poštanske banke d.d., Zagreb kao starog vjerovnika /prodavatelja i društva </w:t>
      </w:r>
      <w:r w:rsidR="009652DD" w:rsidRPr="006C36CC">
        <w:rPr>
          <w:sz w:val="22"/>
          <w:szCs w:val="22"/>
          <w:lang w:eastAsia="hr-HR"/>
        </w:rPr>
        <w:t>Impol-TLM d.o.o., Šibenik, ka novog vjerovnika/kupca sa najvišim iznosom valjanje ponude koju je ponuditelj Impol-TLM d.o.o., Šibenik, ponudio u nadmetan</w:t>
      </w:r>
      <w:r w:rsidR="002D756F" w:rsidRPr="006C36CC">
        <w:rPr>
          <w:sz w:val="22"/>
          <w:szCs w:val="22"/>
          <w:lang w:eastAsia="hr-HR"/>
        </w:rPr>
        <w:t xml:space="preserve">ju u iznosu od </w:t>
      </w:r>
      <w:r w:rsidR="002D756F" w:rsidRPr="006C36CC">
        <w:rPr>
          <w:sz w:val="22"/>
          <w:szCs w:val="22"/>
          <w:lang w:eastAsia="hr-HR"/>
        </w:rPr>
        <w:lastRenderedPageBreak/>
        <w:t xml:space="preserve">10.345.977,75 kn. </w:t>
      </w:r>
      <w:r w:rsidR="009652DD" w:rsidRPr="006C36CC">
        <w:rPr>
          <w:sz w:val="22"/>
          <w:szCs w:val="22"/>
          <w:lang w:eastAsia="hr-HR"/>
        </w:rPr>
        <w:t>Istim podneskom predmetno društvo zatražilo je i vraćanje uplaćene jamčevine, a koja da je uplaćena na račun Financijske agencije u iznosu od 4.138.391,10 kn.</w:t>
      </w:r>
    </w:p>
    <w:p w:rsidRDefault="009652DD" w:rsidP="00F368D9" w:rsidR="00F368D9" w:rsidRPr="006C36CC">
      <w:pPr>
        <w:ind w:firstLine="705"/>
        <w:jc w:val="both"/>
        <w:rPr>
          <w:sz w:val="22"/>
          <w:szCs w:val="22"/>
          <w:lang w:eastAsia="hr-HR"/>
        </w:rPr>
      </w:pPr>
      <w:r w:rsidRPr="006C36CC">
        <w:rPr>
          <w:sz w:val="22"/>
          <w:szCs w:val="22"/>
          <w:lang w:eastAsia="hr-HR"/>
        </w:rPr>
        <w:t xml:space="preserve">Odredbom čl. 247. st. 7. Stečajnog zakona propisano je da prvi razlučni vjerovnik u prednosnom redu može izjaviti </w:t>
      </w:r>
      <w:r w:rsidR="008266C2" w:rsidRPr="006C36CC">
        <w:rPr>
          <w:sz w:val="22"/>
          <w:szCs w:val="22"/>
          <w:lang w:eastAsia="hr-HR"/>
        </w:rPr>
        <w:t xml:space="preserve">da kupuje nekretninu i da stavlja u prijeboj svoju tražbinu s protutražbinom stečajnog dužnika po osnovi cijene u visini utvrđene vrijednosti nekretnine. Nadalje, st. 8. istog članka citiranog Zakona propisano je da se stavci 1. do 7. navedenog članka na odgovarajući način primjenjuju na prodaju bordova, brodova u gradnji, zrakoplova i drugih prava upisanih u javne knjige. </w:t>
      </w:r>
    </w:p>
    <w:p w:rsidRDefault="00836350" w:rsidP="00836350" w:rsidR="001A67B9" w:rsidRPr="006C36CC">
      <w:pPr>
        <w:jc w:val="both"/>
        <w:rPr>
          <w:sz w:val="22"/>
          <w:szCs w:val="22"/>
          <w:lang w:eastAsia="hr-HR"/>
        </w:rPr>
      </w:pPr>
      <w:r w:rsidRPr="006C36CC">
        <w:rPr>
          <w:sz w:val="22"/>
          <w:szCs w:val="22"/>
        </w:rPr>
        <w:tab/>
        <w:t>U skladu sa naprijed utvrđenim činjenicama</w:t>
      </w:r>
      <w:r w:rsidR="001A67B9" w:rsidRPr="006C36CC">
        <w:rPr>
          <w:sz w:val="22"/>
          <w:szCs w:val="22"/>
        </w:rPr>
        <w:t xml:space="preserve"> sud je primjenom čl. 103., 107</w:t>
      </w:r>
      <w:r w:rsidRPr="006C36CC">
        <w:rPr>
          <w:sz w:val="22"/>
          <w:szCs w:val="22"/>
        </w:rPr>
        <w:t>. i 108. Ovršnog zakona</w:t>
      </w:r>
      <w:r w:rsidRPr="006C36CC">
        <w:rPr>
          <w:b/>
          <w:sz w:val="22"/>
          <w:szCs w:val="22"/>
        </w:rPr>
        <w:t xml:space="preserve"> </w:t>
      </w:r>
      <w:r w:rsidRPr="006C36CC">
        <w:rPr>
          <w:sz w:val="22"/>
          <w:szCs w:val="22"/>
        </w:rPr>
        <w:t>(Narodne novine broj 112/12, 25/13 i 93/14), te čl. 26.</w:t>
      </w:r>
      <w:r w:rsidR="001A67B9" w:rsidRPr="006C36CC">
        <w:rPr>
          <w:sz w:val="22"/>
          <w:szCs w:val="22"/>
        </w:rPr>
        <w:t xml:space="preserve"> i 27.</w:t>
      </w:r>
      <w:r w:rsidRPr="006C36CC">
        <w:rPr>
          <w:sz w:val="22"/>
          <w:szCs w:val="22"/>
        </w:rPr>
        <w:t xml:space="preserve"> </w:t>
      </w:r>
      <w:r w:rsidR="00F368D9" w:rsidRPr="006C36CC">
        <w:rPr>
          <w:sz w:val="22"/>
          <w:szCs w:val="22"/>
        </w:rPr>
        <w:t xml:space="preserve">st. 3. </w:t>
      </w:r>
      <w:r w:rsidRPr="006C36CC">
        <w:rPr>
          <w:sz w:val="22"/>
          <w:szCs w:val="22"/>
        </w:rPr>
        <w:t xml:space="preserve">Pravilnika o načinu i postupku provedbe prodaje nekretnina i pokretnina u ovršnom postupku (Narodne novine broj 156/14) odlučio kao </w:t>
      </w:r>
      <w:r w:rsidR="001A67B9" w:rsidRPr="006C36CC">
        <w:rPr>
          <w:sz w:val="22"/>
          <w:szCs w:val="22"/>
        </w:rPr>
        <w:t xml:space="preserve">u izreci ovog rješenja o dosudi, obzirom da je sukladno odredbi čl. 247. st. 7. Stečajnog zakona stečajni vjerovnik </w:t>
      </w:r>
      <w:r w:rsidR="001A67B9" w:rsidRPr="006C36CC">
        <w:rPr>
          <w:sz w:val="22"/>
          <w:szCs w:val="22"/>
          <w:lang w:eastAsia="hr-HR"/>
        </w:rPr>
        <w:t>Impol-TLM d.o.o., Šibenik iskoristio svoje pravo sukladno citiranoj odredbi Zakona te izjavio nakon kupnje da stavlja u prijeboj svoju tražbinu s protutražbinom stečajnog dužnika po osnovi cijene u visini utvrđene vrijednosti pokretnina.</w:t>
      </w:r>
    </w:p>
    <w:p w:rsidRDefault="000C5509" w:rsidP="002355D7" w:rsidR="006C36CC" w:rsidRPr="006C36CC">
      <w:pPr>
        <w:pStyle w:val="Tijeloteksta2"/>
        <w:ind w:firstLine="705"/>
        <w:rPr>
          <w:rFonts w:cs="Times New Roman" w:eastAsia="Arial Unicode MS" w:hAnsi="Times New Roman" w:ascii="Times New Roman"/>
          <w:szCs w:val="22"/>
        </w:rPr>
      </w:pPr>
      <w:r w:rsidRPr="006C36CC">
        <w:rPr>
          <w:rFonts w:cs="Times New Roman" w:eastAsia="Arial Unicode MS" w:hAnsi="Times New Roman" w:ascii="Times New Roman"/>
          <w:szCs w:val="22"/>
        </w:rPr>
        <w:t>S</w:t>
      </w:r>
      <w:r w:rsidR="00F368D9" w:rsidRPr="006C36CC">
        <w:rPr>
          <w:rFonts w:cs="Times New Roman" w:eastAsia="Arial Unicode MS" w:hAnsi="Times New Roman" w:ascii="Times New Roman"/>
          <w:szCs w:val="22"/>
        </w:rPr>
        <w:t>lijedom navedenog s</w:t>
      </w:r>
      <w:r w:rsidRPr="006C36CC">
        <w:rPr>
          <w:rFonts w:cs="Times New Roman" w:eastAsia="Arial Unicode MS" w:hAnsi="Times New Roman" w:ascii="Times New Roman"/>
          <w:szCs w:val="22"/>
        </w:rPr>
        <w:t xml:space="preserve">ud je kupca Impol-TLM d.o.o., Šibenik, OIB:92884733873, </w:t>
      </w:r>
      <w:r w:rsidR="00F368D9" w:rsidRPr="006C36CC">
        <w:rPr>
          <w:rFonts w:cs="Times New Roman" w:eastAsia="Arial Unicode MS" w:hAnsi="Times New Roman" w:ascii="Times New Roman"/>
          <w:szCs w:val="22"/>
        </w:rPr>
        <w:t xml:space="preserve">i </w:t>
      </w:r>
      <w:r w:rsidRPr="006C36CC">
        <w:rPr>
          <w:rFonts w:cs="Times New Roman" w:eastAsia="Arial Unicode MS" w:hAnsi="Times New Roman" w:ascii="Times New Roman"/>
          <w:szCs w:val="22"/>
        </w:rPr>
        <w:t xml:space="preserve">oslobodio plaćanja kupovnine u iznosu od 6.207.580,65 kn, </w:t>
      </w:r>
      <w:r w:rsidR="00F368D9" w:rsidRPr="006C36CC">
        <w:rPr>
          <w:rFonts w:cs="Times New Roman" w:eastAsia="Arial Unicode MS" w:hAnsi="Times New Roman" w:ascii="Times New Roman"/>
          <w:szCs w:val="22"/>
        </w:rPr>
        <w:t xml:space="preserve">a </w:t>
      </w:r>
      <w:r w:rsidRPr="006C36CC">
        <w:rPr>
          <w:rFonts w:cs="Times New Roman" w:eastAsia="Arial Unicode MS" w:hAnsi="Times New Roman" w:ascii="Times New Roman"/>
          <w:szCs w:val="22"/>
        </w:rPr>
        <w:t>koji iznos je dio kupovnine iznad uplaćene jamčevine u iznosu od 4.138.397,10 kn</w:t>
      </w:r>
      <w:r w:rsidR="002355D7" w:rsidRPr="006C36CC">
        <w:rPr>
          <w:rFonts w:cs="Times New Roman" w:eastAsia="Arial Unicode MS" w:hAnsi="Times New Roman" w:ascii="Times New Roman"/>
          <w:szCs w:val="22"/>
        </w:rPr>
        <w:t xml:space="preserve">, </w:t>
      </w:r>
      <w:r w:rsidRPr="006C36CC">
        <w:rPr>
          <w:rFonts w:cs="Times New Roman" w:eastAsia="Arial Unicode MS" w:hAnsi="Times New Roman" w:ascii="Times New Roman"/>
          <w:szCs w:val="22"/>
        </w:rPr>
        <w:t xml:space="preserve">iz razloga jer će se iz uplaćene jamčevine nakon pravomoćnosti ovog rješenja </w:t>
      </w:r>
      <w:r w:rsidR="002355D7" w:rsidRPr="006C36CC">
        <w:rPr>
          <w:rFonts w:cs="Times New Roman" w:eastAsia="Arial Unicode MS" w:hAnsi="Times New Roman" w:ascii="Times New Roman"/>
          <w:szCs w:val="22"/>
        </w:rPr>
        <w:t xml:space="preserve">o dosudi </w:t>
      </w:r>
      <w:r w:rsidRPr="006C36CC">
        <w:rPr>
          <w:rFonts w:cs="Times New Roman" w:eastAsia="Arial Unicode MS" w:hAnsi="Times New Roman" w:ascii="Times New Roman"/>
          <w:szCs w:val="22"/>
        </w:rPr>
        <w:t>namiriti troškovi unovčenja sukladno odredbi čl. 254. Stečajnog zakona</w:t>
      </w:r>
      <w:r w:rsidR="002355D7" w:rsidRPr="006C36CC">
        <w:rPr>
          <w:rFonts w:cs="Times New Roman" w:eastAsia="Arial Unicode MS" w:hAnsi="Times New Roman" w:ascii="Times New Roman"/>
          <w:szCs w:val="22"/>
        </w:rPr>
        <w:t>, dok će se eventualna razlika vratiti kupcu</w:t>
      </w:r>
      <w:r w:rsidRPr="006C36CC">
        <w:rPr>
          <w:rFonts w:cs="Times New Roman" w:eastAsia="Arial Unicode MS" w:hAnsi="Times New Roman" w:ascii="Times New Roman"/>
          <w:szCs w:val="22"/>
        </w:rPr>
        <w:t>.</w:t>
      </w:r>
      <w:r w:rsidR="00F368D9" w:rsidRPr="006C36CC">
        <w:rPr>
          <w:rFonts w:cs="Times New Roman" w:eastAsia="Arial Unicode MS" w:hAnsi="Times New Roman" w:ascii="Times New Roman"/>
          <w:szCs w:val="22"/>
        </w:rPr>
        <w:t xml:space="preserve"> </w:t>
      </w:r>
    </w:p>
    <w:p w:rsidRDefault="00F368D9" w:rsidP="006C36CC" w:rsidR="000C5509" w:rsidRPr="006C36CC">
      <w:pPr>
        <w:pStyle w:val="Tijeloteksta2"/>
        <w:ind w:firstLine="705"/>
        <w:rPr>
          <w:rFonts w:cs="Times New Roman" w:eastAsia="Arial Unicode MS" w:hAnsi="Times New Roman" w:ascii="Times New Roman"/>
          <w:szCs w:val="22"/>
        </w:rPr>
      </w:pPr>
      <w:r w:rsidRPr="006C36CC">
        <w:rPr>
          <w:rFonts w:cs="Times New Roman" w:eastAsia="Arial Unicode MS" w:hAnsi="Times New Roman" w:ascii="Times New Roman"/>
          <w:szCs w:val="22"/>
        </w:rPr>
        <w:t xml:space="preserve">Također nakon izvršenog prijeboja Sud je </w:t>
      </w:r>
      <w:r w:rsidR="006C36CC" w:rsidRPr="006C36CC">
        <w:rPr>
          <w:rFonts w:cs="Times New Roman" w:eastAsia="Arial Unicode MS" w:hAnsi="Times New Roman" w:ascii="Times New Roman"/>
          <w:szCs w:val="22"/>
        </w:rPr>
        <w:t xml:space="preserve">u točki III. </w:t>
      </w:r>
      <w:r w:rsidRPr="006C36CC">
        <w:rPr>
          <w:rFonts w:cs="Times New Roman" w:eastAsia="Arial Unicode MS" w:hAnsi="Times New Roman" w:ascii="Times New Roman"/>
          <w:szCs w:val="22"/>
        </w:rPr>
        <w:t xml:space="preserve">utvrdio i iznos tražbine sada novog vjerovnika </w:t>
      </w:r>
      <w:r w:rsidR="006C36CC" w:rsidRPr="006C36CC">
        <w:rPr>
          <w:rFonts w:cs="Times New Roman" w:eastAsia="Arial Unicode MS" w:hAnsi="Times New Roman" w:ascii="Times New Roman"/>
          <w:szCs w:val="22"/>
        </w:rPr>
        <w:t>Impol-TLM d.o.o., Šibenik, OIB:92884733873, koji je stupio u pravni položaj bivšeg vjerovnika stečajnog dužnika Hrvatske poštanske banke d.d., Zagreb, sukladno odredbi čl. 146. st. 2. Stečajnog zakona i koja sada iznosi 39.514.079,31 kn, a radi se o tražbini drugog višeg isplatnog reda.</w:t>
      </w:r>
    </w:p>
    <w:p w:rsidRDefault="00836350" w:rsidP="00C22C31" w:rsidR="00836350" w:rsidRPr="006C36CC">
      <w:pPr>
        <w:ind w:firstLine="708"/>
        <w:jc w:val="both"/>
        <w:rPr>
          <w:sz w:val="22"/>
          <w:szCs w:val="22"/>
          <w:lang w:eastAsia="hr-HR"/>
        </w:rPr>
      </w:pPr>
      <w:r w:rsidRPr="006C36CC">
        <w:rPr>
          <w:sz w:val="22"/>
          <w:szCs w:val="22"/>
          <w:lang w:eastAsia="hr-HR"/>
        </w:rPr>
        <w:t>Točka V</w:t>
      </w:r>
      <w:r w:rsidR="000C5509" w:rsidRPr="006C36CC">
        <w:rPr>
          <w:sz w:val="22"/>
          <w:szCs w:val="22"/>
          <w:lang w:eastAsia="hr-HR"/>
        </w:rPr>
        <w:t>I</w:t>
      </w:r>
      <w:r w:rsidRPr="006C36CC">
        <w:rPr>
          <w:sz w:val="22"/>
          <w:szCs w:val="22"/>
          <w:lang w:eastAsia="hr-HR"/>
        </w:rPr>
        <w:t>. rješenja kojom je uređena dostava temelji se na odredbi čl. 103. st.</w:t>
      </w:r>
      <w:r w:rsidR="00C22C31" w:rsidRPr="006C36CC">
        <w:rPr>
          <w:sz w:val="22"/>
          <w:szCs w:val="22"/>
          <w:lang w:eastAsia="hr-HR"/>
        </w:rPr>
        <w:t xml:space="preserve"> </w:t>
      </w:r>
      <w:r w:rsidRPr="006C36CC">
        <w:rPr>
          <w:sz w:val="22"/>
          <w:szCs w:val="22"/>
          <w:lang w:eastAsia="hr-HR"/>
        </w:rPr>
        <w:t xml:space="preserve">5. Ovršnog zakona. </w:t>
      </w:r>
    </w:p>
    <w:p w:rsidRDefault="00836350" w:rsidP="00C22C31" w:rsidR="008266C2" w:rsidRPr="006C36CC">
      <w:pPr>
        <w:pStyle w:val="Tijeloteksta2"/>
        <w:rPr>
          <w:szCs w:val="22"/>
          <w:lang w:eastAsia="hr-HR"/>
        </w:rPr>
      </w:pPr>
      <w:r w:rsidRPr="006C36CC">
        <w:rPr>
          <w:rFonts w:cs="Times New Roman" w:hAnsi="Times New Roman" w:ascii="Times New Roman"/>
          <w:szCs w:val="22"/>
          <w:lang w:eastAsia="hr-HR"/>
        </w:rPr>
        <w:tab/>
      </w:r>
      <w:r w:rsidR="00F368D9" w:rsidRPr="006C36CC">
        <w:rPr>
          <w:rFonts w:cs="Times New Roman" w:hAnsi="Times New Roman" w:ascii="Times New Roman"/>
          <w:szCs w:val="22"/>
          <w:lang w:eastAsia="hr-HR"/>
        </w:rPr>
        <w:t xml:space="preserve">Uzimajući u obzir naprijed navedeno odlučeno je kao u izreci ovog rješenja. </w:t>
      </w:r>
    </w:p>
    <w:p w:rsidRDefault="00C512E5" w:rsidP="00C22C31" w:rsidR="00A73D9A" w:rsidRPr="006C36CC">
      <w:pPr>
        <w:ind w:firstLine="705"/>
        <w:jc w:val="both"/>
        <w:rPr>
          <w:sz w:val="22"/>
          <w:szCs w:val="22"/>
          <w:lang w:eastAsia="hr-HR"/>
        </w:rPr>
      </w:pPr>
      <w:r w:rsidRPr="006C36CC">
        <w:rPr>
          <w:sz w:val="22"/>
          <w:szCs w:val="22"/>
          <w:lang w:eastAsia="hr-HR"/>
        </w:rPr>
        <w:t xml:space="preserve"> </w:t>
      </w:r>
    </w:p>
    <w:p w:rsidRDefault="00800C53" w:rsidP="00D24B96" w:rsidR="00D24B96" w:rsidRPr="006C36CC">
      <w:pPr>
        <w:pStyle w:val="Tijeloteksta2"/>
        <w:jc w:val="center"/>
        <w:rPr>
          <w:rFonts w:cs="Times New Roman" w:hAnsi="Times New Roman" w:ascii="Times New Roman"/>
          <w:szCs w:val="22"/>
        </w:rPr>
      </w:pPr>
      <w:r w:rsidRPr="006C36CC">
        <w:rPr>
          <w:rFonts w:cs="Times New Roman" w:hAnsi="Times New Roman" w:ascii="Times New Roman"/>
          <w:szCs w:val="22"/>
        </w:rPr>
        <w:t>U Zadru</w:t>
      </w:r>
      <w:r w:rsidR="002355D7" w:rsidRPr="006C36CC">
        <w:rPr>
          <w:rFonts w:cs="Times New Roman" w:hAnsi="Times New Roman" w:ascii="Times New Roman"/>
          <w:szCs w:val="22"/>
        </w:rPr>
        <w:t xml:space="preserve"> 26</w:t>
      </w:r>
      <w:r w:rsidR="00B042F3" w:rsidRPr="006C36CC">
        <w:rPr>
          <w:rFonts w:cs="Times New Roman" w:hAnsi="Times New Roman" w:ascii="Times New Roman"/>
          <w:szCs w:val="22"/>
        </w:rPr>
        <w:t xml:space="preserve">. rujna 2017. </w:t>
      </w:r>
      <w:r w:rsidR="00893544" w:rsidRPr="006C36CC">
        <w:rPr>
          <w:rFonts w:cs="Times New Roman" w:hAnsi="Times New Roman" w:ascii="Times New Roman"/>
          <w:szCs w:val="22"/>
        </w:rPr>
        <w:t xml:space="preserve"> </w:t>
      </w:r>
      <w:r w:rsidR="00D24B96" w:rsidRPr="006C36CC">
        <w:rPr>
          <w:rFonts w:cs="Times New Roman" w:hAnsi="Times New Roman" w:ascii="Times New Roman"/>
          <w:szCs w:val="22"/>
        </w:rPr>
        <w:t xml:space="preserve"> </w:t>
      </w:r>
    </w:p>
    <w:p w:rsidRDefault="00800C53" w:rsidP="00206BD4" w:rsidR="00206BD4" w:rsidRPr="006C36CC">
      <w:pPr>
        <w:pStyle w:val="Tijeloteksta2"/>
        <w:jc w:val="left"/>
        <w:rPr>
          <w:rFonts w:cs="Times New Roman" w:hAnsi="Times New Roman" w:ascii="Times New Roman"/>
          <w:szCs w:val="22"/>
        </w:rPr>
      </w:pPr>
      <w:r w:rsidRPr="006C36CC">
        <w:rPr>
          <w:rFonts w:cs="Times New Roman" w:hAnsi="Times New Roman" w:ascii="Times New Roman"/>
          <w:szCs w:val="22"/>
        </w:rPr>
        <w:t xml:space="preserve">                                                             </w:t>
      </w:r>
    </w:p>
    <w:p w:rsidRDefault="00F97F6A" w:rsidP="00933245" w:rsidR="00DA209A" w:rsidRPr="006C36CC">
      <w:pPr>
        <w:pStyle w:val="Tijeloteksta2"/>
        <w:jc w:val="right"/>
        <w:rPr>
          <w:rFonts w:cs="Times New Roman" w:hAnsi="Times New Roman" w:ascii="Times New Roman"/>
          <w:szCs w:val="22"/>
        </w:rPr>
      </w:pPr>
      <w:r w:rsidRPr="006C36CC">
        <w:rPr>
          <w:rFonts w:cs="Times New Roman" w:hAnsi="Times New Roman" w:ascii="Times New Roman"/>
          <w:szCs w:val="22"/>
        </w:rPr>
        <w:t xml:space="preserve">                                          </w:t>
      </w:r>
      <w:r w:rsidR="002D6C70" w:rsidRPr="006C36CC">
        <w:rPr>
          <w:rFonts w:cs="Times New Roman" w:hAnsi="Times New Roman" w:ascii="Times New Roman"/>
          <w:szCs w:val="22"/>
        </w:rPr>
        <w:t>Sutkinja</w:t>
      </w:r>
    </w:p>
    <w:p w:rsidRDefault="00F97F6A" w:rsidP="00933245" w:rsidR="00DA209A" w:rsidRPr="006C36CC">
      <w:pPr>
        <w:pStyle w:val="Tijeloteksta2"/>
        <w:jc w:val="right"/>
        <w:rPr>
          <w:rFonts w:cs="Times New Roman" w:hAnsi="Times New Roman" w:ascii="Times New Roman"/>
          <w:szCs w:val="22"/>
        </w:rPr>
      </w:pPr>
      <w:r w:rsidRPr="006C36CC">
        <w:rPr>
          <w:rFonts w:cs="Times New Roman" w:hAnsi="Times New Roman" w:ascii="Times New Roman"/>
          <w:szCs w:val="22"/>
        </w:rPr>
        <w:tab/>
      </w:r>
      <w:r w:rsidRPr="006C36CC">
        <w:rPr>
          <w:rFonts w:cs="Times New Roman" w:hAnsi="Times New Roman" w:ascii="Times New Roman"/>
          <w:szCs w:val="22"/>
        </w:rPr>
        <w:tab/>
        <w:t xml:space="preserve">      </w:t>
      </w:r>
      <w:r w:rsidR="00206BD4" w:rsidRPr="006C36CC">
        <w:rPr>
          <w:rFonts w:cs="Times New Roman" w:hAnsi="Times New Roman" w:ascii="Times New Roman"/>
          <w:szCs w:val="22"/>
        </w:rPr>
        <w:tab/>
        <w:t xml:space="preserve">                                         </w:t>
      </w:r>
      <w:r w:rsidR="00D24B96" w:rsidRPr="006C36CC">
        <w:rPr>
          <w:rFonts w:cs="Times New Roman" w:hAnsi="Times New Roman" w:ascii="Times New Roman"/>
          <w:szCs w:val="22"/>
        </w:rPr>
        <w:t xml:space="preserve">         </w:t>
      </w:r>
      <w:r w:rsidR="009B5C35" w:rsidRPr="006C36CC">
        <w:rPr>
          <w:rFonts w:cs="Times New Roman" w:hAnsi="Times New Roman" w:ascii="Times New Roman"/>
          <w:szCs w:val="22"/>
        </w:rPr>
        <w:t xml:space="preserve">        </w:t>
      </w:r>
      <w:r w:rsidRPr="006C36CC">
        <w:rPr>
          <w:rFonts w:cs="Times New Roman" w:hAnsi="Times New Roman" w:ascii="Times New Roman"/>
          <w:szCs w:val="22"/>
        </w:rPr>
        <w:t xml:space="preserve">          </w:t>
      </w:r>
      <w:r w:rsidR="006C36CC">
        <w:rPr>
          <w:rFonts w:cs="Times New Roman" w:hAnsi="Times New Roman" w:ascii="Times New Roman"/>
          <w:szCs w:val="22"/>
        </w:rPr>
        <w:t xml:space="preserve">           </w:t>
      </w:r>
      <w:r w:rsidRPr="006C36CC">
        <w:rPr>
          <w:rFonts w:cs="Times New Roman" w:hAnsi="Times New Roman" w:ascii="Times New Roman"/>
          <w:szCs w:val="22"/>
        </w:rPr>
        <w:t xml:space="preserve"> </w:t>
      </w:r>
      <w:r w:rsidR="00D24B96" w:rsidRPr="006C36CC">
        <w:rPr>
          <w:rFonts w:cs="Times New Roman" w:hAnsi="Times New Roman" w:ascii="Times New Roman"/>
          <w:szCs w:val="22"/>
        </w:rPr>
        <w:t>Ana Markač</w:t>
      </w:r>
    </w:p>
    <w:p w:rsidRDefault="009B5C35" w:rsidP="00A131DF" w:rsidR="009B5C35" w:rsidRPr="006C36CC">
      <w:pPr>
        <w:pStyle w:val="Tijeloteksta2"/>
        <w:jc w:val="left"/>
        <w:rPr>
          <w:rFonts w:cs="Times New Roman" w:hAnsi="Times New Roman" w:ascii="Times New Roman"/>
          <w:szCs w:val="22"/>
        </w:rPr>
      </w:pPr>
    </w:p>
    <w:p w:rsidRDefault="006C36CC" w:rsidP="00A131DF" w:rsidR="006C36CC">
      <w:pPr>
        <w:pStyle w:val="Tijeloteksta2"/>
        <w:jc w:val="left"/>
        <w:rPr>
          <w:rFonts w:cs="Times New Roman" w:hAnsi="Times New Roman" w:ascii="Times New Roman"/>
          <w:szCs w:val="22"/>
        </w:rPr>
      </w:pPr>
    </w:p>
    <w:p w:rsidRDefault="006C36CC" w:rsidP="00A131DF" w:rsidR="006C36CC">
      <w:pPr>
        <w:pStyle w:val="Tijeloteksta2"/>
        <w:jc w:val="left"/>
        <w:rPr>
          <w:rFonts w:cs="Times New Roman" w:hAnsi="Times New Roman" w:ascii="Times New Roman"/>
          <w:szCs w:val="22"/>
        </w:rPr>
      </w:pPr>
    </w:p>
    <w:p w:rsidRDefault="00800C53" w:rsidP="00A131DF" w:rsidR="00800C53" w:rsidRPr="006C36CC">
      <w:pPr>
        <w:pStyle w:val="Tijeloteksta2"/>
        <w:jc w:val="left"/>
        <w:rPr>
          <w:rFonts w:cs="Times New Roman" w:hAnsi="Times New Roman" w:ascii="Times New Roman"/>
          <w:szCs w:val="22"/>
        </w:rPr>
      </w:pPr>
      <w:r w:rsidRPr="006C36CC">
        <w:rPr>
          <w:rFonts w:cs="Times New Roman" w:hAnsi="Times New Roman" w:ascii="Times New Roman"/>
          <w:szCs w:val="22"/>
        </w:rPr>
        <w:t>POUKA O PRAVNOM LIJEKU</w:t>
      </w:r>
    </w:p>
    <w:p w:rsidRDefault="00800C53" w:rsidP="006F62CE" w:rsidR="00206BD4" w:rsidRPr="006C36CC">
      <w:pPr>
        <w:pStyle w:val="Tijeloteksta2"/>
        <w:rPr>
          <w:rFonts w:cs="Times New Roman" w:hAnsi="Times New Roman" w:ascii="Times New Roman"/>
          <w:szCs w:val="22"/>
        </w:rPr>
      </w:pPr>
      <w:r w:rsidRPr="006C36CC">
        <w:rPr>
          <w:rFonts w:cs="Times New Roman" w:hAnsi="Times New Roman" w:ascii="Times New Roman"/>
          <w:szCs w:val="22"/>
        </w:rPr>
        <w:t>Protiv ovog rješenja može se podnijeti žalba Visokom trgovačkom sudu R</w:t>
      </w:r>
      <w:r w:rsidR="006C36CC" w:rsidRPr="006C36CC">
        <w:rPr>
          <w:rFonts w:cs="Times New Roman" w:hAnsi="Times New Roman" w:ascii="Times New Roman"/>
          <w:szCs w:val="22"/>
        </w:rPr>
        <w:t xml:space="preserve">epublike Hrvatske </w:t>
      </w:r>
      <w:r w:rsidRPr="006C36CC">
        <w:rPr>
          <w:rFonts w:cs="Times New Roman" w:hAnsi="Times New Roman" w:ascii="Times New Roman"/>
          <w:szCs w:val="22"/>
        </w:rPr>
        <w:t xml:space="preserve">u roku od 8 </w:t>
      </w:r>
      <w:r w:rsidR="00D24B96" w:rsidRPr="006C36CC">
        <w:rPr>
          <w:rFonts w:cs="Times New Roman" w:hAnsi="Times New Roman" w:ascii="Times New Roman"/>
          <w:szCs w:val="22"/>
        </w:rPr>
        <w:t xml:space="preserve">(osam) </w:t>
      </w:r>
      <w:r w:rsidRPr="006C36CC">
        <w:rPr>
          <w:rFonts w:cs="Times New Roman" w:hAnsi="Times New Roman" w:ascii="Times New Roman"/>
          <w:szCs w:val="22"/>
        </w:rPr>
        <w:t xml:space="preserve">dana od isteka </w:t>
      </w:r>
      <w:r w:rsidR="008A50E3" w:rsidRPr="006C36CC">
        <w:rPr>
          <w:rFonts w:cs="Times New Roman" w:hAnsi="Times New Roman" w:ascii="Times New Roman"/>
          <w:szCs w:val="22"/>
        </w:rPr>
        <w:t>osmog</w:t>
      </w:r>
      <w:r w:rsidRPr="006C36CC">
        <w:rPr>
          <w:rFonts w:cs="Times New Roman" w:hAnsi="Times New Roman" w:ascii="Times New Roman"/>
          <w:szCs w:val="22"/>
        </w:rPr>
        <w:t xml:space="preserve"> dana od dana isticanja rješenja na </w:t>
      </w:r>
      <w:r w:rsidR="008A50E3" w:rsidRPr="006C36CC">
        <w:rPr>
          <w:rFonts w:cs="Times New Roman" w:hAnsi="Times New Roman" w:ascii="Times New Roman"/>
          <w:szCs w:val="22"/>
        </w:rPr>
        <w:t>e-</w:t>
      </w:r>
      <w:r w:rsidR="00D24B96" w:rsidRPr="006C36CC">
        <w:rPr>
          <w:rFonts w:cs="Times New Roman" w:hAnsi="Times New Roman" w:ascii="Times New Roman"/>
          <w:szCs w:val="22"/>
        </w:rPr>
        <w:t>O</w:t>
      </w:r>
      <w:r w:rsidRPr="006C36CC">
        <w:rPr>
          <w:rFonts w:cs="Times New Roman" w:hAnsi="Times New Roman" w:ascii="Times New Roman"/>
          <w:szCs w:val="22"/>
        </w:rPr>
        <w:t>glasn</w:t>
      </w:r>
      <w:r w:rsidR="00893544" w:rsidRPr="006C36CC">
        <w:rPr>
          <w:rFonts w:cs="Times New Roman" w:hAnsi="Times New Roman" w:ascii="Times New Roman"/>
          <w:szCs w:val="22"/>
        </w:rPr>
        <w:t>a</w:t>
      </w:r>
      <w:r w:rsidRPr="006C36CC">
        <w:rPr>
          <w:rFonts w:cs="Times New Roman" w:hAnsi="Times New Roman" w:ascii="Times New Roman"/>
          <w:szCs w:val="22"/>
        </w:rPr>
        <w:t xml:space="preserve"> ploč</w:t>
      </w:r>
      <w:r w:rsidR="00893544" w:rsidRPr="006C36CC">
        <w:rPr>
          <w:rFonts w:cs="Times New Roman" w:hAnsi="Times New Roman" w:ascii="Times New Roman"/>
          <w:szCs w:val="22"/>
        </w:rPr>
        <w:t>a</w:t>
      </w:r>
      <w:r w:rsidRPr="006C36CC">
        <w:rPr>
          <w:rFonts w:cs="Times New Roman" w:hAnsi="Times New Roman" w:ascii="Times New Roman"/>
          <w:szCs w:val="22"/>
        </w:rPr>
        <w:t xml:space="preserve"> sud</w:t>
      </w:r>
      <w:r w:rsidR="00D24B96" w:rsidRPr="006C36CC">
        <w:rPr>
          <w:rFonts w:cs="Times New Roman" w:hAnsi="Times New Roman" w:ascii="Times New Roman"/>
          <w:szCs w:val="22"/>
        </w:rPr>
        <w:t>ova</w:t>
      </w:r>
      <w:r w:rsidRPr="006C36CC">
        <w:rPr>
          <w:rFonts w:cs="Times New Roman" w:hAnsi="Times New Roman" w:ascii="Times New Roman"/>
          <w:szCs w:val="22"/>
        </w:rPr>
        <w:t xml:space="preserve">, putem ovog suda u </w:t>
      </w:r>
      <w:r w:rsidR="00D24B96" w:rsidRPr="006C36CC">
        <w:rPr>
          <w:rFonts w:cs="Times New Roman" w:hAnsi="Times New Roman" w:ascii="Times New Roman"/>
          <w:szCs w:val="22"/>
        </w:rPr>
        <w:t>3 (</w:t>
      </w:r>
      <w:r w:rsidR="009E68B2" w:rsidRPr="006C36CC">
        <w:rPr>
          <w:rFonts w:cs="Times New Roman" w:hAnsi="Times New Roman" w:ascii="Times New Roman"/>
          <w:szCs w:val="22"/>
        </w:rPr>
        <w:t>tri</w:t>
      </w:r>
      <w:r w:rsidR="00D24B96" w:rsidRPr="006C36CC">
        <w:rPr>
          <w:rFonts w:cs="Times New Roman" w:hAnsi="Times New Roman" w:ascii="Times New Roman"/>
          <w:szCs w:val="22"/>
        </w:rPr>
        <w:t>) istovjetna</w:t>
      </w:r>
      <w:r w:rsidRPr="006C36CC">
        <w:rPr>
          <w:rFonts w:cs="Times New Roman" w:hAnsi="Times New Roman" w:ascii="Times New Roman"/>
          <w:szCs w:val="22"/>
        </w:rPr>
        <w:t xml:space="preserve"> primjerka.</w:t>
      </w:r>
    </w:p>
    <w:p w:rsidRDefault="00F97F6A" w:rsidP="006F62CE" w:rsidR="00F97F6A" w:rsidRPr="006C36CC">
      <w:pPr>
        <w:pStyle w:val="Tijeloteksta2"/>
        <w:rPr>
          <w:rFonts w:cs="Times New Roman" w:hAnsi="Times New Roman" w:ascii="Times New Roman"/>
          <w:szCs w:val="22"/>
        </w:rPr>
      </w:pPr>
    </w:p>
    <w:p w:rsidRDefault="006F62CE" w:rsidP="006F62CE" w:rsidR="006F62CE" w:rsidRPr="006C36CC">
      <w:pPr>
        <w:pStyle w:val="Tijeloteksta2"/>
        <w:rPr>
          <w:rFonts w:cs="Times New Roman" w:hAnsi="Times New Roman" w:ascii="Times New Roman"/>
          <w:szCs w:val="22"/>
        </w:rPr>
      </w:pPr>
      <w:r w:rsidRPr="006C36CC">
        <w:rPr>
          <w:rFonts w:cs="Times New Roman" w:hAnsi="Times New Roman" w:ascii="Times New Roman"/>
          <w:szCs w:val="22"/>
        </w:rPr>
        <w:t>DNA</w:t>
      </w:r>
    </w:p>
    <w:p w:rsidRDefault="00A131DF" w:rsidP="006F62CE" w:rsidR="006F62CE" w:rsidRPr="006C36CC">
      <w:pPr>
        <w:pStyle w:val="Tijeloteksta2"/>
        <w:rPr>
          <w:rFonts w:cs="Times New Roman" w:hAnsi="Times New Roman" w:ascii="Times New Roman"/>
          <w:szCs w:val="22"/>
        </w:rPr>
      </w:pPr>
      <w:r w:rsidRPr="006C36CC">
        <w:rPr>
          <w:rFonts w:cs="Times New Roman" w:hAnsi="Times New Roman" w:ascii="Times New Roman"/>
          <w:szCs w:val="22"/>
        </w:rPr>
        <w:t>- S</w:t>
      </w:r>
      <w:r w:rsidR="00D24B96" w:rsidRPr="006C36CC">
        <w:rPr>
          <w:rFonts w:cs="Times New Roman" w:hAnsi="Times New Roman" w:ascii="Times New Roman"/>
          <w:szCs w:val="22"/>
        </w:rPr>
        <w:t>tečajno</w:t>
      </w:r>
      <w:r w:rsidRPr="006C36CC">
        <w:rPr>
          <w:rFonts w:cs="Times New Roman" w:hAnsi="Times New Roman" w:ascii="Times New Roman"/>
          <w:szCs w:val="22"/>
        </w:rPr>
        <w:t>m upravitelju</w:t>
      </w:r>
      <w:r w:rsidR="00D24B96" w:rsidRPr="006C36CC">
        <w:rPr>
          <w:rFonts w:cs="Times New Roman" w:hAnsi="Times New Roman" w:ascii="Times New Roman"/>
          <w:szCs w:val="22"/>
        </w:rPr>
        <w:t xml:space="preserve"> </w:t>
      </w:r>
      <w:r w:rsidR="00B042F3" w:rsidRPr="006C36CC">
        <w:rPr>
          <w:rFonts w:cs="Times New Roman" w:hAnsi="Times New Roman" w:ascii="Times New Roman"/>
          <w:szCs w:val="22"/>
        </w:rPr>
        <w:t>Branku Moriću iz Zadra</w:t>
      </w:r>
    </w:p>
    <w:p w:rsidRDefault="00E06A9D" w:rsidP="006F62CE" w:rsidR="00893544" w:rsidRPr="006C36CC">
      <w:pPr>
        <w:pStyle w:val="Tijeloteksta2"/>
        <w:rPr>
          <w:rFonts w:cs="Times New Roman" w:eastAsia="Arial Unicode MS" w:hAnsi="Times New Roman" w:ascii="Times New Roman"/>
          <w:szCs w:val="22"/>
        </w:rPr>
      </w:pPr>
      <w:r w:rsidRPr="006C36CC">
        <w:rPr>
          <w:rFonts w:cs="Times New Roman" w:hAnsi="Times New Roman" w:ascii="Times New Roman"/>
          <w:szCs w:val="22"/>
        </w:rPr>
        <w:t>- Ponuditelj</w:t>
      </w:r>
      <w:r w:rsidR="00B042F3" w:rsidRPr="006C36CC">
        <w:rPr>
          <w:rFonts w:cs="Times New Roman" w:hAnsi="Times New Roman" w:ascii="Times New Roman"/>
          <w:szCs w:val="22"/>
        </w:rPr>
        <w:t xml:space="preserve">u </w:t>
      </w:r>
      <w:r w:rsidR="00B042F3" w:rsidRPr="006C36CC">
        <w:rPr>
          <w:rFonts w:cs="Times New Roman" w:eastAsia="Arial Unicode MS" w:hAnsi="Times New Roman" w:ascii="Times New Roman"/>
          <w:szCs w:val="22"/>
        </w:rPr>
        <w:t>Impol-TLM d.o.o., Šibenik, Ulica Narodnog preporoda 12</w:t>
      </w:r>
    </w:p>
    <w:p w:rsidRDefault="006C36CC" w:rsidP="006F62CE" w:rsidR="00D220B2" w:rsidRPr="006C36CC">
      <w:pPr>
        <w:pStyle w:val="Tijeloteksta2"/>
        <w:rPr>
          <w:rFonts w:cs="Times New Roman" w:hAnsi="Times New Roman" w:ascii="Times New Roman"/>
          <w:szCs w:val="22"/>
        </w:rPr>
      </w:pPr>
      <w:r w:rsidRPr="006C36CC">
        <w:rPr>
          <w:rFonts w:cs="Times New Roman" w:eastAsia="Arial Unicode MS" w:hAnsi="Times New Roman" w:ascii="Times New Roman"/>
          <w:szCs w:val="22"/>
        </w:rPr>
        <w:t>-</w:t>
      </w:r>
      <w:r w:rsidR="00D220B2" w:rsidRPr="006C36CC">
        <w:rPr>
          <w:rFonts w:cs="Times New Roman" w:eastAsia="Arial Unicode MS" w:hAnsi="Times New Roman" w:ascii="Times New Roman"/>
          <w:szCs w:val="22"/>
        </w:rPr>
        <w:t>FINA-i, Split, Mažuranićevo šetalište 24/B, nakon pravomoćnosti, s klauzulom pravomoćnosti</w:t>
      </w:r>
    </w:p>
    <w:p w:rsidRDefault="00A131DF" w:rsidP="006F62CE" w:rsidR="006F62CE" w:rsidRPr="006C36CC">
      <w:pPr>
        <w:pStyle w:val="Tijeloteksta2"/>
        <w:rPr>
          <w:rFonts w:cs="Times New Roman" w:hAnsi="Times New Roman" w:ascii="Times New Roman"/>
          <w:szCs w:val="22"/>
        </w:rPr>
      </w:pPr>
      <w:r w:rsidRPr="006C36CC">
        <w:rPr>
          <w:rFonts w:cs="Times New Roman" w:hAnsi="Times New Roman" w:ascii="Times New Roman"/>
          <w:szCs w:val="22"/>
        </w:rPr>
        <w:t>-</w:t>
      </w:r>
      <w:r w:rsidR="006F62CE" w:rsidRPr="006C36CC">
        <w:rPr>
          <w:rFonts w:cs="Times New Roman" w:hAnsi="Times New Roman" w:ascii="Times New Roman"/>
          <w:szCs w:val="22"/>
        </w:rPr>
        <w:t xml:space="preserve"> </w:t>
      </w:r>
      <w:r w:rsidR="004C74F1" w:rsidRPr="006C36CC">
        <w:rPr>
          <w:rFonts w:cs="Times New Roman" w:hAnsi="Times New Roman" w:ascii="Times New Roman"/>
          <w:szCs w:val="22"/>
        </w:rPr>
        <w:t>e-</w:t>
      </w:r>
      <w:r w:rsidR="00D24B96" w:rsidRPr="006C36CC">
        <w:rPr>
          <w:rFonts w:cs="Times New Roman" w:hAnsi="Times New Roman" w:ascii="Times New Roman"/>
          <w:szCs w:val="22"/>
        </w:rPr>
        <w:t>O</w:t>
      </w:r>
      <w:r w:rsidR="006F62CE" w:rsidRPr="006C36CC">
        <w:rPr>
          <w:rFonts w:cs="Times New Roman" w:hAnsi="Times New Roman" w:ascii="Times New Roman"/>
          <w:szCs w:val="22"/>
        </w:rPr>
        <w:t>glasnu ploč</w:t>
      </w:r>
      <w:r w:rsidR="00D24B96" w:rsidRPr="006C36CC">
        <w:rPr>
          <w:rFonts w:cs="Times New Roman" w:hAnsi="Times New Roman" w:ascii="Times New Roman"/>
          <w:szCs w:val="22"/>
        </w:rPr>
        <w:t>a sudova</w:t>
      </w:r>
    </w:p>
    <w:p w:rsidRDefault="00D24B96" w:rsidP="006F62CE" w:rsidR="006F62CE" w:rsidRPr="006C36CC">
      <w:pPr>
        <w:pStyle w:val="Tijeloteksta2"/>
        <w:rPr>
          <w:rFonts w:cs="Times New Roman" w:hAnsi="Times New Roman" w:ascii="Times New Roman"/>
          <w:szCs w:val="22"/>
        </w:rPr>
      </w:pPr>
      <w:r w:rsidRPr="006C36CC">
        <w:rPr>
          <w:rFonts w:cs="Times New Roman" w:hAnsi="Times New Roman" w:ascii="Times New Roman"/>
          <w:szCs w:val="22"/>
        </w:rPr>
        <w:t>- u</w:t>
      </w:r>
      <w:r w:rsidR="006F62CE" w:rsidRPr="006C36CC">
        <w:rPr>
          <w:rFonts w:cs="Times New Roman" w:hAnsi="Times New Roman" w:ascii="Times New Roman"/>
          <w:szCs w:val="22"/>
        </w:rPr>
        <w:t xml:space="preserve"> spis</w:t>
      </w:r>
    </w:p>
    <w:p w:rsidRDefault="00206BD4" w:rsidR="009C5789" w:rsidRPr="006C36CC">
      <w:pPr>
        <w:pStyle w:val="Tijeloteksta2"/>
        <w:rPr>
          <w:rFonts w:cs="Times New Roman" w:hAnsi="Times New Roman" w:ascii="Times New Roman"/>
          <w:szCs w:val="22"/>
        </w:rPr>
      </w:pPr>
      <w:r w:rsidRPr="006C36CC">
        <w:rPr>
          <w:rFonts w:cs="Times New Roman" w:hAnsi="Times New Roman" w:ascii="Times New Roman"/>
          <w:szCs w:val="22"/>
        </w:rPr>
        <w:t>-nakon pravomoćnosti spis vratiti u Ref.2</w:t>
      </w:r>
    </w:p>
    <w:p w:rsidRDefault="00F93922" w:rsidR="00F93922" w:rsidRPr="006C36CC">
      <w:pPr>
        <w:pStyle w:val="Tijeloteksta2"/>
        <w:rPr>
          <w:rFonts w:cs="Times New Roman" w:hAnsi="Times New Roman" w:ascii="Times New Roman"/>
          <w:szCs w:val="22"/>
        </w:rPr>
      </w:pPr>
    </w:p>
    <w:p w:rsidRDefault="00F93922" w:rsidR="00F93922" w:rsidRPr="006C36CC">
      <w:pPr>
        <w:pStyle w:val="Tijeloteksta2"/>
        <w:rPr>
          <w:rFonts w:cs="Times New Roman" w:hAnsi="Times New Roman" w:ascii="Times New Roman"/>
          <w:szCs w:val="22"/>
        </w:rPr>
      </w:pPr>
    </w:p>
    <w:p w:rsidRDefault="00F93922" w:rsidP="00F93922" w:rsidR="00F93922" w:rsidRPr="006C36CC">
      <w:pPr>
        <w:jc w:val="both"/>
        <w:rPr>
          <w:sz w:val="22"/>
          <w:szCs w:val="22"/>
          <w:lang w:eastAsia="hr-HR"/>
        </w:rPr>
      </w:pPr>
    </w:p>
    <w:p w:rsidRDefault="00F93922" w:rsidR="00F93922" w:rsidRPr="006C36CC">
      <w:pPr>
        <w:pStyle w:val="Tijeloteksta2"/>
        <w:rPr>
          <w:rFonts w:cs="Times New Roman" w:hAnsi="Times New Roman" w:ascii="Times New Roman"/>
          <w:szCs w:val="22"/>
        </w:rPr>
      </w:pPr>
    </w:p>
    <w:sectPr w:rsidSect="00146610" w:rsidR="00F93922" w:rsidRPr="006C36CC">
      <w:headerReference w:type="even" r:id="rId10"/>
      <w:headerReference w:type="default" r:id="rId11"/>
      <w:headerReference w:type="first" r:id="rId12"/>
      <w:pgSz w:h="16838" w:w="11906"/>
      <w:pgMar w:gutter="0" w:footer="708" w:header="708" w:left="1417" w:bottom="1276"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32E9" w:rsidR="009132E9">
      <w:r>
        <w:separator/>
      </w:r>
    </w:p>
  </w:endnote>
  <w:endnote w:id="0" w:type="continuationSeparator">
    <w:p w:rsidRDefault="009132E9" w:rsidR="009132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32E9" w:rsidR="009132E9">
      <w:r>
        <w:separator/>
      </w:r>
    </w:p>
  </w:footnote>
  <w:footnote w:id="0" w:type="continuationSeparator">
    <w:p w:rsidRDefault="009132E9" w:rsidR="009132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32E9" w:rsidR="009132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0972">
      <w:rPr>
        <w:rStyle w:val="Brojstranice"/>
        <w:noProof/>
      </w:rPr>
      <w:t>3</w:t>
    </w:r>
    <w:r>
      <w:rPr>
        <w:rStyle w:val="Brojstranice"/>
      </w:rPr>
      <w:fldChar w:fldCharType="end"/>
    </w:r>
  </w:p>
  <w:p w:rsidRDefault="009132E9" w:rsidP="00B042F3" w:rsidR="00B042F3" w:rsidRPr="00F93922">
    <w:pPr>
      <w:pStyle w:val="Zaglavlje"/>
      <w:jc w:val="right"/>
      <w:rPr>
        <w:sz w:val="22"/>
        <w:szCs w:val="22"/>
      </w:rPr>
    </w:pPr>
    <w:r>
      <w:rPr>
        <w:rFonts w:cs="Arial" w:hAnsi="Arial" w:ascii="Arial"/>
      </w:rPr>
      <w:t xml:space="preserve">                                                                                           </w:t>
    </w:r>
    <w:r w:rsidR="00450103" w:rsidRPr="00F93922">
      <w:rPr>
        <w:sz w:val="22"/>
        <w:szCs w:val="22"/>
      </w:rPr>
      <w:t>Poslovni broj: 2 St-</w:t>
    </w:r>
    <w:r w:rsidR="009652DD" w:rsidRPr="00F93922">
      <w:rPr>
        <w:sz w:val="22"/>
        <w:szCs w:val="22"/>
      </w:rPr>
      <w:t>653/15-436</w:t>
    </w:r>
  </w:p>
  <w:p w:rsidRDefault="009132E9" w:rsidP="009B5C35" w:rsidR="009132E9" w:rsidRPr="00001A6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B96" w:rsidP="00D24B96" w:rsidR="00D24B96" w:rsidRPr="00F93922">
    <w:pPr>
      <w:pStyle w:val="Zaglavlje"/>
      <w:jc w:val="right"/>
      <w:rPr>
        <w:sz w:val="22"/>
        <w:szCs w:val="22"/>
      </w:rPr>
    </w:pPr>
    <w:r w:rsidRPr="00F93922">
      <w:rPr>
        <w:sz w:val="22"/>
        <w:szCs w:val="22"/>
      </w:rPr>
      <w:t>P</w:t>
    </w:r>
    <w:r w:rsidR="00450103" w:rsidRPr="00F93922">
      <w:rPr>
        <w:sz w:val="22"/>
        <w:szCs w:val="22"/>
      </w:rPr>
      <w:t>oslovni broj: 2 St-</w:t>
    </w:r>
    <w:r w:rsidR="00321FB3" w:rsidRPr="00F93922">
      <w:rPr>
        <w:sz w:val="22"/>
        <w:szCs w:val="22"/>
      </w:rPr>
      <w:t>653/15-436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8B0231"/>
    <w:multiLevelType w:val="hybridMultilevel"/>
    <w:tmpl w:val="7A18658E"/>
    <w:lvl w:tplc="7FECFFF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47B4869"/>
    <w:multiLevelType w:val="hybridMultilevel"/>
    <w:tmpl w:val="83D4CC3A"/>
    <w:lvl w:tplc="F8C8D65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31ED1AEC"/>
    <w:multiLevelType w:val="hybridMultilevel"/>
    <w:tmpl w:val="E9A27B0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C1E03FC"/>
    <w:multiLevelType w:val="hybridMultilevel"/>
    <w:tmpl w:val="E424CFF6"/>
    <w:lvl w:tplc="2A6A8E42" w:ilvl="0">
      <w:start w:val="1"/>
      <w:numFmt w:val="decimal"/>
      <w:lvlText w:val="%1."/>
      <w:lvlJc w:val="left"/>
      <w:pPr>
        <w:ind w:hanging="705" w:left="1065"/>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7FA543DB"/>
    <w:multiLevelType w:val="hybridMultilevel"/>
    <w:tmpl w:val="2674BC2A"/>
    <w:lvl w:tplc="C0D8D7FA" w:ilvl="0">
      <w:start w:val="1"/>
      <w:numFmt w:val="lowerLetter"/>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A6C"/>
    <w:rsid w:val="00015283"/>
    <w:rsid w:val="000275D3"/>
    <w:rsid w:val="000359E6"/>
    <w:rsid w:val="00073077"/>
    <w:rsid w:val="00073C40"/>
    <w:rsid w:val="000857D5"/>
    <w:rsid w:val="000951D1"/>
    <w:rsid w:val="000C5509"/>
    <w:rsid w:val="000D4069"/>
    <w:rsid w:val="000E565B"/>
    <w:rsid w:val="00146610"/>
    <w:rsid w:val="001A2DD1"/>
    <w:rsid w:val="001A67B9"/>
    <w:rsid w:val="00206BD4"/>
    <w:rsid w:val="002355D7"/>
    <w:rsid w:val="00287BDF"/>
    <w:rsid w:val="002904C2"/>
    <w:rsid w:val="00290A67"/>
    <w:rsid w:val="002A0DB5"/>
    <w:rsid w:val="002C6C73"/>
    <w:rsid w:val="002D6C70"/>
    <w:rsid w:val="002D756F"/>
    <w:rsid w:val="002E42F0"/>
    <w:rsid w:val="002E525E"/>
    <w:rsid w:val="002E63E3"/>
    <w:rsid w:val="00303A05"/>
    <w:rsid w:val="00321FB3"/>
    <w:rsid w:val="00340684"/>
    <w:rsid w:val="0036042F"/>
    <w:rsid w:val="003A0644"/>
    <w:rsid w:val="003B7739"/>
    <w:rsid w:val="003E77E9"/>
    <w:rsid w:val="003F1847"/>
    <w:rsid w:val="00450103"/>
    <w:rsid w:val="00466304"/>
    <w:rsid w:val="00486635"/>
    <w:rsid w:val="004C74F1"/>
    <w:rsid w:val="004C7672"/>
    <w:rsid w:val="00553BAB"/>
    <w:rsid w:val="00576B00"/>
    <w:rsid w:val="005A7706"/>
    <w:rsid w:val="005B60AD"/>
    <w:rsid w:val="005D10FD"/>
    <w:rsid w:val="005D35A1"/>
    <w:rsid w:val="0060094E"/>
    <w:rsid w:val="00612425"/>
    <w:rsid w:val="00617F01"/>
    <w:rsid w:val="0065719A"/>
    <w:rsid w:val="00686DAF"/>
    <w:rsid w:val="006A6C99"/>
    <w:rsid w:val="006C36CC"/>
    <w:rsid w:val="006D2F3A"/>
    <w:rsid w:val="006F62CE"/>
    <w:rsid w:val="0070484E"/>
    <w:rsid w:val="00711FDE"/>
    <w:rsid w:val="0074087C"/>
    <w:rsid w:val="00747151"/>
    <w:rsid w:val="007547A8"/>
    <w:rsid w:val="007557FD"/>
    <w:rsid w:val="00760B4A"/>
    <w:rsid w:val="007971B4"/>
    <w:rsid w:val="007D21AA"/>
    <w:rsid w:val="007F5A15"/>
    <w:rsid w:val="00800C53"/>
    <w:rsid w:val="0080775C"/>
    <w:rsid w:val="008266C2"/>
    <w:rsid w:val="008274BF"/>
    <w:rsid w:val="00836350"/>
    <w:rsid w:val="00850698"/>
    <w:rsid w:val="00863BE5"/>
    <w:rsid w:val="00893544"/>
    <w:rsid w:val="008A50E3"/>
    <w:rsid w:val="008C6DB5"/>
    <w:rsid w:val="008F0972"/>
    <w:rsid w:val="008F257B"/>
    <w:rsid w:val="009132E9"/>
    <w:rsid w:val="00917FB4"/>
    <w:rsid w:val="009331D7"/>
    <w:rsid w:val="00933245"/>
    <w:rsid w:val="00943F5A"/>
    <w:rsid w:val="00947705"/>
    <w:rsid w:val="009652DD"/>
    <w:rsid w:val="00967315"/>
    <w:rsid w:val="00973C05"/>
    <w:rsid w:val="00974B89"/>
    <w:rsid w:val="00975436"/>
    <w:rsid w:val="009A4772"/>
    <w:rsid w:val="009B5C35"/>
    <w:rsid w:val="009C5789"/>
    <w:rsid w:val="009C7359"/>
    <w:rsid w:val="009E15B3"/>
    <w:rsid w:val="009E68B2"/>
    <w:rsid w:val="00A0618B"/>
    <w:rsid w:val="00A131DF"/>
    <w:rsid w:val="00A20659"/>
    <w:rsid w:val="00A241EB"/>
    <w:rsid w:val="00A651E4"/>
    <w:rsid w:val="00A73D9A"/>
    <w:rsid w:val="00A97BCD"/>
    <w:rsid w:val="00AA428B"/>
    <w:rsid w:val="00AF4DFF"/>
    <w:rsid w:val="00B042F3"/>
    <w:rsid w:val="00C22C31"/>
    <w:rsid w:val="00C435A4"/>
    <w:rsid w:val="00C512E5"/>
    <w:rsid w:val="00CA183F"/>
    <w:rsid w:val="00CD0DAB"/>
    <w:rsid w:val="00D07812"/>
    <w:rsid w:val="00D1059C"/>
    <w:rsid w:val="00D220B2"/>
    <w:rsid w:val="00D24B96"/>
    <w:rsid w:val="00D411FE"/>
    <w:rsid w:val="00D6087C"/>
    <w:rsid w:val="00D71806"/>
    <w:rsid w:val="00DA191C"/>
    <w:rsid w:val="00DA209A"/>
    <w:rsid w:val="00DA4A2E"/>
    <w:rsid w:val="00DD3974"/>
    <w:rsid w:val="00DE47A3"/>
    <w:rsid w:val="00E06A9D"/>
    <w:rsid w:val="00E100F1"/>
    <w:rsid w:val="00E15DDD"/>
    <w:rsid w:val="00E323FE"/>
    <w:rsid w:val="00E32B4D"/>
    <w:rsid w:val="00E8758E"/>
    <w:rsid w:val="00E95B52"/>
    <w:rsid w:val="00ED5D2D"/>
    <w:rsid w:val="00F23DBF"/>
    <w:rsid w:val="00F35ECE"/>
    <w:rsid w:val="00F368D9"/>
    <w:rsid w:val="00F445A1"/>
    <w:rsid w:val="00F855AB"/>
    <w:rsid w:val="00F93922"/>
    <w:rsid w:val="00F97735"/>
    <w:rsid w:val="00F97F6A"/>
    <w:rsid w:val="00FC36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800C53"/>
    <w:pPr>
      <w:jc w:val="both"/>
    </w:pPr>
    <w:rPr>
      <w:rFonts w:cs="Arial" w:hAnsi="Arial" w:ascii="Arial"/>
      <w:sz w:val="22"/>
    </w:rPr>
  </w:style>
  <w:style w:styleId="Tekstbalonia" w:type="paragraph">
    <w:name w:val="Balloon Text"/>
    <w:basedOn w:val="Normal"/>
    <w:semiHidden/>
    <w:rsid w:val="00947705"/>
    <w:rPr>
      <w:rFonts w:cs="Tahoma" w:hAnsi="Tahoma" w:asci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AA428B"/>
    <w:pPr>
      <w:spacing w:lineRule="auto" w:line="276" w:after="200"/>
      <w:ind w:left="720"/>
      <w:contextualSpacing/>
    </w:pPr>
    <w:rPr>
      <w:rFonts w:cstheme="minorBidi" w:eastAsiaTheme="minorHAnsi" w:hAnsiTheme="minorHAnsi" w:asciiTheme="minorHAnsi"/>
      <w:sz w:val="22"/>
      <w:szCs w:val="22"/>
    </w:rPr>
  </w:style>
  <w:style w:styleId="Tekstrezerviranogmjesta" w:type="character">
    <w:name w:val="Placeholder Text"/>
    <w:basedOn w:val="Zadanifontodlomka"/>
    <w:uiPriority w:val="99"/>
    <w:semiHidden/>
    <w:rsid w:val="0080775C"/>
    <w:rPr>
      <w:color w:val="808080"/>
      <w:bdr w:space="0" w:sz="0" w:color="auto" w:val="none"/>
      <w:shd w:fill="auto" w:color="auto" w:val="clear"/>
    </w:rPr>
  </w:style>
  <w:style w:customStyle="true" w:styleId="eSPISCCParagraphDefaultFont" w:type="character">
    <w:name w:val="eSPIS_CC_Paragraph Default Font"/>
    <w:basedOn w:val="Zadanifontodlomka"/>
    <w:rsid w:val="0080775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0775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0775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0775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800C53"/>
    <w:pPr>
      <w:jc w:val="both"/>
    </w:pPr>
    <w:rPr>
      <w:rFonts w:ascii="Arial" w:cs="Arial" w:hAnsi="Arial"/>
      <w:sz w:val="22"/>
    </w:rPr>
  </w:style>
  <w:style w:styleId="Tekstbalonia" w:type="paragraph">
    <w:name w:val="Balloon Text"/>
    <w:basedOn w:val="Normal"/>
    <w:semiHidden/>
    <w:rsid w:val="00947705"/>
    <w:rPr>
      <w:rFonts w:ascii="Tahoma" w:cs="Tahoma" w:hAns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AA428B"/>
    <w:pPr>
      <w:spacing w:after="200" w:line="276" w:lineRule="auto"/>
      <w:ind w:left="720"/>
      <w:contextualSpacing/>
    </w:pPr>
    <w:rPr>
      <w:rFonts w:asciiTheme="minorHAnsi" w:cstheme="minorBidi" w:eastAsiaTheme="minorHAnsi" w:hAnsiTheme="minorHAnsi"/>
      <w:sz w:val="22"/>
      <w:szCs w:val="22"/>
    </w:rPr>
  </w:style>
  <w:style w:styleId="Tekstrezerviranogmjesta" w:type="character">
    <w:name w:val="Placeholder Text"/>
    <w:basedOn w:val="Zadanifontodlomka"/>
    <w:uiPriority w:val="99"/>
    <w:semiHidden/>
    <w:rsid w:val="0080775C"/>
    <w:rPr>
      <w:color w:val="808080"/>
      <w:bdr w:color="auto" w:space="0" w:sz="0" w:val="none"/>
      <w:shd w:color="auto" w:fill="auto" w:val="clear"/>
    </w:rPr>
  </w:style>
  <w:style w:customStyle="1" w:styleId="eSPISCCParagraphDefaultFont" w:type="character">
    <w:name w:val="eSPIS_CC_Paragraph Default Font"/>
    <w:basedOn w:val="Zadanifontodlomka"/>
    <w:rsid w:val="0080775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0775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0775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0775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09609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3BAD69-7D96-4125-BF17-1B9F1279CE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1533</properties:Words>
  <properties:Characters>8792</properties:Characters>
  <properties:Lines>161</properties:Lines>
  <properties:Paragraphs>46</properties:Paragraphs>
  <properties:TotalTime>312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2017-09-18T18:23:00Z</dcterms:created>
  <dc:creator>Administrator</dc:creator>
  <cp:lastModifiedBy>Marijana Žuža</cp:lastModifiedBy>
  <cp:lastPrinted>2017-09-26T12:53:00Z</cp:lastPrinted>
  <dcterms:modified xmlns:xsi="http://www.w3.org/2001/XMLSchema-instance" xsi:type="dcterms:W3CDTF">2017-09-26T13:08:00Z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