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4730" w14:paraId="a154730" w:rsidRDefault="008E0EC2" w:rsidP="008E0EC2" w:rsidR="008E0EC2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8E0EC2" w:rsidP="000E1F39" w:rsidR="008E0EC2">
      <w:pPr>
        <w:jc w:val="center"/>
        <w:rPr>
          <w:rFonts w:hAnsi="Times New Roman" w:ascii="Times New Roman"/>
          <w:b/>
          <w:sz w:val="24"/>
        </w:rPr>
      </w:pPr>
    </w:p>
    <w:p w:rsidRDefault="008E0EC2" w:rsidP="000E1F39" w:rsidR="008E0EC2">
      <w:pPr>
        <w:jc w:val="center"/>
        <w:rPr>
          <w:rFonts w:hAnsi="Times New Roman" w:ascii="Times New Roman"/>
          <w:b/>
          <w:sz w:val="24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5908F3" w:rsidR="000E1F3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5908F3">
        <w:rPr>
          <w:rFonts w:hAnsi="Times New Roman" w:ascii="Times New Roman"/>
          <w:b/>
          <w:sz w:val="24"/>
          <w:szCs w:val="24"/>
          <w:lang w:val="pl-PL"/>
        </w:rPr>
        <w:t>322/12</w:t>
      </w:r>
    </w:p>
    <w:p w:rsidRDefault="005908F3" w:rsidP="005908F3" w:rsidR="005908F3" w:rsidRPr="005908F3">
      <w:pPr>
        <w:pStyle w:val="Standard"/>
        <w:jc w:val="both"/>
      </w:pPr>
      <w:r w:rsidRPr="005908F3">
        <w:t>FOCUS NEKRETNINE d.o.o. – u stečaju, Novoselečki put 157,  Zagreb</w:t>
      </w:r>
    </w:p>
    <w:p w:rsidRDefault="005908F3" w:rsidP="005908F3" w:rsidR="005908F3" w:rsidRPr="001F2CF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05376A">
        <w:rPr>
          <w:rFonts w:hAnsi="Times New Roman" w:ascii="Times New Roman"/>
          <w:sz w:val="24"/>
          <w:szCs w:val="24"/>
          <w:lang w:val="pl-PL"/>
        </w:rPr>
        <w:t>do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E0EC2">
        <w:rPr>
          <w:rFonts w:hAnsi="Times New Roman" w:ascii="Times New Roman"/>
          <w:sz w:val="24"/>
          <w:szCs w:val="24"/>
          <w:lang w:val="pl-PL"/>
        </w:rPr>
        <w:t>6. ožujka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8E0EC2">
        <w:rPr>
          <w:rFonts w:hAnsi="Times New Roman" w:ascii="Times New Roman"/>
          <w:sz w:val="24"/>
          <w:szCs w:val="24"/>
          <w:lang w:val="pl-PL"/>
        </w:rPr>
        <w:t>7</w:t>
      </w:r>
      <w:r w:rsidR="00C60875">
        <w:rPr>
          <w:rFonts w:hAnsi="Times New Roman" w:ascii="Times New Roman"/>
          <w:sz w:val="24"/>
          <w:szCs w:val="24"/>
          <w:lang w:val="pl-PL"/>
        </w:rPr>
        <w:t>.</w:t>
      </w:r>
    </w:p>
    <w:p w:rsidRDefault="00412BFE" w:rsidP="00412BFE" w:rsidR="00412BFE">
      <w:pPr>
        <w:pStyle w:val="Textbody"/>
        <w:jc w:val="both"/>
      </w:pPr>
      <w:r w:rsidRPr="00A558F1">
        <w:t xml:space="preserve">Stečajni dužnik </w:t>
      </w:r>
      <w:r>
        <w:t xml:space="preserve">je </w:t>
      </w:r>
      <w:r w:rsidRPr="00A558F1">
        <w:t xml:space="preserve">u svom vlasništvu ima  </w:t>
      </w:r>
      <w:r w:rsidR="000B708C">
        <w:t>nekretnine</w:t>
      </w:r>
      <w:r w:rsidR="004F1EC0">
        <w:t xml:space="preserve"> koje </w:t>
      </w:r>
      <w:r w:rsidR="004507E8">
        <w:t xml:space="preserve"> čin</w:t>
      </w:r>
      <w:r w:rsidR="004F1EC0">
        <w:t>e stečajnu masu</w:t>
      </w:r>
      <w:r w:rsidRPr="00A558F1">
        <w:t>, kako slijedi:</w:t>
      </w:r>
    </w:p>
    <w:tbl>
      <w:tblPr>
        <w:tblW w:type="dxa" w:w="9087"/>
        <w:tblInd w:type="dxa" w:w="4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51"/>
        <w:gridCol w:w="1230"/>
        <w:gridCol w:w="3030"/>
        <w:gridCol w:w="628"/>
        <w:gridCol w:w="3448"/>
      </w:tblGrid>
      <w:tr w:rsidTr="00E54C63" w:rsidR="004507E8" w:rsidRPr="005A2BA1">
        <w:tc>
          <w:tcPr>
            <w:tcW w:type="dxa" w:w="75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 w:rsidRPr="005A2BA1">
            <w:pPr>
              <w:pStyle w:val="TableContents"/>
              <w:snapToGrid w:val="false"/>
              <w:rPr>
                <w:bCs/>
              </w:rPr>
            </w:pPr>
            <w:r w:rsidRPr="005A2BA1">
              <w:rPr>
                <w:bCs/>
              </w:rPr>
              <w:t>01.</w:t>
            </w:r>
          </w:p>
        </w:tc>
        <w:tc>
          <w:tcPr>
            <w:tcW w:type="dxa" w:w="123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 w:rsidRPr="005A2BA1">
            <w:pPr>
              <w:pStyle w:val="TableContents"/>
              <w:snapToGrid w:val="false"/>
              <w:rPr>
                <w:bCs/>
              </w:rPr>
            </w:pPr>
            <w:r w:rsidRPr="005A2BA1">
              <w:rPr>
                <w:bCs/>
              </w:rPr>
              <w:t>Sesvete 8895</w:t>
            </w:r>
          </w:p>
          <w:p w:rsidRDefault="004507E8" w:rsidP="00E54C63" w:rsidR="004507E8" w:rsidRPr="005A2BA1">
            <w:pPr>
              <w:pStyle w:val="TableContents"/>
              <w:snapToGrid w:val="false"/>
              <w:rPr>
                <w:bCs/>
              </w:rPr>
            </w:pPr>
            <w:r w:rsidRPr="005A2BA1">
              <w:rPr>
                <w:bCs/>
              </w:rPr>
              <w:t>1414/1</w:t>
            </w:r>
          </w:p>
        </w:tc>
        <w:tc>
          <w:tcPr>
            <w:tcW w:type="dxa" w:w="303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 w:rsidRPr="005A2BA1">
            <w:pPr>
              <w:pStyle w:val="TableContents"/>
              <w:snapToGrid w:val="false"/>
              <w:rPr>
                <w:bCs/>
              </w:rPr>
            </w:pPr>
            <w:r>
              <w:rPr>
                <w:bCs/>
              </w:rPr>
              <w:t>Trosobni stan oznake S-3, na prvom katu sa pridruženim parkirnim mjestom na parceli, oznake PM-4</w:t>
            </w:r>
          </w:p>
        </w:tc>
        <w:tc>
          <w:tcPr>
            <w:tcW w:type="dxa" w:w="62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>
            <w:pPr>
              <w:pStyle w:val="TableContents"/>
              <w:snapToGrid w:val="false"/>
              <w:rPr>
                <w:bCs/>
              </w:rPr>
            </w:pPr>
            <w:r>
              <w:rPr>
                <w:bCs/>
              </w:rPr>
              <w:t>72,16</w:t>
            </w:r>
          </w:p>
          <w:p w:rsidRDefault="004507E8" w:rsidP="00E54C63" w:rsidR="004507E8" w:rsidRPr="005A2BA1">
            <w:pPr>
              <w:pStyle w:val="TableContents"/>
              <w:snapToGrid w:val="false"/>
              <w:rPr>
                <w:bCs/>
              </w:rPr>
            </w:pPr>
            <w:r>
              <w:rPr>
                <w:bCs/>
              </w:rPr>
              <w:t>2,90</w:t>
            </w:r>
          </w:p>
        </w:tc>
        <w:tc>
          <w:tcPr>
            <w:tcW w:type="dxa" w:w="344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>
            <w:pPr>
              <w:pStyle w:val="TableContents"/>
              <w:snapToGrid w:val="false"/>
              <w:rPr>
                <w:bCs/>
              </w:rPr>
            </w:pPr>
            <w:r>
              <w:rPr>
                <w:bCs/>
              </w:rPr>
              <w:t>1.</w:t>
            </w:r>
            <w:r w:rsidRPr="005A2BA1">
              <w:rPr>
                <w:bCs/>
              </w:rPr>
              <w:t>EUR = 1.000.000,00 za korist ERSTE&amp;STEIERMARKISCHE BANK D.D. Rijeka</w:t>
            </w:r>
          </w:p>
          <w:p w:rsidRDefault="004507E8" w:rsidP="00E54C63" w:rsidR="004507E8">
            <w:pPr>
              <w:pStyle w:val="TableContents"/>
              <w:snapToGrid w:val="false"/>
              <w:rPr>
                <w:bCs/>
              </w:rPr>
            </w:pPr>
            <w:r>
              <w:rPr>
                <w:bCs/>
              </w:rPr>
              <w:t xml:space="preserve">2. Rješenje o ovrsi Ovr-426/12 Trgovačkog suda u Zagrebu, ovrhovoditelj Impuls leasing d.o.o. Zagreb, radi utvrđivanja vrijednosti nekretnina, njezinom prodajom i namirenjem ovrhovoditelja </w:t>
            </w:r>
          </w:p>
          <w:p w:rsidRDefault="004507E8" w:rsidP="00E54C63" w:rsidR="004507E8" w:rsidRPr="005A2BA1">
            <w:pPr>
              <w:pStyle w:val="TableContents"/>
              <w:snapToGrid w:val="false"/>
              <w:rPr>
                <w:bCs/>
              </w:rPr>
            </w:pPr>
            <w:r>
              <w:rPr>
                <w:bCs/>
              </w:rPr>
              <w:t>3. Rješenje o ovrsi Ovrn-793/12 Općinskog suda u Sesvetama, ovrhovoditelj Zin Ahmed iz Sesveta, radi utvrđenja vrijednosti nekretnina, njezinom prodajom i namirenjem ovrhovoditelja.</w:t>
            </w:r>
          </w:p>
        </w:tc>
      </w:tr>
      <w:tr w:rsidTr="00E54C63" w:rsidR="004507E8">
        <w:tc>
          <w:tcPr>
            <w:tcW w:type="dxa" w:w="751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>
            <w:pPr>
              <w:pStyle w:val="TableContents"/>
              <w:snapToGrid w:val="false"/>
            </w:pPr>
            <w:r>
              <w:t>01.</w:t>
            </w:r>
          </w:p>
        </w:tc>
        <w:tc>
          <w:tcPr>
            <w:tcW w:type="dxa" w:w="123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 w:rsidRPr="008031A7">
            <w:pPr>
              <w:pStyle w:val="TableContents"/>
              <w:snapToGrid w:val="false"/>
              <w:rPr>
                <w:bCs/>
              </w:rPr>
            </w:pPr>
            <w:r w:rsidRPr="008031A7">
              <w:rPr>
                <w:bCs/>
              </w:rPr>
              <w:t xml:space="preserve">Sesvete, </w:t>
            </w:r>
          </w:p>
          <w:p w:rsidRDefault="004507E8" w:rsidP="00E54C63" w:rsidR="004507E8" w:rsidRPr="008031A7">
            <w:pPr>
              <w:pStyle w:val="TableContents"/>
              <w:snapToGrid w:val="false"/>
            </w:pPr>
            <w:r w:rsidRPr="008031A7">
              <w:rPr>
                <w:bCs/>
              </w:rPr>
              <w:t>8726</w:t>
            </w:r>
          </w:p>
          <w:p w:rsidRDefault="004507E8" w:rsidP="00E54C63" w:rsidR="004507E8">
            <w:pPr>
              <w:pStyle w:val="TableContents"/>
            </w:pPr>
            <w:r>
              <w:t>1413/1</w:t>
            </w:r>
          </w:p>
          <w:p w:rsidRDefault="004507E8" w:rsidP="00E54C63" w:rsidR="004507E8">
            <w:pPr>
              <w:pStyle w:val="TableContents"/>
            </w:pPr>
          </w:p>
        </w:tc>
        <w:tc>
          <w:tcPr>
            <w:tcW w:type="dxa" w:w="303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>
            <w:pPr>
              <w:pStyle w:val="TableContents"/>
              <w:snapToGrid w:val="false"/>
            </w:pPr>
          </w:p>
          <w:p w:rsidRDefault="004507E8" w:rsidP="00E54C63" w:rsidR="004507E8">
            <w:pPr>
              <w:pStyle w:val="TableContents"/>
            </w:pPr>
            <w:r>
              <w:t xml:space="preserve">spremište oznake SP5 u prizemlju </w:t>
            </w:r>
          </w:p>
        </w:tc>
        <w:tc>
          <w:tcPr>
            <w:tcW w:type="dxa" w:w="628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>
            <w:pPr>
              <w:pStyle w:val="TableContents"/>
              <w:snapToGrid w:val="false"/>
            </w:pPr>
            <w:r>
              <w:t xml:space="preserve">3,78 </w:t>
            </w:r>
          </w:p>
        </w:tc>
        <w:tc>
          <w:tcPr>
            <w:tcW w:type="dxa" w:w="344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>
            <w:pPr>
              <w:pStyle w:val="TableContents"/>
            </w:pPr>
            <w:r>
              <w:t>EUR = 1,000.000,00 za korist ERSTE&amp;STEIERMARKISCHE BANK D.D. Rijeka</w:t>
            </w:r>
          </w:p>
        </w:tc>
      </w:tr>
      <w:tr w:rsidTr="00E54C63" w:rsidR="004507E8">
        <w:tc>
          <w:tcPr>
            <w:tcW w:type="dxa" w:w="751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>
            <w:pPr>
              <w:pStyle w:val="TableContents"/>
              <w:snapToGrid w:val="false"/>
            </w:pPr>
            <w:r>
              <w:t>02.</w:t>
            </w:r>
          </w:p>
        </w:tc>
        <w:tc>
          <w:tcPr>
            <w:tcW w:type="dxa" w:w="123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>
            <w:pPr>
              <w:pStyle w:val="TableContents"/>
            </w:pPr>
            <w:r>
              <w:t>Sesvete 8726</w:t>
            </w:r>
          </w:p>
          <w:p w:rsidRDefault="004507E8" w:rsidP="00E54C63" w:rsidR="004507E8">
            <w:pPr>
              <w:pStyle w:val="TableContents"/>
            </w:pPr>
            <w:r>
              <w:t>1413/1</w:t>
            </w:r>
          </w:p>
        </w:tc>
        <w:tc>
          <w:tcPr>
            <w:tcW w:type="dxa" w:w="303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>
            <w:pPr>
              <w:pStyle w:val="TableContents"/>
              <w:snapToGrid w:val="false"/>
            </w:pPr>
          </w:p>
          <w:p w:rsidRDefault="004507E8" w:rsidP="00E54C63" w:rsidR="004507E8">
            <w:pPr>
              <w:pStyle w:val="TableContents"/>
              <w:snapToGrid w:val="false"/>
            </w:pPr>
            <w:r>
              <w:t>Spremište oznake SP2 u prizemlju.</w:t>
            </w:r>
          </w:p>
          <w:p w:rsidRDefault="004507E8" w:rsidP="00E54C63" w:rsidR="004507E8">
            <w:pPr>
              <w:pStyle w:val="TableContents"/>
              <w:snapToGrid w:val="false"/>
            </w:pPr>
          </w:p>
          <w:p w:rsidRDefault="004507E8" w:rsidP="00E54C63" w:rsidR="004507E8">
            <w:pPr>
              <w:pStyle w:val="TableContents"/>
              <w:snapToGrid w:val="false"/>
            </w:pPr>
          </w:p>
        </w:tc>
        <w:tc>
          <w:tcPr>
            <w:tcW w:type="dxa" w:w="628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>
            <w:pPr>
              <w:pStyle w:val="TableContents"/>
              <w:snapToGrid w:val="false"/>
            </w:pPr>
            <w:r>
              <w:t>4,17</w:t>
            </w:r>
          </w:p>
        </w:tc>
        <w:tc>
          <w:tcPr>
            <w:tcW w:type="dxa" w:w="344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>
            <w:pPr>
              <w:pStyle w:val="TableContents"/>
              <w:snapToGrid w:val="false"/>
            </w:pPr>
            <w:r>
              <w:t>1.EUR = 1.000.000,00 za korist ERSTE&amp;STEIERMARKISCHE BANK D.D. Rijeka</w:t>
            </w:r>
          </w:p>
          <w:p w:rsidRDefault="004507E8" w:rsidP="00E54C63" w:rsidR="004507E8">
            <w:pPr>
              <w:pStyle w:val="TableContents"/>
              <w:snapToGrid w:val="false"/>
            </w:pPr>
            <w:r>
              <w:t>2. Rješenje o ovrsi Ovr-426/12 Trgovačkog suda u Zagrebu, ovrhovoditelj Impuls leasing d.o.o. Zagreb, radi utvrđenja vrijednosti nekretnina, njezinom prodajom i namirenjem ovrhovoditelja.</w:t>
            </w:r>
          </w:p>
        </w:tc>
      </w:tr>
      <w:tr w:rsidTr="00E54C63" w:rsidR="004507E8">
        <w:tc>
          <w:tcPr>
            <w:tcW w:type="dxa" w:w="751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 w:rsidRPr="005245AE">
            <w:pPr>
              <w:pStyle w:val="TableContents"/>
              <w:snapToGrid w:val="false"/>
              <w:rPr>
                <w:bCs/>
              </w:rPr>
            </w:pPr>
            <w:r w:rsidRPr="005245AE">
              <w:rPr>
                <w:bCs/>
              </w:rPr>
              <w:t>03</w:t>
            </w:r>
          </w:p>
        </w:tc>
        <w:tc>
          <w:tcPr>
            <w:tcW w:type="dxa" w:w="123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>
            <w:pPr>
              <w:pStyle w:val="TableContents"/>
              <w:snapToGrid w:val="false"/>
            </w:pPr>
            <w:r>
              <w:t>Sesvete 8726</w:t>
            </w:r>
          </w:p>
          <w:p w:rsidRDefault="004507E8" w:rsidP="00E54C63" w:rsidR="004507E8">
            <w:pPr>
              <w:pStyle w:val="TableContents"/>
              <w:snapToGrid w:val="false"/>
            </w:pPr>
            <w:r>
              <w:t>1413/1</w:t>
            </w:r>
          </w:p>
        </w:tc>
        <w:tc>
          <w:tcPr>
            <w:tcW w:type="dxa" w:w="303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>
            <w:pPr>
              <w:pStyle w:val="TableContents"/>
              <w:snapToGrid w:val="false"/>
            </w:pPr>
          </w:p>
          <w:p w:rsidRDefault="004507E8" w:rsidP="00E54C63" w:rsidR="004507E8">
            <w:pPr>
              <w:pStyle w:val="TableContents"/>
              <w:snapToGrid w:val="false"/>
            </w:pPr>
            <w:r>
              <w:t>Parkirno garažno mjesto oznake PGM2, u prizemlju</w:t>
            </w:r>
          </w:p>
        </w:tc>
        <w:tc>
          <w:tcPr>
            <w:tcW w:type="dxa" w:w="628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>
            <w:pPr>
              <w:pStyle w:val="TableContents"/>
              <w:snapToGrid w:val="false"/>
            </w:pPr>
          </w:p>
          <w:p w:rsidRDefault="004507E8" w:rsidP="00E54C63" w:rsidR="004507E8">
            <w:pPr>
              <w:pStyle w:val="TableContents"/>
              <w:snapToGrid w:val="false"/>
            </w:pPr>
            <w:r>
              <w:t>13,46</w:t>
            </w:r>
          </w:p>
        </w:tc>
        <w:tc>
          <w:tcPr>
            <w:tcW w:type="dxa" w:w="344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507E8" w:rsidP="00E54C63" w:rsidR="004507E8">
            <w:pPr>
              <w:pStyle w:val="TableContents"/>
              <w:snapToGrid w:val="false"/>
            </w:pPr>
            <w:r>
              <w:t>1.EUR= 1.000.000.00 za korist ERSTE&amp;STEIERMARKISCHE BANK D.D. Rijeka</w:t>
            </w:r>
          </w:p>
          <w:p w:rsidRDefault="004507E8" w:rsidP="00E54C63" w:rsidR="004507E8">
            <w:pPr>
              <w:pStyle w:val="TableContents"/>
              <w:snapToGrid w:val="false"/>
            </w:pPr>
            <w:r>
              <w:lastRenderedPageBreak/>
              <w:t>2. Rješenje o ovrsi Ovr-426/12 Trgovačkog suda u Zagrebu, ovrhovoditelj Impuls leasing d.o.o. Zagreb, radi utvrđenja  utvrđenja vrijednosti navedene nekretnine, njezinom prodajom i anmirenjem ovorhovoditelja.</w:t>
            </w:r>
          </w:p>
        </w:tc>
      </w:tr>
    </w:tbl>
    <w:p w:rsidRDefault="000B708C" w:rsidP="00412BFE" w:rsidR="000B708C" w:rsidRPr="000B708C">
      <w:pPr>
        <w:pStyle w:val="Textbody"/>
        <w:jc w:val="both"/>
      </w:pPr>
    </w:p>
    <w:p w:rsidRDefault="00922CE3" w:rsidP="00922CE3" w:rsidR="00922CE3" w:rsidRPr="00922CE3">
      <w:pPr>
        <w:rPr>
          <w:rFonts w:hAnsi="Times New Roman" w:ascii="Times New Roman"/>
          <w:sz w:val="24"/>
          <w:szCs w:val="24"/>
          <w:lang w:val="de-DE"/>
        </w:rPr>
      </w:pPr>
    </w:p>
    <w:p w:rsidRDefault="000E1F39" w:rsidP="004507E8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4507E8" w:rsidP="004507E8" w:rsidR="004507E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riješio naprijed navedene ovršne postupke, koji su priječili prodaju nekretnina, te je u tijeku prodaja putem FINA-e.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4507E8" w:rsidP="004F1EC0" w:rsidR="004F1EC0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što se nekretnine prodaju, provest će se dioba i predložiti zaključenje stečajnog postupka.</w:t>
      </w:r>
    </w:p>
    <w:p w:rsidRDefault="004F1EC0" w:rsidP="004F1EC0" w:rsidR="004F1EC0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E1F39" w:rsidP="004F1EC0" w:rsidR="000E1F3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P="00C23AC7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8E0EC2">
        <w:rPr>
          <w:rFonts w:hAnsi="Times New Roman" w:ascii="Times New Roman"/>
          <w:sz w:val="24"/>
          <w:szCs w:val="24"/>
          <w:lang w:val="pl-PL"/>
        </w:rPr>
        <w:t>6. ožujka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8E0EC2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B403A"/>
    <w:multiLevelType w:val="hybridMultilevel"/>
    <w:tmpl w:val="460489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C654EC"/>
    <w:multiLevelType w:val="hybridMultilevel"/>
    <w:tmpl w:val="621C60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7D17F2F"/>
    <w:multiLevelType w:val="hybridMultilevel"/>
    <w:tmpl w:val="460489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376A"/>
    <w:rsid w:val="000B708C"/>
    <w:rsid w:val="000E1F39"/>
    <w:rsid w:val="001F2CF3"/>
    <w:rsid w:val="00412BFE"/>
    <w:rsid w:val="004507E8"/>
    <w:rsid w:val="004F1EC0"/>
    <w:rsid w:val="005908F3"/>
    <w:rsid w:val="00601FA3"/>
    <w:rsid w:val="006D5EF7"/>
    <w:rsid w:val="00701B4C"/>
    <w:rsid w:val="00757FCF"/>
    <w:rsid w:val="007B5E8C"/>
    <w:rsid w:val="008512FB"/>
    <w:rsid w:val="00851C6D"/>
    <w:rsid w:val="00880A42"/>
    <w:rsid w:val="008A2ED8"/>
    <w:rsid w:val="008E0EC2"/>
    <w:rsid w:val="00922CE3"/>
    <w:rsid w:val="00B14801"/>
    <w:rsid w:val="00BB3809"/>
    <w:rsid w:val="00C23AC7"/>
    <w:rsid w:val="00C60875"/>
    <w:rsid w:val="00C61F72"/>
    <w:rsid w:val="00C65939"/>
    <w:rsid w:val="00D836B2"/>
    <w:rsid w:val="00EA606A"/>
    <w:rsid w:val="00E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customStyle="true" w:styleId="Standard" w:type="paragraph">
    <w:name w:val="Standard"/>
    <w:rsid w:val="005908F3"/>
    <w:pPr>
      <w:suppressAutoHyphens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Normal"/>
    <w:rsid w:val="004507E8"/>
    <w:pPr>
      <w:suppressLineNumbers/>
      <w:suppressAutoHyphens/>
      <w:autoSpaceDN w:val="false"/>
      <w:spacing w:after="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F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FC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FC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FC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customStyle="1" w:styleId="Standard" w:type="paragraph">
    <w:name w:val="Standard"/>
    <w:rsid w:val="005908F3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Normal"/>
    <w:rsid w:val="004507E8"/>
    <w:pPr>
      <w:suppressLineNumbers/>
      <w:suppressAutoHyphens/>
      <w:autoSpaceDN w:val="0"/>
      <w:spacing w:after="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F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FC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FC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FC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St-322/2012-85</izvorni_sadrzaj>
    <derivirana_varijabla naziv="DomainObject.Oznaka_1">St-322/2012-85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NADA ĐURINEC; GRAD ZAGREB</izvorni_sadrzaj>
    <derivirana_varijabla naziv="DomainObject.Predmet.StrankaFormated_1">  FOCUS NEKRETNINE d.o.o.; EUROHERC OSIGURANJE; NADA ĐURINEC; GRAD ZAGREB</derivirana_varijabla>
  </DomainObject.Predmet.StrankaFormated>
  <DomainObject.Predmet.StrankaFormatedOIB>
    <izvorni_sadrzaj>  FOCUS NEKRETNINE d.o.o., OIB 35082103685; EUROHERC OSIGURANJE, OIB 22694857747; NADA ĐURINEC, OIB 82888784464; GRAD ZAGREB, OIB 61817894937</izvorni_sadrzaj>
    <derivirana_varijabla naziv="DomainObject.Predmet.StrankaFormatedOIB_1">  FOCUS NEKRETNINE d.o.o., OIB 35082103685; EUROHERC OSIGURANJE, OIB 22694857747; NADA ĐURINEC, OIB 82888784464; GRAD ZAGREB, OIB 61817894937</derivirana_varijabla>
  </DomainObject.Predmet.StrankaFormatedOIB>
  <DomainObject.Predmet.StrankaFormatedWithAdress>
    <izvorni_sadrzaj> FOCUS NEKRETNINE d.o.o., NOVOSELEČKI PUT 157, 10000 Zagreb; EUROHERC OSIGURANJE, UL. GRADA VUKOVARA 282, 10000 Zagreb; NADA ĐURINEC, ŠTURLIĆEVA  13, 10360 Sesvete; GRAD ZAGREB, 10000 Zagreb</izvorni_sadrzaj>
    <derivirana_varijabla naziv="DomainObject.Predmet.StrankaFormatedWithAdress_1"> FOCUS NEKRETNINE d.o.o., NOVOSELEČKI PUT 157, 10000 Zagreb; EUROHERC OSIGURANJE, UL. GRADA VUKOVARA 282, 10000 Zagreb; NADA ĐURINEC, ŠTURLIĆEVA  13, 10360 Sesvete; GRAD ZAGREB, 10000 Zagreb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NADA ĐURINEC, OIB 82888784464, ŠTURLIĆEVA  13, 10360 Sesvete; GRAD ZAGREB, OIB 61817894937, 10000 Zagreb</izvorni_sadrzaj>
    <derivirana_varijabla naziv="DomainObject.Predmet.StrankaFormatedWithAdressOIB_1"> FOCUS NEKRETNINE d.o.o., OIB 35082103685, NOVOSELEČKI PUT 157, 10000 Zagreb; EUROHERC OSIGURANJE, OIB 22694857747, UL. GRADA VUKOVARA 282, 10000 Zagreb; NADA ĐURINEC, OIB 82888784464, ŠTURLIĆEVA  13, 10360 Sesvete; GRAD ZAGREB, OIB 61817894937, 10000 Zagreb</derivirana_varijabla>
  </DomainObject.Predmet.StrankaFormatedWithAdressOIB>
  <DomainObject.Predmet.StrankaWithAdress>
    <izvorni_sadrzaj>FOCUS NEKRETNINE d.o.o. NOVOSELEČKI PUT 157,10000 Zagreb,EUROHERC OSIGURANJE UL. GRADA VUKOVARA 282,10000 Zagreb,NADA ĐURINEC ŠTURLIĆEVA  13,10360 Sesvete,GRAD ZAGREB 10000 Zagreb</izvorni_sadrzaj>
    <derivirana_varijabla naziv="DomainObject.Predmet.StrankaWithAdress_1">FOCUS NEKRETNINE d.o.o. NOVOSELEČKI PUT 157,10000 Zagreb,EUROHERC OSIGURANJE UL. GRADA VUKOVARA 282,10000 Zagreb,NADA ĐURINEC ŠTURLIĆEVA  13,10360 Sesvete,GRAD ZAGREB 10000 Zagreb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Zagreb,NADA ĐURINEC, OIB 82888784464, ŠTURLIĆEVA  13,10360 Sesvete,GRAD ZAGREB, OIB 61817894937, 10000 Zagreb</izvorni_sadrzaj>
    <derivirana_varijabla naziv="DomainObject.Predmet.StrankaWithAdressOIB_1">FOCUS NEKRETNINE d.o.o., OIB 35082103685, NOVOSELEČKI PUT 157,10000 Zagreb,EUROHERC OSIGURANJE, OIB 22694857747, UL. GRADA VUKOVARA 282,10000 Zagreb,NADA ĐURINEC, OIB 82888784464, ŠTURLIĆEVA  13,10360 Sesvete,GRAD ZAGREB, OIB 61817894937, 10000 Zagreb</derivirana_varijabla>
  </DomainObject.Predmet.StrankaWithAdressOIB>
  <DomainObject.Predmet.StrankaNazivFormated>
    <izvorni_sadrzaj>FOCUS NEKRETNINE d.o.o.,EUROHERC OSIGURANJE,NADA ĐURINEC,GRAD ZAGREB</izvorni_sadrzaj>
    <derivirana_varijabla naziv="DomainObject.Predmet.StrankaNazivFormated_1">FOCUS NEKRETNINE d.o.o.,EUROHERC OSIGURANJE,NADA ĐURINEC,GRAD ZAGREB</derivirana_varijabla>
  </DomainObject.Predmet.StrankaNazivFormated>
  <DomainObject.Predmet.StrankaNazivFormatedOIB>
    <izvorni_sadrzaj>FOCUS NEKRETNINE d.o.o., OIB 35082103685,EUROHERC OSIGURANJE, OIB 22694857747,NADA ĐURINEC, OIB 82888784464,GRAD ZAGREB, OIB 61817894937</izvorni_sadrzaj>
    <derivirana_varijabla naziv="DomainObject.Predmet.StrankaNazivFormatedOIB_1">FOCUS NEKRETNINE d.o.o., OIB 35082103685,EUROHERC OSIGURANJE, OIB 22694857747,NADA ĐURINEC, OIB 82888784464,GRAD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NADA ĐURINEC</item>
      <item>GRAD ZAGREB</item>
    </izvorni_sadrzaj>
    <derivirana_varijabla naziv="DomainObject.Predmet.StrankaListFormated_1">
      <item>FOCUS NEKRETNINE d.o.o.</item>
      <item>EUROHERC OSIGURANJE</item>
      <item>NADA ĐURINEC</item>
      <item>GRAD ZAGREB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NADA ĐURINEC, ŠTURLIĆEVA  13, 10360 Sesvete</item>
      <item>GRAD ZAGREB, 10000 Zagreb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NADA ĐURINEC, ŠTURLIĆEVA  13, 10360 Sesvete</item>
      <item>GRAD ZAGREB, 10000 Zagreb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derivirana_varijabla>
  </DomainObject.Predmet.StrankaListFormatedWithAdressOIB>
  <DomainObject.Predmet.StrankaListNazivFormated>
    <izvorni_sadrzaj>
      <item>FOCUS NEKRETNINE d.o.o.</item>
      <item>EUROHERC OSIGURANJE</item>
      <item>NADA ĐURINEC</item>
      <item>GRAD ZAGREB</item>
    </izvorni_sadrzaj>
    <derivirana_varijabla naziv="DomainObject.Predmet.StrankaListNazivFormated_1">
      <item>FOCUS NEKRETNINE d.o.o.</item>
      <item>EUROHERC OSIGURANJE</item>
      <item>NADA ĐURINEC</item>
      <item>GRAD ZAGREB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Naziv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izvorni_sadrzaj>
    <derivirana_varijabla naziv="DomainObject.Predmet.SudioniciListNaziv_1"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izvorni_sadrzaj>
    <derivirana_varijabla naziv="DomainObject.Predmet.SudioniciListNazivOIB_1"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295</properties:Words>
  <properties:Characters>1855</properties:Characters>
  <properties:Lines>102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2017-03-08T08:03:00Z</dcterms:created>
  <dc:creator>ADMINIBM</dc:creator>
  <cp:lastModifiedBy>Valentina Delač</cp:lastModifiedBy>
  <cp:lastPrinted>2017-03-06T08:46:00Z</cp:lastPrinted>
  <dcterms:modified xmlns:xsi="http://www.w3.org/2001/XMLSchema-instance" xsi:type="dcterms:W3CDTF">2017-03-08T08:03:00Z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St-322/2012-85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