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02d4" w14:paraId="96c02d4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3401C8" w:rsidP="003401C8" w:rsidR="003401C8">
      <w:pPr>
        <w:jc w:val="right"/>
      </w:pPr>
      <w:r w:rsidRPr="008A2CA9">
        <w:t>40. St-</w:t>
      </w:r>
      <w:r>
        <w:t>320/15</w:t>
      </w:r>
    </w:p>
    <w:p w:rsidRDefault="003401C8" w:rsidP="003401C8" w:rsidR="003401C8">
      <w:pPr>
        <w:jc w:val="right"/>
      </w:pPr>
    </w:p>
    <w:p w:rsidRDefault="003401C8" w:rsidP="003401C8" w:rsidR="003401C8" w:rsidRPr="0017216B">
      <w:pPr>
        <w:jc w:val="center"/>
      </w:pPr>
      <w:r>
        <w:t xml:space="preserve">R E P U B L I K A  H R V A T S K A </w:t>
      </w: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3401C8" w:rsidP="003401C8" w:rsidR="003401C8" w:rsidRPr="00B81792">
      <w:pPr>
        <w:ind w:firstLine="720"/>
        <w:jc w:val="both"/>
      </w:pPr>
      <w:r w:rsidRPr="00B81792">
        <w:t xml:space="preserve">TRGOVAČKI SUD U ZAGREBU, po sucu toga suda Anti Galiću, kao stečajnom sucu u stečajnom postupku nad dužnikom </w:t>
      </w:r>
      <w:r>
        <w:t xml:space="preserve">TOZ Penkala Projekt, d.o.o., u stečaju, Zagreb, Poljačka 56, </w:t>
      </w:r>
      <w:r w:rsidRPr="00B81792">
        <w:t xml:space="preserve"> dana </w:t>
      </w:r>
      <w:r w:rsidR="002844BE">
        <w:t>2.veljače</w:t>
      </w:r>
      <w:r w:rsidRPr="00B81792">
        <w:t xml:space="preserve"> 201</w:t>
      </w:r>
      <w:r w:rsidR="002844BE">
        <w:t>7</w:t>
      </w:r>
      <w:r w:rsidRPr="00B81792">
        <w:t>.</w:t>
      </w:r>
    </w:p>
    <w:p w:rsidRDefault="003401C8" w:rsidP="00A80DDB" w:rsidR="003401C8" w:rsidRPr="003401C8">
      <w:pPr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Stečajnom upravitelju </w:t>
      </w:r>
      <w:r w:rsidR="002844BE">
        <w:t xml:space="preserve">Duško Koruga </w:t>
      </w:r>
      <w:r>
        <w:t xml:space="preserve">iz Zagreba, </w:t>
      </w:r>
      <w:r w:rsidR="002844BE">
        <w:t>Ilica 129. (OIB 40565203589)</w:t>
      </w:r>
      <w:r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874951">
        <w:t>TOZ Penkala Projekt, d.o.o., u stečaju, Zagreb, Poljačka 56,</w:t>
      </w:r>
      <w:r>
        <w:t xml:space="preserve"> i to:</w:t>
      </w:r>
    </w:p>
    <w:p w:rsidRDefault="005866EA" w:rsidP="005866EA" w:rsidR="005866EA">
      <w:pPr>
        <w:ind w:firstLine="720"/>
        <w:jc w:val="both"/>
      </w:pPr>
      <w:r>
        <w:t>1. za razdoblje  od otvaranja stečajnog postupka pa do 1.listopada 2015. u  ne</w:t>
      </w:r>
      <w:r w:rsidRPr="00ED1A28">
        <w:t xml:space="preserve">to iznosu </w:t>
      </w:r>
      <w:r w:rsidR="00A009B5">
        <w:t>16.495,12</w:t>
      </w:r>
      <w:r>
        <w:t xml:space="preserve"> kn,</w:t>
      </w:r>
    </w:p>
    <w:p w:rsidRDefault="005866EA" w:rsidP="005866EA" w:rsidR="005866EA" w:rsidRPr="00ED1A28">
      <w:pPr>
        <w:ind w:firstLine="720"/>
        <w:jc w:val="both"/>
      </w:pPr>
      <w:r>
        <w:t xml:space="preserve">2. za razdoblje  nakon 2.listopada 2015. u  bruto </w:t>
      </w:r>
      <w:r w:rsidRPr="00ED1A28">
        <w:t xml:space="preserve">iznosu </w:t>
      </w:r>
      <w:r w:rsidR="00A009B5">
        <w:t xml:space="preserve">373.035,81 </w:t>
      </w:r>
      <w:r w:rsidR="00874951">
        <w:t xml:space="preserve"> </w:t>
      </w:r>
      <w:r>
        <w:t xml:space="preserve">kn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874951">
        <w:t>30.siječnja</w:t>
      </w:r>
      <w:r>
        <w:t xml:space="preserve"> 2016. stečajni je upravitelj obavijestio stečajnog suca kako je unovčio cjelokupnu imovinu stečajnog dužnika</w:t>
      </w:r>
      <w:r w:rsidR="00874951">
        <w:t xml:space="preserve"> i to d</w:t>
      </w:r>
      <w:r w:rsidR="00037F3C">
        <w:t>o</w:t>
      </w:r>
      <w:r w:rsidR="00874951">
        <w:t xml:space="preserve"> 1.listopada 2015. u iznosu od 109.951,15 kn i </w:t>
      </w:r>
      <w:r w:rsidR="00037F3C">
        <w:t>od 2.listopada 2015. u iznosu od 373.035,81 kn</w:t>
      </w:r>
      <w:r>
        <w:t>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037F3C">
        <w:t>4.svibnja</w:t>
      </w:r>
      <w:r>
        <w:t xml:space="preserve"> 20</w:t>
      </w:r>
      <w:r w:rsidR="00037F3C">
        <w:t>15</w:t>
      </w:r>
      <w:r>
        <w:t>.) na snagu stupio Stečajni zakon (N.N. br.71/15),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037F3C">
        <w:t>4.svibnja</w:t>
      </w:r>
      <w:r>
        <w:t xml:space="preserve"> 20</w:t>
      </w:r>
      <w:r w:rsidR="00037F3C">
        <w:t>15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</w:t>
      </w:r>
      <w:r>
        <w:lastRenderedPageBreak/>
        <w:t>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11. Uredbe 03 nagrada se određuje razmjerno postotku unovčenja stečajne mase prema tablici propisanoj člankom 4. stavak 1. Uredbe.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Člankom 4. toč.1. Uredbe 03  nagrada stečajnom upravitelju obračunava se primjenom tablice vrijednosti unovčene stečajne mase i postotka i to:</w:t>
      </w:r>
    </w:p>
    <w:p w:rsidRDefault="005866EA" w:rsidP="005866EA" w:rsidR="005866EA">
      <w:pPr>
        <w:ind w:firstLine="720"/>
        <w:jc w:val="both"/>
      </w:pPr>
      <w:r>
        <w:t>od    1.000,00 kn        do     10.000,00 kn  -   od 15 do 20%.</w:t>
      </w:r>
    </w:p>
    <w:p w:rsidRDefault="005866EA" w:rsidP="005866EA" w:rsidR="005866EA">
      <w:pPr>
        <w:ind w:firstLine="720"/>
        <w:jc w:val="both"/>
      </w:pPr>
      <w:r>
        <w:t xml:space="preserve">        10.000,00 kn      do     100.000,00 kn -  od 10 do 15%.</w:t>
      </w:r>
    </w:p>
    <w:p w:rsidRDefault="005866EA" w:rsidP="005866EA" w:rsidR="005866EA">
      <w:pPr>
        <w:ind w:firstLine="720"/>
        <w:jc w:val="both"/>
      </w:pPr>
      <w:r>
        <w:t xml:space="preserve">        100.000,00 kn    do     500.000,00 kn -  od 7 do 10%.</w:t>
      </w:r>
    </w:p>
    <w:p w:rsidRDefault="005866EA" w:rsidP="005866EA" w:rsidR="005866EA">
      <w:pPr>
        <w:ind w:firstLine="720"/>
        <w:jc w:val="both"/>
      </w:pPr>
      <w:r>
        <w:t xml:space="preserve">        500.000,00 kn    do     2.000.000,00 kn -  od 5 do 8%.</w:t>
      </w:r>
    </w:p>
    <w:p w:rsidRDefault="005866EA" w:rsidP="005866EA" w:rsidR="005866EA">
      <w:pPr>
        <w:ind w:firstLine="720"/>
        <w:jc w:val="both"/>
      </w:pPr>
      <w:r>
        <w:t xml:space="preserve">        2.000.000,00 kn do     3.000.000,00 kn -  od 2 do 5%.</w:t>
      </w:r>
    </w:p>
    <w:p w:rsidRDefault="005866EA" w:rsidP="005866EA" w:rsidR="005866EA">
      <w:pPr>
        <w:ind w:firstLine="720"/>
        <w:jc w:val="both"/>
      </w:pPr>
      <w:r>
        <w:t xml:space="preserve">preko 3.000.000,00 kn        - na  svakih daljnjih 1.000.000,00 kn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obračunava se nagrada u visini 1.%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(10.000,00 kn)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toč.2 članka 4. Uredbe (ne više od 300.000.00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a samo je zadnji postotni razred određen riječju </w:t>
      </w:r>
      <w:r w:rsidRPr="004E0D9B">
        <w:rPr>
          <w:u w:val="single"/>
        </w:rPr>
        <w:t>preko</w:t>
      </w:r>
      <w:r>
        <w:t xml:space="preserve"> (iznosa).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Prilikom primjene postotnih razreda na ukupno unovčenu stečajnu masu, postavlja se pitanje - je li se unovčena stečajna masa razvrstava u svaki pojedini razred (od – do), te nagrada određuje u postotku za taj razred, a utvrđene nagrade po razredima zbrajaju, ili se ukupno unovčena stečajna masa razvrstava samo u onaj (jedan) razred koji koji bi odgovarao naprijed propisanim iznosima od – do, te nagrada određuje samo u postotku za taj razred.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Stav je ovog suda prvog stupnja kako prilikom tumačenja Uredbe treba poći od ciljeva Uredbe, a to je svakako stimulacija ubrzanja stečajnih postupaka, te određivanje većeg iznosa nagrade za veći iznos unovčene stečajne mase, te  s tim povezano i veće namirenje stečajnih vjerovnika. Polazeći od ciljeva Uredbe, pri njenoj primjeni svakako ne bi bila moguća situacija da veći iznos unovčene stečajne mase ima za posljedicu manji iznos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  <w:rPr>
          <w:u w:val="single"/>
        </w:rPr>
      </w:pPr>
      <w:r>
        <w:t xml:space="preserve">Člankom 4. stavak 1. Uredbe razredi su određeni riječima </w:t>
      </w:r>
      <w:r w:rsidRPr="002A12F4">
        <w:rPr>
          <w:u w:val="single"/>
        </w:rPr>
        <w:t>od – do</w:t>
      </w:r>
      <w:r>
        <w:t xml:space="preserve">, a nisu (osim za posljednji razred) određeni riječima </w:t>
      </w:r>
      <w:r w:rsidRPr="002A12F4">
        <w:rPr>
          <w:u w:val="single"/>
        </w:rPr>
        <w:t>preko</w:t>
      </w:r>
      <w:r>
        <w:t xml:space="preserve">. Zbog toga se po ocjeni ovog suda prvog stupnja unovčena stečajna masa razvrstava u svaki pojedini razred,  te nagrada određuje u postotku za taj razred, a utvrđene nagrade po razredima zbrajaju. Naime, da je Vlada Republike Hrvatske prilikom donošenja Uredbe htjela proizvesti pravnu posljedicu po kojoj se ukupno unovčena stečajna masa razvrstava samo u onaj jedan razred koji zapada jednom od razreda određenih riječima </w:t>
      </w:r>
      <w:r w:rsidRPr="002A12F4">
        <w:rPr>
          <w:u w:val="single"/>
        </w:rPr>
        <w:t>od – do</w:t>
      </w:r>
      <w:r>
        <w:t xml:space="preserve">, onda bi umjesto tih riječi koristila riječi </w:t>
      </w:r>
      <w:r w:rsidRPr="002A12F4">
        <w:rPr>
          <w:u w:val="single"/>
        </w:rPr>
        <w:t>preko – do.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Prethodnom ide u prilog i jedan od ciljeva Uredbe – veće nagrada za viši iznos ukupno unovčene stečajne mase.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Npr. u slučaju unovčenja stečajne mase za iznos </w:t>
      </w:r>
      <w:r w:rsidRPr="002A12F4">
        <w:rPr>
          <w:u w:val="single"/>
        </w:rPr>
        <w:t>90.000,00</w:t>
      </w:r>
      <w:r>
        <w:t xml:space="preserve"> kn, primjenom tumačenja prema kojem se ukupno unovčena stečajna masa razvrstava samo u onaj jedan razred  koji zapada jednom od razreda određenih riječima od – do, stečajnom bi upravitelju primjenom najvećeg postotka propisanog Uredbom (15%) pripala nagrada u iznosu od </w:t>
      </w:r>
      <w:r w:rsidRPr="002A12F4">
        <w:rPr>
          <w:u w:val="single"/>
        </w:rPr>
        <w:t>13.500,00 kn</w:t>
      </w:r>
      <w:r>
        <w:t xml:space="preserve">. Istodobno, primjenom istog principa, za unovčenu stečajnu masu od </w:t>
      </w:r>
      <w:r w:rsidRPr="002A12F4">
        <w:rPr>
          <w:u w:val="single"/>
        </w:rPr>
        <w:t>120,000,00 kn</w:t>
      </w:r>
      <w:r>
        <w:t xml:space="preserve"> i najveći postotak propisanog Uredbom (10%) stečajnom bi upravitelju pripala nagrada u iznosu od </w:t>
      </w:r>
      <w:r w:rsidRPr="002A12F4">
        <w:rPr>
          <w:u w:val="single"/>
        </w:rPr>
        <w:t>12.000,00 kn</w:t>
      </w:r>
      <w:r>
        <w:t>.</w:t>
      </w:r>
    </w:p>
    <w:p w:rsidRDefault="005866EA" w:rsidP="005866EA" w:rsidR="005866EA">
      <w:pPr>
        <w:ind w:firstLine="720"/>
        <w:jc w:val="both"/>
      </w:pPr>
      <w:r>
        <w:t xml:space="preserve">S druge strane, primjenom tumačenja prema kojem se unovčena stečajna masa razvrstava na svaki pojedini razred, te nagrada određuje u postotku za taj razred, a utvrđene nagrade po razredima zbrajaju, u slučaju unovčenja stečajne mase za iznos </w:t>
      </w:r>
      <w:r w:rsidRPr="002A12F4">
        <w:rPr>
          <w:u w:val="single"/>
        </w:rPr>
        <w:t>120.000,00 kn</w:t>
      </w:r>
      <w:r>
        <w:t xml:space="preserve">, primjenom najviših postotaka propisanih Uredbom (20%, 15% i 10%)  stečajnom upravitelju bi pripala nagrada  u ukupnom iznosu </w:t>
      </w:r>
      <w:r w:rsidRPr="002A12F4">
        <w:rPr>
          <w:u w:val="single"/>
        </w:rPr>
        <w:t>15.600,00 kn</w:t>
      </w:r>
      <w:r>
        <w:t xml:space="preserve">  (2.000,00 + 13.500,00 kn + 100,00 kn) .</w:t>
      </w:r>
    </w:p>
    <w:p w:rsidRDefault="005866EA" w:rsidP="005866EA" w:rsidR="005866EA">
      <w:pPr>
        <w:ind w:firstLine="720"/>
        <w:jc w:val="both"/>
      </w:pPr>
      <w:r>
        <w:t xml:space="preserve">  </w:t>
      </w:r>
    </w:p>
    <w:p w:rsidRDefault="005866EA" w:rsidP="005866EA" w:rsidR="005866EA">
      <w:pPr>
        <w:ind w:firstLine="720"/>
        <w:jc w:val="both"/>
      </w:pPr>
      <w:r>
        <w:t xml:space="preserve">Kako je dakle stečajni upravitelj za razdoblje važenja Uredbe 03 unovčio stečajnu masu za ukupan iznos </w:t>
      </w:r>
      <w:r w:rsidR="00AA1191">
        <w:t>109.951,15</w:t>
      </w:r>
      <w:r>
        <w:t xml:space="preserve"> kn, to mu primjenom članka 4. stavak 1. Uredbe 03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 xml:space="preserve">       od                         do           osnovica za obračun            %         iznos </w:t>
      </w:r>
    </w:p>
    <w:p w:rsidRDefault="005866EA" w:rsidP="005866EA" w:rsidR="005866EA">
      <w:pPr>
        <w:jc w:val="both"/>
      </w:pPr>
      <w:r>
        <w:t>1.000,00 kn           10.000,00 kn        10.000,00                     20%.   2.000,00 kn</w:t>
      </w:r>
    </w:p>
    <w:p w:rsidRDefault="005866EA" w:rsidP="005866EA" w:rsidR="005866EA">
      <w:pPr>
        <w:jc w:val="both"/>
      </w:pPr>
      <w:r>
        <w:t>10.000,00 kn         100.000,00 kn       90.000,00                    15%.   13.500,00 kn</w:t>
      </w:r>
    </w:p>
    <w:p w:rsidRDefault="005866EA" w:rsidP="005866EA" w:rsidR="005866EA">
      <w:pPr>
        <w:jc w:val="both"/>
      </w:pPr>
      <w:r>
        <w:t xml:space="preserve">100.000,00 kn       500.000,00 kn       </w:t>
      </w:r>
      <w:r w:rsidR="00AA1191">
        <w:t>9.951,15</w:t>
      </w:r>
      <w:r>
        <w:t xml:space="preserve">0                   10%   </w:t>
      </w:r>
      <w:r w:rsidR="00AA1191">
        <w:t xml:space="preserve"> 995,12</w:t>
      </w:r>
      <w:r>
        <w:t xml:space="preserve"> kn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 xml:space="preserve">odnosno sveukupno temeljem članka 4. stavak 1. Uredbe iznos od  </w:t>
      </w:r>
      <w:r w:rsidR="00B06FEB">
        <w:t>16.495,12</w:t>
      </w:r>
      <w:r>
        <w:t xml:space="preserve"> 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19. stavak 1. Uredbe 03 nagrada stečajnom upravitelju se određuje u neto iznosu.</w:t>
      </w:r>
    </w:p>
    <w:p w:rsidRDefault="005866EA" w:rsidP="005866EA" w:rsidR="005866EA">
      <w:pPr>
        <w:jc w:val="both"/>
      </w:pPr>
    </w:p>
    <w:p w:rsidRDefault="00B06FEB" w:rsidP="005866EA" w:rsidR="00B06FEB">
      <w:pPr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Dužnost utvrđivanja postotka nagrade primjenom pravila Uredbe 03 (članak 16. stavak 2. Uredbe 15), odnosno vođenje računa o postotku namirenja  (članak 16. stavak 3. Uredbe 15), po ocjeni ovog suda, predstavlja obvezu primjene regresivnih tendencija određenih Uredbama, tj. zabranu dvostrukog obračuna po povoljnijim razredima. 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B06FEB">
        <w:t>373.035,81 kn</w:t>
      </w:r>
      <w:r>
        <w:t>, a primjenom Uredbe 03 na stečajnu masu unovčenu do stupanja na snagu Uredbe 15 iskoristio povoljnije razrede, to mu primjenom članka 7. Uredbe 15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    osnovica za obračun    %              iznos</w:t>
      </w:r>
    </w:p>
    <w:p w:rsidRDefault="005866EA" w:rsidP="005866EA" w:rsidR="005866EA">
      <w:pPr>
        <w:ind w:firstLine="720"/>
        <w:jc w:val="both"/>
      </w:pPr>
      <w:r>
        <w:t xml:space="preserve">                          do     100.000,00 kn      100.000,00 kn    16          0,00 kn</w:t>
      </w:r>
    </w:p>
    <w:p w:rsidRDefault="005866EA" w:rsidP="005866EA" w:rsidR="005866EA">
      <w:pPr>
        <w:jc w:val="both"/>
      </w:pPr>
      <w:r>
        <w:t>na razliku 100.000,01  do     300.000,00 kn     19</w:t>
      </w:r>
      <w:r w:rsidR="00B06FEB">
        <w:t>0.048,95 kn</w:t>
      </w:r>
      <w:r>
        <w:t xml:space="preserve">      12         </w:t>
      </w:r>
      <w:r w:rsidR="00B06FEB">
        <w:t>22.805,86</w:t>
      </w:r>
    </w:p>
    <w:p w:rsidRDefault="005866EA" w:rsidP="005866EA" w:rsidR="005866EA">
      <w:pPr>
        <w:jc w:val="both"/>
      </w:pPr>
      <w:r>
        <w:t>na razliku 300.000,01  do     500.000,00 kn     1</w:t>
      </w:r>
      <w:r w:rsidR="0013685E">
        <w:t>82.986,86</w:t>
      </w:r>
      <w:r>
        <w:t xml:space="preserve"> kn      10          </w:t>
      </w:r>
      <w:r w:rsidR="0013685E">
        <w:t>18.298,70 kn</w:t>
      </w:r>
    </w:p>
    <w:p w:rsidRDefault="0013685E" w:rsidP="0013685E" w:rsidR="0013685E">
      <w:pPr>
        <w:jc w:val="both"/>
      </w:pPr>
    </w:p>
    <w:p w:rsidRDefault="0013685E" w:rsidP="0013685E" w:rsidR="0013685E">
      <w:pPr>
        <w:jc w:val="both"/>
      </w:pPr>
      <w:r>
        <w:t>odnosno sveukupno temeljem članka 7. Uredbe 15.  iznos od  41.104,56 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15. Uredbe 15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do stupanja na snagu Uredbe 15 (1.listopada 2015.) u iznosu </w:t>
      </w:r>
      <w:r w:rsidR="0013685E">
        <w:t>109.</w:t>
      </w:r>
      <w:r w:rsidR="001028EC">
        <w:t xml:space="preserve">951,15 kn </w:t>
      </w:r>
      <w:r>
        <w:t xml:space="preserve">primjenom Uredbe 03 stečajnom upravitelju pripada nagrada u neto iznosu od </w:t>
      </w:r>
      <w:r w:rsidR="001028EC">
        <w:t xml:space="preserve">16.495,12 </w:t>
      </w:r>
      <w:r>
        <w:t xml:space="preserve">kn, a za stečajnu masu unovčenu nakon stupanja na snagu Uredbe 15 (2. listopada 2015.) u iznosu </w:t>
      </w:r>
      <w:r w:rsidR="001028EC">
        <w:t xml:space="preserve">373.035,81 kn </w:t>
      </w:r>
      <w:r>
        <w:t xml:space="preserve">primjenom Uredbe 15 stečajnom upravitelju pripada nagrada u bruto iznos od </w:t>
      </w:r>
      <w:r w:rsidR="001028EC">
        <w:t xml:space="preserve">41.104,56 </w:t>
      </w:r>
      <w:r>
        <w:t xml:space="preserve"> kn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 2</w:t>
      </w:r>
      <w:r w:rsidR="001028EC">
        <w:t>.veljače</w:t>
      </w:r>
      <w:r>
        <w:t xml:space="preserve"> 201</w:t>
      </w:r>
      <w:r w:rsidR="001028EC">
        <w:t>7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215436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215436" w:rsidP="00215436" w:rsidR="00215436">
      <w:pPr>
        <w:ind w:firstLine="708" w:left="3540"/>
        <w:jc w:val="both"/>
      </w:pPr>
      <w:r>
        <w:t>Za točnost otpravka, ovlašteni službenik:</w:t>
      </w:r>
    </w:p>
    <w:p w:rsidRDefault="00215436" w:rsidP="00422EE0" w:rsidR="0021543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028EC" w:rsidP="005866EA" w:rsidR="001028EC" w:rsidRPr="00F869EF"/>
    <w:sectPr w:rsidSect="001D2443" w:rsidR="001028EC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43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037F3C">
      <w:t>320</w:t>
    </w:r>
    <w:r w:rsidR="005866EA">
      <w:t>/</w:t>
    </w:r>
    <w:r w:rsidR="00037F3C">
      <w:t>2015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77C8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5436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44BE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56CDD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C1C3B"/>
    <w:rsid w:val="009C6D30"/>
    <w:rsid w:val="00A009B5"/>
    <w:rsid w:val="00A21501"/>
    <w:rsid w:val="00A31301"/>
    <w:rsid w:val="00A652A7"/>
    <w:rsid w:val="00A80CCD"/>
    <w:rsid w:val="00A80DDB"/>
    <w:rsid w:val="00A87E4D"/>
    <w:rsid w:val="00A9007C"/>
    <w:rsid w:val="00AA1191"/>
    <w:rsid w:val="00AB71DB"/>
    <w:rsid w:val="00AC2EFA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1490</properties:Words>
  <properties:Characters>8033</properties:Characters>
  <properties:Lines>181</properties:Lines>
  <properties:Paragraphs>70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Delač</cp:lastModifiedBy>
  <cp:lastPrinted>2017-02-02T12:10:00Z</cp:lastPrinted>
  <dcterms:modified xmlns:xsi="http://www.w3.org/2001/XMLSchema-instance" xsi:type="dcterms:W3CDTF">2017-02-02T12:16:00Z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