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3d9b" w14:paraId="e8a3d9b" w:rsidRDefault="00525B4A" w:rsidP="00525B4A" w:rsidR="00525B4A" w:rsidRPr="00525B4A">
      <w:pPr>
        <w:spacing w:before="100"/>
        <w:jc w:val="both"/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525B4A">
        <w:rPr>
          <w:rFonts w:eastAsia="Times New Roman"/>
          <w:lang w:eastAsia="hr-HR"/>
        </w:rPr>
        <w:tab/>
      </w:r>
      <w:r w:rsidRPr="00525B4A">
        <w:rPr>
          <w:rFonts w:eastAsia="Times New Roman"/>
          <w:lang w:eastAsia="hr-HR"/>
        </w:rPr>
        <w:tab/>
      </w:r>
      <w:r w:rsidRPr="00525B4A">
        <w:rPr>
          <w:rFonts w:eastAsia="Times New Roman"/>
          <w:lang w:eastAsia="hr-HR"/>
        </w:rPr>
        <w:tab/>
      </w:r>
      <w:r w:rsidRPr="00525B4A">
        <w:rPr>
          <w:rFonts w:eastAsia="Times New Roman"/>
          <w:lang w:eastAsia="hr-HR"/>
        </w:rPr>
        <w:tab/>
      </w:r>
      <w:r w:rsidRPr="00525B4A">
        <w:rPr>
          <w:rFonts w:eastAsia="Times New Roman"/>
          <w:lang w:eastAsia="hr-HR"/>
        </w:rPr>
        <w:tab/>
      </w:r>
      <w:r w:rsidRPr="00525B4A">
        <w:rPr>
          <w:rFonts w:eastAsia="Times New Roman"/>
          <w:lang w:eastAsia="hr-HR"/>
        </w:rPr>
        <w:tab/>
      </w:r>
      <w:r w:rsidRPr="00525B4A">
        <w:rPr>
          <w:rFonts w:eastAsia="Times New Roman"/>
          <w:lang w:eastAsia="hr-HR"/>
        </w:rPr>
        <w:tab/>
      </w:r>
      <w:r w:rsidRPr="00525B4A">
        <w:rPr>
          <w:rFonts w:eastAsia="Times New Roman"/>
          <w:lang w:eastAsia="hr-HR"/>
        </w:rPr>
        <w:tab/>
      </w:r>
      <w:r w:rsidRPr="00525B4A">
        <w:rPr>
          <w:rFonts w:eastAsia="Times New Roman"/>
          <w:lang w:eastAsia="hr-HR"/>
        </w:rPr>
        <w:tab/>
      </w:r>
      <w:r w:rsidRPr="00525B4A">
        <w:rPr>
          <w:rFonts w:eastAsia="Times New Roman"/>
          <w:lang w:eastAsia="hr-HR"/>
        </w:rPr>
        <w:tab/>
        <w:t>1.St-</w:t>
      </w:r>
      <w:r>
        <w:rPr>
          <w:rFonts w:eastAsia="Times New Roman"/>
          <w:lang w:eastAsia="hr-HR"/>
        </w:rPr>
        <w:t>2964</w:t>
      </w:r>
      <w:r w:rsidRPr="00525B4A">
        <w:rPr>
          <w:rFonts w:eastAsia="Times New Roman"/>
          <w:lang w:eastAsia="hr-HR"/>
        </w:rPr>
        <w:t>/201</w:t>
      </w:r>
      <w:r>
        <w:rPr>
          <w:rFonts w:eastAsia="Times New Roman"/>
          <w:lang w:eastAsia="hr-HR"/>
        </w:rPr>
        <w:t>5-</w:t>
      </w:r>
      <w:r w:rsidR="00CE209A">
        <w:rPr>
          <w:rFonts w:eastAsia="Times New Roman"/>
          <w:lang w:eastAsia="hr-HR"/>
        </w:rPr>
        <w:t>48</w:t>
      </w:r>
    </w:p>
    <w:p w:rsidRDefault="00525B4A" w:rsidP="00525B4A" w:rsidR="00525B4A" w:rsidRPr="00525B4A">
      <w:pPr>
        <w:spacing w:before="100"/>
        <w:jc w:val="both"/>
        <w:rPr>
          <w:rFonts w:eastAsia="Times New Roman"/>
          <w:lang w:eastAsia="hr-HR"/>
        </w:rPr>
      </w:pPr>
      <w:r w:rsidRPr="00525B4A">
        <w:rPr>
          <w:rFonts w:eastAsia="Times New Roman"/>
          <w:noProof/>
          <w:lang w:eastAsia="hr-HR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B4A" w:rsidP="00525B4A" w:rsidR="00525B4A" w:rsidRPr="00525B4A">
      <w:pPr>
        <w:spacing w:before="100"/>
        <w:jc w:val="both"/>
        <w:rPr>
          <w:bCs/>
        </w:rPr>
      </w:pPr>
      <w:r w:rsidRPr="00525B4A">
        <w:rPr>
          <w:rFonts w:eastAsia="Times New Roman"/>
          <w:lang w:eastAsia="hr-HR"/>
        </w:rPr>
        <w:t>REPUBLIKA HRVATSKA</w:t>
      </w:r>
      <w:r w:rsidRPr="00525B4A">
        <w:rPr>
          <w:bCs/>
        </w:rPr>
        <w:t xml:space="preserve"> </w:t>
      </w:r>
    </w:p>
    <w:p w:rsidRDefault="00525B4A" w:rsidP="00525B4A" w:rsidR="00525B4A" w:rsidRPr="00525B4A">
      <w:pPr>
        <w:jc w:val="both"/>
        <w:rPr>
          <w:bCs/>
        </w:rPr>
      </w:pPr>
      <w:r w:rsidRPr="00525B4A">
        <w:rPr>
          <w:bCs/>
        </w:rPr>
        <w:t>TRGOVAČKI SUD U SPLITU</w:t>
      </w:r>
    </w:p>
    <w:p w:rsidRDefault="00525B4A" w:rsidP="00525B4A" w:rsidR="00525B4A" w:rsidRPr="00525B4A">
      <w:pPr>
        <w:jc w:val="both"/>
        <w:rPr>
          <w:highlight w:val="yellow"/>
        </w:rPr>
      </w:pPr>
      <w:proofErr w:type="spellStart"/>
      <w:r w:rsidRPr="00525B4A">
        <w:rPr>
          <w:bCs/>
        </w:rPr>
        <w:t>Sukoišanska</w:t>
      </w:r>
      <w:proofErr w:type="spellEnd"/>
      <w:r w:rsidRPr="00525B4A">
        <w:rPr>
          <w:bCs/>
        </w:rPr>
        <w:t xml:space="preserve"> 6, Split      </w:t>
      </w:r>
    </w:p>
    <w:p w:rsidRDefault="00525B4A" w:rsidP="00525B4A" w:rsidR="00525B4A" w:rsidRPr="00525B4A">
      <w:pPr>
        <w:spacing w:after="200" w:before="200"/>
        <w:jc w:val="center"/>
        <w:rPr>
          <w:bCs/>
          <w:spacing w:val="60"/>
        </w:rPr>
      </w:pPr>
    </w:p>
    <w:p w:rsidRDefault="00525B4A" w:rsidP="00525B4A" w:rsidR="00525B4A" w:rsidRPr="00525B4A">
      <w:pPr>
        <w:spacing w:after="200" w:before="200"/>
        <w:jc w:val="center"/>
        <w:rPr>
          <w:bCs/>
          <w:spacing w:val="60"/>
        </w:rPr>
      </w:pPr>
      <w:r w:rsidRPr="00525B4A">
        <w:rPr>
          <w:bCs/>
          <w:spacing w:val="60"/>
        </w:rPr>
        <w:t>U  IME REPUBLIKE HRVATSKE</w:t>
      </w:r>
    </w:p>
    <w:p w:rsidRDefault="00525B4A" w:rsidP="00525B4A" w:rsidR="00525B4A" w:rsidRPr="00525B4A">
      <w:pPr>
        <w:pStyle w:val="Bezproreda"/>
        <w:jc w:val="center"/>
      </w:pPr>
      <w:r w:rsidRPr="00525B4A">
        <w:t>R J E Š E N</w:t>
      </w:r>
      <w:r>
        <w:t xml:space="preserve"> </w:t>
      </w:r>
      <w:r w:rsidRPr="00525B4A">
        <w:t>J E</w:t>
      </w:r>
    </w:p>
    <w:p w:rsidRDefault="00525B4A" w:rsidP="00525B4A" w:rsidR="00525B4A">
      <w:pPr>
        <w:pStyle w:val="Bezproreda"/>
        <w:jc w:val="center"/>
        <w:rPr>
          <w:b/>
        </w:rPr>
      </w:pPr>
    </w:p>
    <w:p w:rsidRDefault="00525B4A" w:rsidP="00525B4A" w:rsidR="00525B4A">
      <w:pPr>
        <w:pStyle w:val="Bezproreda"/>
        <w:ind w:firstLine="708"/>
      </w:pPr>
      <w:r>
        <w:t xml:space="preserve">Trgovački sud u Splitu, po sucu ovog suda Velimiru Vukoviću, kao stečajnom sucu, u stečajnom postupku nad stečajnim dužnikom: </w:t>
      </w:r>
      <w:r w:rsidRPr="005B6086">
        <w:t>GOLDEN BAMBOO j.d.o.o.</w:t>
      </w:r>
      <w:r>
        <w:t xml:space="preserve"> u stečaju</w:t>
      </w:r>
      <w:r w:rsidRPr="005B6086">
        <w:t xml:space="preserve"> Split, Zagrebačka 17, OIB: 35441631970</w:t>
      </w:r>
      <w:r>
        <w:t xml:space="preserve">,   zastupanog po stečajnom  upravitelju  Stjepan </w:t>
      </w:r>
      <w:proofErr w:type="spellStart"/>
      <w:r>
        <w:t>Kugler</w:t>
      </w:r>
      <w:proofErr w:type="spellEnd"/>
      <w:r>
        <w:t xml:space="preserve">, dipl. oec. iz </w:t>
      </w:r>
      <w:proofErr w:type="spellStart"/>
      <w:r>
        <w:t>Milne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739, dana 7. prosinca 2018. </w:t>
      </w:r>
    </w:p>
    <w:p w:rsidRDefault="00525B4A" w:rsidP="00525B4A" w:rsidR="00525B4A">
      <w:pPr>
        <w:pStyle w:val="Bezproreda"/>
      </w:pPr>
    </w:p>
    <w:p w:rsidRDefault="00525B4A" w:rsidP="00525B4A" w:rsidR="00525B4A">
      <w:pPr>
        <w:pStyle w:val="Bezproreda"/>
        <w:jc w:val="center"/>
      </w:pPr>
      <w:r>
        <w:t>r i j e š i o  j e</w:t>
      </w:r>
    </w:p>
    <w:p w:rsidRDefault="00525B4A" w:rsidP="00525B4A" w:rsidR="00525B4A">
      <w:pPr>
        <w:pStyle w:val="Bezproreda"/>
        <w:jc w:val="both"/>
      </w:pPr>
    </w:p>
    <w:p w:rsidRDefault="00525B4A" w:rsidP="00525B4A" w:rsidR="00525B4A">
      <w:pPr>
        <w:jc w:val="both"/>
      </w:pPr>
      <w:r>
        <w:rPr>
          <w:bCs/>
        </w:rPr>
        <w:t>I.</w:t>
      </w:r>
      <w:r>
        <w:rPr>
          <w:bCs/>
        </w:rPr>
        <w:tab/>
      </w:r>
      <w:r>
        <w:t xml:space="preserve">Obustavlja se i zaključuje stečajni postupak nad dužnikom </w:t>
      </w:r>
      <w:r w:rsidRPr="005B6086">
        <w:t>GOLDEN BAMBOO j.d.o.o.</w:t>
      </w:r>
      <w:r>
        <w:t xml:space="preserve"> u stečaju</w:t>
      </w:r>
      <w:r w:rsidRPr="005B6086">
        <w:t xml:space="preserve"> Split, Zagrebačka 17, OIB: 35441631970</w:t>
      </w:r>
      <w:r>
        <w:t>.</w:t>
      </w:r>
    </w:p>
    <w:p w:rsidRDefault="00525B4A" w:rsidP="00525B4A" w:rsidR="00525B4A">
      <w:pPr>
        <w:pStyle w:val="Odlomakpopisa"/>
        <w:ind w:left="840"/>
        <w:jc w:val="both"/>
      </w:pPr>
      <w:r>
        <w:t xml:space="preserve"> </w:t>
      </w:r>
    </w:p>
    <w:p w:rsidRDefault="00525B4A" w:rsidP="00233A1F" w:rsidR="00525B4A">
      <w:pPr>
        <w:spacing w:before="240"/>
        <w:ind w:firstLine="360"/>
        <w:jc w:val="both"/>
      </w:pPr>
      <w:r>
        <w:t>II.</w:t>
      </w:r>
      <w:r>
        <w:tab/>
        <w:t xml:space="preserve"> Stečajni upravitelj</w:t>
      </w:r>
      <w:r w:rsidR="00233A1F">
        <w:t xml:space="preserve"> Stjepan </w:t>
      </w:r>
      <w:proofErr w:type="spellStart"/>
      <w:r w:rsidR="00233A1F">
        <w:t>Kugler</w:t>
      </w:r>
      <w:proofErr w:type="spellEnd"/>
      <w:r w:rsidR="00233A1F">
        <w:t xml:space="preserve">, dipl. oec. iz </w:t>
      </w:r>
      <w:proofErr w:type="spellStart"/>
      <w:r w:rsidR="00233A1F">
        <w:t>Milne</w:t>
      </w:r>
      <w:proofErr w:type="spellEnd"/>
      <w:r w:rsidR="00233A1F">
        <w:t xml:space="preserve">, </w:t>
      </w:r>
      <w:proofErr w:type="spellStart"/>
      <w:r w:rsidR="00233A1F">
        <w:t>Milna</w:t>
      </w:r>
      <w:proofErr w:type="spellEnd"/>
      <w:r w:rsidR="00233A1F">
        <w:t xml:space="preserve"> 739,  OIB: 12448674443, </w:t>
      </w:r>
      <w:r>
        <w:t xml:space="preserve"> 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525B4A" w:rsidP="00525B4A" w:rsidR="00525B4A">
      <w:pPr>
        <w:jc w:val="both"/>
      </w:pPr>
    </w:p>
    <w:p w:rsidRDefault="00525B4A" w:rsidP="00525B4A" w:rsidR="00525B4A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525B4A" w:rsidP="00525B4A" w:rsidR="00525B4A">
      <w:pPr>
        <w:jc w:val="both"/>
      </w:pPr>
    </w:p>
    <w:p w:rsidRDefault="00525B4A" w:rsidP="00525B4A" w:rsidR="00525B4A">
      <w:pPr>
        <w:pStyle w:val="Bezproreda"/>
      </w:pPr>
      <w:r>
        <w:t xml:space="preserve"> IV.</w:t>
      </w:r>
      <w:r>
        <w:tab/>
        <w:t xml:space="preserve">Registarski odjel ovog suda će nakon pravomoćnosti rješenja izvršiti brisanje stečajnog dužnika iz sudskog registra. </w:t>
      </w:r>
    </w:p>
    <w:p w:rsidRDefault="00525B4A" w:rsidP="00525B4A" w:rsidR="00525B4A">
      <w:pPr>
        <w:jc w:val="both"/>
      </w:pPr>
    </w:p>
    <w:p w:rsidRDefault="00525B4A" w:rsidP="00525B4A" w:rsidR="00525B4A">
      <w:pPr>
        <w:jc w:val="center"/>
      </w:pPr>
      <w:r>
        <w:t>Obrazloženje</w:t>
      </w:r>
    </w:p>
    <w:p w:rsidRDefault="00525B4A" w:rsidP="00525B4A" w:rsidR="00525B4A">
      <w:pPr>
        <w:pStyle w:val="Bezproreda"/>
        <w:jc w:val="both"/>
      </w:pPr>
    </w:p>
    <w:p w:rsidRDefault="00233A1F" w:rsidP="00233A1F" w:rsidR="00233A1F">
      <w:pPr>
        <w:ind w:firstLine="360"/>
      </w:pPr>
      <w:r>
        <w:t xml:space="preserve">Rješenjem ovog suda br. 1.St-2964/2015 od 9.siječnja 2018. godine otvoren je stečajni postupak na stečajnim dužnikom </w:t>
      </w:r>
      <w:r w:rsidRPr="005B6086">
        <w:t>GOLDEN BAMBOO j.d.o.o.</w:t>
      </w:r>
      <w:r>
        <w:t xml:space="preserve"> u stečaju</w:t>
      </w:r>
      <w:r w:rsidRPr="005B6086">
        <w:t xml:space="preserve"> Split, Zagrebačka 17, OIB: 35441631970</w:t>
      </w:r>
      <w:r>
        <w:t>.</w:t>
      </w:r>
    </w:p>
    <w:p w:rsidRDefault="00233A1F" w:rsidP="00233A1F" w:rsidR="00233A1F" w:rsidRPr="00DF6782">
      <w:pPr>
        <w:spacing w:before="240"/>
        <w:ind w:firstLine="360"/>
        <w:jc w:val="both"/>
        <w:rPr>
          <w:rFonts w:eastAsia="Calibri"/>
        </w:rPr>
      </w:pPr>
      <w:r>
        <w:t xml:space="preserve">Istim rješenjem za stečajnog upravitelja imenovan je Stjepan </w:t>
      </w:r>
      <w:proofErr w:type="spellStart"/>
      <w:r>
        <w:t>Kugler</w:t>
      </w:r>
      <w:proofErr w:type="spellEnd"/>
      <w:r>
        <w:t xml:space="preserve">, dipl. oec. iz </w:t>
      </w:r>
      <w:proofErr w:type="spellStart"/>
      <w:r>
        <w:t>Milne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739,  OIB: 12448674443.</w:t>
      </w:r>
    </w:p>
    <w:p w:rsidRDefault="00525B4A" w:rsidP="00525B4A" w:rsidR="00525B4A">
      <w:pPr>
        <w:jc w:val="both"/>
      </w:pPr>
    </w:p>
    <w:p w:rsidRDefault="00525B4A" w:rsidP="00525B4A" w:rsidR="00525B4A">
      <w:pPr>
        <w:pStyle w:val="Bezproreda"/>
      </w:pPr>
      <w:r>
        <w:tab/>
      </w:r>
    </w:p>
    <w:p w:rsidRDefault="00525B4A" w:rsidP="00525B4A" w:rsidR="00525B4A">
      <w:pPr>
        <w:pStyle w:val="Bezproreda"/>
      </w:pPr>
    </w:p>
    <w:p w:rsidRDefault="00525B4A" w:rsidP="00525B4A" w:rsidR="00525B4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13E9" w:rsidP="00525B4A" w:rsidR="00C813E9">
      <w:pPr>
        <w:pStyle w:val="Bezproreda"/>
        <w:ind w:firstLine="708"/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1.St-2964/2015-48</w:t>
      </w:r>
    </w:p>
    <w:p w:rsidRDefault="00C813E9" w:rsidP="00525B4A" w:rsidR="00C813E9">
      <w:pPr>
        <w:pStyle w:val="Bezproreda"/>
        <w:ind w:firstLine="708"/>
      </w:pPr>
    </w:p>
    <w:p w:rsidRDefault="00525B4A" w:rsidP="00525B4A" w:rsidR="00525B4A">
      <w:pPr>
        <w:pStyle w:val="Bezproreda"/>
        <w:ind w:firstLine="708"/>
      </w:pPr>
      <w:r>
        <w:t xml:space="preserve">Na ispitnom ročištu od </w:t>
      </w:r>
      <w:r w:rsidR="00233A1F">
        <w:t>30</w:t>
      </w:r>
      <w:r>
        <w:t>.</w:t>
      </w:r>
      <w:r w:rsidR="00233A1F">
        <w:t>listopada</w:t>
      </w:r>
      <w:r>
        <w:t xml:space="preserve"> 2018.godine ispitane su prijave tražbina stečajnih vjerovnika , koje su utvrđene u rješenju od </w:t>
      </w:r>
      <w:r w:rsidR="00233A1F">
        <w:t>30</w:t>
      </w:r>
      <w:r>
        <w:t>.</w:t>
      </w:r>
      <w:r w:rsidR="00233A1F">
        <w:t>listopada</w:t>
      </w:r>
      <w:r>
        <w:t xml:space="preserve"> 2018.godine, a koje rješenje je postalo pravomoćno dana  1</w:t>
      </w:r>
      <w:r w:rsidR="00233A1F">
        <w:t>6</w:t>
      </w:r>
      <w:r>
        <w:t>.</w:t>
      </w:r>
      <w:r w:rsidR="00233A1F">
        <w:t>studenog</w:t>
      </w:r>
      <w:r>
        <w:t xml:space="preserve"> 2018.godine.</w:t>
      </w:r>
    </w:p>
    <w:p w:rsidRDefault="00525B4A" w:rsidP="00525B4A" w:rsidR="00525B4A">
      <w:pPr>
        <w:pStyle w:val="Bezproreda"/>
      </w:pPr>
    </w:p>
    <w:p w:rsidRDefault="00525B4A" w:rsidP="00525B4A" w:rsidR="00525B4A">
      <w:pPr>
        <w:ind w:firstLine="708"/>
        <w:jc w:val="both"/>
      </w:pPr>
      <w:r>
        <w:t xml:space="preserve">Stečajni upravitelj je izvješću o gospodarskom položaju dužnika od </w:t>
      </w:r>
      <w:r w:rsidR="00233A1F">
        <w:t>3</w:t>
      </w:r>
      <w:r>
        <w:t>.</w:t>
      </w:r>
      <w:r w:rsidR="00233A1F">
        <w:t>travnja</w:t>
      </w:r>
      <w:r>
        <w:t xml:space="preserve"> 2018.godine, predložio obustavu i zaključenje stečajnog postupka zbog nedostatnosti sredstava za podmirenje troškova postupka. </w:t>
      </w:r>
    </w:p>
    <w:p w:rsidRDefault="00525B4A" w:rsidP="00525B4A" w:rsidR="00525B4A">
      <w:pPr>
        <w:pStyle w:val="Bezproreda"/>
      </w:pPr>
    </w:p>
    <w:p w:rsidRDefault="00525B4A" w:rsidP="00525B4A" w:rsidR="00525B4A">
      <w:pPr>
        <w:pStyle w:val="Bezproreda"/>
      </w:pPr>
      <w:r>
        <w:tab/>
        <w:t xml:space="preserve">Na izvještajnom ročištu od </w:t>
      </w:r>
      <w:r w:rsidR="00233A1F">
        <w:t>30</w:t>
      </w:r>
      <w:r>
        <w:t>.</w:t>
      </w:r>
      <w:r w:rsidR="00233A1F">
        <w:t>listopada</w:t>
      </w:r>
      <w:r>
        <w:t xml:space="preserve"> 2018.godine, koje je održano nakon ispitnog ročišta, prisutn</w:t>
      </w:r>
      <w:r w:rsidR="00233A1F">
        <w:t>i</w:t>
      </w:r>
      <w:r>
        <w:t xml:space="preserve"> vjerovni</w:t>
      </w:r>
      <w:r w:rsidR="00233A1F">
        <w:t>k</w:t>
      </w:r>
      <w:r>
        <w:t xml:space="preserve"> čije su tražbine utvrđene u ovom stečajnom postupku i to Republika Hrvatska, prihvatil</w:t>
      </w:r>
      <w:r w:rsidR="00C813E9">
        <w:t>a</w:t>
      </w:r>
      <w:r>
        <w:t xml:space="preserve"> </w:t>
      </w:r>
      <w:r w:rsidR="00C813E9">
        <w:t>je</w:t>
      </w:r>
      <w:r>
        <w:t xml:space="preserve"> predmetno izvješće stečajnog upravitelja bez primjedbi, te se suglasili s prijedlogom stečajnog upravitelja da se u ovom postupku pristupi obustavi i zaključenju stečajnog postupka nad dužnikom na temelju odredbe čl.293 Stečajnog zakona.</w:t>
      </w:r>
    </w:p>
    <w:p w:rsidRDefault="00525B4A" w:rsidP="00525B4A" w:rsidR="00525B4A">
      <w:pPr>
        <w:pStyle w:val="Bezproreda"/>
      </w:pPr>
    </w:p>
    <w:p w:rsidRDefault="00525B4A" w:rsidP="00525B4A" w:rsidR="00525B4A">
      <w:pPr>
        <w:pStyle w:val="Bezproreda"/>
      </w:pPr>
      <w:r>
        <w:t xml:space="preserve">  </w:t>
      </w:r>
      <w:r>
        <w:tab/>
        <w:t xml:space="preserve"> Kako se niti jedan vjerovnik nije protivio obustavi postupka, te kako je ovaj sud utvrdio da su ispunjene pretpostavke za obustavu i zaključenje stečajnog postupka nad dužnikom </w:t>
      </w:r>
      <w:r w:rsidR="00C813E9" w:rsidRPr="005B6086">
        <w:t>GOLDEN BAMBOO j.d.o.o.</w:t>
      </w:r>
      <w:r w:rsidR="00C813E9">
        <w:t xml:space="preserve"> u stečaju</w:t>
      </w:r>
      <w:r w:rsidR="00C813E9" w:rsidRPr="005B6086">
        <w:t xml:space="preserve"> Split, Zagrebačka 17, OIB: 35441631970</w:t>
      </w:r>
      <w:r w:rsidR="00C813E9">
        <w:t xml:space="preserve">, </w:t>
      </w:r>
      <w:r>
        <w:t>zbog nedostatnosti stečajne mase za namirenje troškova  postupka, to je na temelju  odredbe čl. čl. 293. i. čl.12 Stečajnog zakona (Narodne novine broj 71/15 i 104/17)  odlučeno kao u izreci pod točkama I. do IV.</w:t>
      </w:r>
    </w:p>
    <w:p w:rsidRDefault="00525B4A" w:rsidP="00525B4A" w:rsidR="00525B4A">
      <w:pPr>
        <w:pStyle w:val="Bezproreda"/>
      </w:pPr>
    </w:p>
    <w:p w:rsidRDefault="00525B4A" w:rsidP="00525B4A" w:rsidR="00525B4A">
      <w:pPr>
        <w:pStyle w:val="Bezproreda"/>
        <w:jc w:val="center"/>
      </w:pPr>
      <w:r>
        <w:t xml:space="preserve">U Splitu, </w:t>
      </w:r>
      <w:r w:rsidR="00C813E9">
        <w:t>7</w:t>
      </w:r>
      <w:r>
        <w:t>.</w:t>
      </w:r>
      <w:r w:rsidR="00C813E9">
        <w:t>prosinca</w:t>
      </w:r>
      <w:r>
        <w:t xml:space="preserve"> 2018.</w:t>
      </w:r>
    </w:p>
    <w:p w:rsidRDefault="00525B4A" w:rsidP="00525B4A" w:rsidR="00525B4A">
      <w:pPr>
        <w:pStyle w:val="Bezproreda"/>
      </w:pPr>
    </w:p>
    <w:p w:rsidRDefault="00525B4A" w:rsidP="00525B4A" w:rsidR="00525B4A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525B4A" w:rsidP="00525B4A" w:rsidR="00525B4A">
      <w:pPr>
        <w:pStyle w:val="Bezproreda"/>
        <w:ind w:left="6372"/>
        <w:jc w:val="both"/>
        <w:rPr>
          <w:bCs/>
        </w:rPr>
      </w:pPr>
    </w:p>
    <w:p w:rsidRDefault="00525B4A" w:rsidP="00525B4A" w:rsidR="00525B4A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Velimir Vuković </w:t>
      </w:r>
      <w:r w:rsidR="00CE209A">
        <w:rPr>
          <w:bCs/>
        </w:rPr>
        <w:t>v.r.</w:t>
      </w:r>
    </w:p>
    <w:p w:rsidRDefault="00CE209A" w:rsidP="00525B4A" w:rsidR="00CE209A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Za </w:t>
      </w:r>
      <w:proofErr w:type="spellStart"/>
      <w:r>
        <w:rPr>
          <w:bCs/>
        </w:rPr>
        <w:t>toč.otpr</w:t>
      </w:r>
      <w:proofErr w:type="spellEnd"/>
      <w:r>
        <w:rPr>
          <w:bCs/>
        </w:rPr>
        <w:t>.-</w:t>
      </w:r>
      <w:proofErr w:type="spellStart"/>
      <w:r>
        <w:rPr>
          <w:bCs/>
        </w:rPr>
        <w:t>ovl</w:t>
      </w:r>
      <w:proofErr w:type="spellEnd"/>
      <w:r>
        <w:rPr>
          <w:bCs/>
        </w:rPr>
        <w:t>. službenik</w:t>
      </w:r>
    </w:p>
    <w:p w:rsidRDefault="00CE209A" w:rsidP="00525B4A" w:rsidR="00CE209A">
      <w:pPr>
        <w:pStyle w:val="Bezproreda"/>
        <w:ind w:left="6372"/>
        <w:jc w:val="both"/>
        <w:rPr>
          <w:bCs/>
        </w:rPr>
      </w:pPr>
    </w:p>
    <w:p w:rsidRDefault="00CE209A" w:rsidP="00525B4A" w:rsidR="00CE209A">
      <w:pPr>
        <w:pStyle w:val="Bezproreda"/>
        <w:ind w:left="6372"/>
        <w:jc w:val="both"/>
        <w:rPr>
          <w:bCs/>
        </w:rPr>
      </w:pPr>
      <w:r>
        <w:rPr>
          <w:bCs/>
        </w:rPr>
        <w:t>Marija Elez</w:t>
      </w:r>
    </w:p>
    <w:p w:rsidRDefault="00525B4A" w:rsidP="00525B4A" w:rsidR="00525B4A"/>
    <w:p w:rsidRDefault="00525B4A" w:rsidP="00525B4A" w:rsidR="00525B4A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525B4A" w:rsidP="00525B4A" w:rsidR="00525B4A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25B4A" w:rsidP="00525B4A" w:rsidR="00525B4A">
      <w:pPr>
        <w:jc w:val="both"/>
      </w:pPr>
    </w:p>
    <w:p w:rsidRDefault="00525B4A" w:rsidP="00525B4A" w:rsidR="00525B4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5B4A"/>
    <w:rsid w:val="00233A1F"/>
    <w:rsid w:val="00525B4A"/>
    <w:rsid w:val="00A94345"/>
    <w:rsid w:val="00C813E9"/>
    <w:rsid w:val="00CE209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5B4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25B4A"/>
  </w:style>
  <w:style w:styleId="Odlomakpopisa" w:type="paragraph">
    <w:name w:val="List Paragraph"/>
    <w:basedOn w:val="Normal"/>
    <w:uiPriority w:val="34"/>
    <w:qFormat/>
    <w:rsid w:val="00525B4A"/>
    <w:pPr>
      <w:ind w:left="720"/>
      <w:contextualSpacing/>
    </w:pPr>
    <w:rPr>
      <w:rFonts w:cstheme="minorBidi"/>
      <w:szCs w:val="22"/>
    </w:rPr>
  </w:style>
  <w:style w:customStyle="true" w:styleId="Uputaopravnomlijeku" w:type="paragraph">
    <w:name w:val="Uputa o pravnom lijeku"/>
    <w:basedOn w:val="Normal"/>
    <w:next w:val="Normal"/>
    <w:qFormat/>
    <w:rsid w:val="00525B4A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525B4A"/>
  </w:style>
  <w:style w:customStyle="true" w:styleId="Uputatekst" w:type="paragraph">
    <w:name w:val="Uputa_tekst"/>
    <w:basedOn w:val="Normal"/>
    <w:link w:val="UputatekstChar"/>
    <w:qFormat/>
    <w:rsid w:val="00525B4A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5B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5B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34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434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434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434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5B4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25B4A"/>
  </w:style>
  <w:style w:styleId="Odlomakpopisa" w:type="paragraph">
    <w:name w:val="List Paragraph"/>
    <w:basedOn w:val="Normal"/>
    <w:uiPriority w:val="34"/>
    <w:qFormat/>
    <w:rsid w:val="00525B4A"/>
    <w:pPr>
      <w:ind w:left="720"/>
      <w:contextualSpacing/>
    </w:pPr>
    <w:rPr>
      <w:rFonts w:cstheme="minorBidi"/>
      <w:szCs w:val="22"/>
    </w:rPr>
  </w:style>
  <w:style w:customStyle="1" w:styleId="Uputaopravnomlijeku" w:type="paragraph">
    <w:name w:val="Uputa o pravnom lijeku"/>
    <w:basedOn w:val="Normal"/>
    <w:next w:val="Normal"/>
    <w:qFormat/>
    <w:rsid w:val="00525B4A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525B4A"/>
  </w:style>
  <w:style w:customStyle="1" w:styleId="Uputatekst" w:type="paragraph">
    <w:name w:val="Uputa_tekst"/>
    <w:basedOn w:val="Normal"/>
    <w:link w:val="UputatekstChar"/>
    <w:qFormat/>
    <w:rsid w:val="00525B4A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5B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5B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34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434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434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434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3123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St-2964/2015-48</izvorni_sadrzaj>
    <derivirana_varijabla naziv="DomainObject.Oznaka_1">St-2964/2015-48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St-2964/2015</izvorni_sadrzaj>
    <derivirana_varijabla naziv="DomainObject.Predmet.OznakaBroj_1">St-2964/2015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BAMBOO jednostavno društvo s ograničenom odgovornošću za trgovinu i turizam u stečaju</izvorni_sadrzaj>
    <derivirana_varijabla naziv="DomainObject.Predmet.ProtustrankaFormated_1">  GOLDEN BAMBOO jednostavno društvo s ograničenom odgovornošću za trgovinu i turizam u stečaju</derivirana_varijabla>
  </DomainObject.Predmet.ProtustrankaFormated>
  <DomainObject.Predmet.ProtustrankaFormatedOIB>
    <izvorni_sadrzaj>  GOLDEN BAMBOO jednostavno društvo s ograničenom odgovornošću za trgovinu i turizam u stečaju, OIB 35441631970</izvorni_sadrzaj>
    <derivirana_varijabla naziv="DomainObject.Predmet.ProtustrankaFormatedOIB_1">  GOLDEN BAMBOO jednostavno društvo s ograničenom odgovornošću za trgovinu i turizam u stečaju, OIB 35441631970</derivirana_varijabla>
  </DomainObject.Predmet.ProtustrankaFormatedOIB>
  <DomainObject.Predmet.ProtustrankaFormatedWithAdress>
    <izvorni_sadrzaj> GOLDEN BAMBOO jednostavno društvo s ograničenom odgovornošću za trgovinu i turizam u stečaju, Zagrebačka 17, 21000 Split</izvorni_sadrzaj>
    <derivirana_varijabla naziv="DomainObject.Predmet.ProtustrankaFormatedWithAdress_1"> GOLDEN BAMBOO jednostavno društvo s ograničenom odgovornošću za trgovinu i turizam u stečaju, Zagrebačka 17, 21000 Split</derivirana_varijabla>
  </DomainObject.Predmet.ProtustrankaFormatedWithAdress>
  <DomainObject.Predmet.ProtustrankaFormatedWithAdressOIB>
    <izvorni_sadrzaj> GOLDEN BAMBOO jednostavno društvo s ograničenom odgovornošću za trgovinu i turizam u stečaju, OIB 35441631970, Zagrebačka 17, 21000 Split</izvorni_sadrzaj>
    <derivirana_varijabla naziv="DomainObject.Predmet.ProtustrankaFormatedWithAdressOIB_1"> GOLDEN BAMBOO jednostavno društvo s ograničenom odgovornošću za trgovinu i turizam u stečaju, OIB 35441631970, Zagrebačka 17, 21000 Split</derivirana_varijabla>
  </DomainObject.Predmet.ProtustrankaFormatedWithAdressOIB>
  <DomainObject.Predmet.ProtustrankaWithAdress>
    <izvorni_sadrzaj>GOLDEN BAMBOO jednostavno društvo s ograničenom odgovornošću za trgovinu i turizam u stečaju Zagrebačka 17, 21000 Split</izvorni_sadrzaj>
    <derivirana_varijabla naziv="DomainObject.Predmet.ProtustrankaWithAdress_1">GOLDEN BAMBOO jednostavno društvo s ograničenom odgovornošću za trgovinu i turizam u stečaju Zagrebačka 17, 21000 Split</derivirana_varijabla>
  </DomainObject.Predmet.ProtustrankaWithAdress>
  <DomainObject.Predmet.ProtustrankaWithAdressOIB>
    <izvorni_sadrzaj>GOLDEN BAMBOO jednostavno društvo s ograničenom odgovornošću za trgovinu i turizam u stečaju, OIB 35441631970, Zagrebačka 17, 21000 Split</izvorni_sadrzaj>
    <derivirana_varijabla naziv="DomainObject.Predmet.ProtustrankaWithAdressOIB_1">GOLDEN BAMBOO jednostavno društvo s ograničenom odgovornošću za trgovinu i turizam u stečaju, OIB 35441631970, Zagrebačka 17, 21000 Split</derivirana_varijabla>
  </DomainObject.Predmet.ProtustrankaWithAdressOIB>
  <DomainObject.Predmet.ProtustrankaNazivFormated>
    <izvorni_sadrzaj>GOLDEN BAMBOO jednostavno društvo s ograničenom odgovornošću za trgovinu i turizam u stečaju</izvorni_sadrzaj>
    <derivirana_varijabla naziv="DomainObject.Predmet.ProtustrankaNazivFormated_1">GOLDEN BAMBOO jednostavno društvo s ograničenom odgovornošću za trgovinu i turizam u stečaju</derivirana_varijabla>
  </DomainObject.Predmet.ProtustrankaNazivFormated>
  <DomainObject.Predmet.ProtustrankaNazivFormatedOIB>
    <izvorni_sadrzaj>GOLDEN BAMBOO jednostavno društvo s ograničenom odgovornošću za trgovinu i turizam u stečaju, OIB 35441631970</izvorni_sadrzaj>
    <derivirana_varijabla naziv="DomainObject.Predmet.ProtustrankaNazivFormatedOIB_1">GOLDEN BAMBOO jednostavno društvo s ograničenom odgovornošću za trgovinu i turizam u stečaju, OIB 35441631970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64770.97</izvorni_sadrzaj>
    <derivirana_varijabla naziv="DomainObject.Predmet.TrenutnaVrijednost_1">64770.97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GOLDEN BAMBOO jednostavno društvo s ograničenom odgovornošću za trgovinu i turizam u stečaju</item>
    </izvorni_sadrzaj>
    <derivirana_varijabla naziv="DomainObject.Predmet.ProtuStrankaListFormated_1">
      <item>GOLDEN BAMBOO jednostavno društvo s ograničenom odgovornošću za trgovinu i turizam u stečaju</item>
    </derivirana_varijabla>
  </DomainObject.Predmet.ProtuStrankaListFormated>
  <DomainObject.Predmet.ProtuStrankaListFormatedOIB>
    <izvorni_sadrzaj>
      <item>GOLDEN BAMBOO jednostavno društvo s ograničenom odgovornošću za trgovinu i turizam u stečaju, OIB 35441631970</item>
    </izvorni_sadrzaj>
    <derivirana_varijabla naziv="DomainObject.Predmet.ProtuStrankaListFormatedOIB_1">
      <item>GOLDEN BAMBOO jednostavno društvo s ograničenom odgovornošću za trgovinu i turizam u stečaju, OIB 35441631970</item>
    </derivirana_varijabla>
  </DomainObject.Predmet.ProtuStrankaListFormatedOIB>
  <DomainObject.Predmet.ProtuStrankaListFormatedWithAdress>
    <izvorni_sadrzaj>
      <item>GOLDEN BAMBOO jednostavno društvo s ograničenom odgovornošću za trgovinu i turizam u stečaju, Zagrebačka 17, 21000 Split</item>
    </izvorni_sadrzaj>
    <derivirana_varijabla naziv="DomainObject.Predmet.ProtuStrankaListFormatedWithAdress_1">
      <item>GOLDEN BAMBOO jednostavno društvo s ograničenom odgovornošću za trgovinu i turizam u stečaju, Zagrebačka 17, 21000 Split</item>
    </derivirana_varijabla>
  </DomainObject.Predmet.ProtuStrankaListFormatedWithAdress>
  <DomainObject.Predmet.ProtuStrankaListFormatedWithAdressOIB>
    <izvorni_sadrzaj>
      <item>GOLDEN BAMBOO jednostavno društvo s ograničenom odgovornošću za trgovinu i turizam u stečaju, OIB 35441631970, Zagrebačka 17, 21000 Split</item>
    </izvorni_sadrzaj>
    <derivirana_varijabla naziv="DomainObject.Predmet.ProtuStrankaListFormatedWithAdressOIB_1">
      <item>GOLDEN BAMBOO jednostavno društvo s ograničenom odgovornošću za trgovinu i turizam u stečaju, OIB 35441631970, Zagrebačka 17, 21000 Split</item>
    </derivirana_varijabla>
  </DomainObject.Predmet.ProtuStrankaListFormatedWithAdressOIB>
  <DomainObject.Predmet.ProtuStrankaListNazivFormated>
    <izvorni_sadrzaj>
      <item>GOLDEN BAMBOO jednostavno društvo s ograničenom odgovornošću za trgovinu i turizam u stečaju</item>
    </izvorni_sadrzaj>
    <derivirana_varijabla naziv="DomainObject.Predmet.ProtuStrankaListNazivFormated_1">
      <item>GOLDEN BAMBOO jednostavno društvo s ograničenom odgovornošću za trgovinu i turizam u stečaju</item>
    </derivirana_varijabla>
  </DomainObject.Predmet.ProtuStrankaListNazivFormated>
  <DomainObject.Predmet.ProtuStrankaListNazivFormatedOIB>
    <izvorni_sadrzaj>
      <item>GOLDEN BAMBOO jednostavno društvo s ograničenom odgovornošću za trgovinu i turizam u stečaju, OIB 35441631970</item>
    </izvorni_sadrzaj>
    <derivirana_varijabla naziv="DomainObject.Predmet.ProtuStrankaListNazivFormatedOIB_1">
      <item>GOLDEN BAMBOO jednostavno društvo s ograničenom odgovornošću za trgovinu i turizam u stečaju, OIB 35441631970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St-2964/2015-48</izvorni_sadrzaj>
    <derivirana_varijabla naziv="DomainObject.PoslovniBrojDokumenta_1">St-2964/2015-48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GOLDEN BAMBOO jednostavno društvo s ograničenom odgovornošću za trgovinu i turizam u stečaju</izvorni_sadrzaj>
    <derivirana_varijabla naziv="DomainObject.Predmet.ProtustrankaIDrugi_1">GOLDEN BAMBOO jednostavno društvo s ograničenom odgovornošću za trgovinu i turizam u stečaju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GOLDEN BAMBOO jednostavno društvo s ograničenom odgovornošću za trgovinu i turizam u stečaju, OIB 35441631970, Zagrebačka 17, 21000 Split</izvorni_sadrzaj>
    <derivirana_varijabla naziv="DomainObject.Predmet.ProtustrankaIDrugiAdressOIB_1">GOLDEN BAMBOO jednostavno društvo s ograničenom odgovornošću za trgovinu i turizam u stečaju, OIB 35441631970, Zagrebačka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GOLDEN BAMBOO jednostavno društvo s ograničenom odgovornošću za trgovinu i turizam u stečaju</item>
    </izvorni_sadrzaj>
    <derivirana_varijabla naziv="DomainObject.Predmet.SudioniciListNaziv_1">
      <item>FINANCIJSKA AGENCIJA, RC SPLIT, Podružnica Split</item>
      <item>GOLDEN BAMBOO jednostavno društvo s ograničenom odgovornošću za trgovinu i turizam u stečaju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izvorni_sadrzaj>
    <derivirana_varijabla naziv="DomainObject.Predmet.SudioniciListAdressOIB_1"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35441631970</item>
    </izvorni_sadrzaj>
    <derivirana_varijabla naziv="DomainObject.Predmet.SudioniciListNazivOIB_1">
      <item>, OIB 85821130368</item>
      <item>, OIB 35441631970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St-2964/2015-46</izvorni_sadrzaj>
    <derivirana_varijabla naziv="DomainObject.PredzadnjaOdlukaIzPredmeta.Oznaka_1">St-2964/2015-46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484</properties:Words>
  <properties:Characters>2795</properties:Characters>
  <properties:Lines>80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2018-12-07T11:50:00Z</dcterms:created>
  <dc:creator>Velimir Vuković</dc:creator>
  <cp:lastModifiedBy>Velimir Vuković</cp:lastModifiedBy>
  <cp:lastPrinted>2018-12-07T12:02:00Z</cp:lastPrinted>
  <dcterms:modified xmlns:xsi="http://www.w3.org/2001/XMLSchema-instance" xsi:type="dcterms:W3CDTF">2018-12-07T12:04:00Z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St-2964/2015-48 / Odluka - Rješenje - obustava i zaključenje stečajnog postupka zbog nedostatnosti stečajne mase (1.st-2964-15 obustava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