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64cc" w14:paraId="43964cc" w:rsidRDefault="00947AD3" w:rsidP="002055F3" w:rsidR="002055F3" w:rsidRPr="002055F3">
      <w:pPr>
        <w:pStyle w:val="SudNaziv"/>
        <w15:collapsed w:val="false"/>
        <w:rPr>
          <w:b w:val="false"/>
        </w:rPr>
      </w:pPr>
      <w:bookmarkStart w:name="_GoBack" w:id="0"/>
      <w:bookmarkEnd w:id="0"/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p w:rsidRDefault="002055F3" w:rsidP="00141652" w:rsidR="002055F3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2055F3" w:rsidP="002055F3" w:rsidR="00947AD3" w:rsidRPr="00947AD3">
      <w:pPr>
        <w:tabs>
          <w:tab w:pos="1185" w:val="left"/>
        </w:tabs>
        <w:jc w:val="both"/>
        <w:rPr>
          <w:noProof/>
          <w:lang w:eastAsia="hr-HR"/>
        </w:rPr>
      </w:pPr>
      <w:r>
        <w:rPr>
          <w:noProof/>
          <w:lang w:eastAsia="hr-HR"/>
        </w:rPr>
        <w:t xml:space="preserve">                    </w:t>
      </w:r>
      <w:r w:rsidR="00947AD3">
        <w:rPr>
          <w:noProof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055F3" w:rsidP="002055F3" w:rsidR="002055F3" w:rsidRPr="00466F49">
      <w:pPr>
        <w:spacing w:after="0"/>
        <w:ind w:firstLine="708"/>
        <w:jc w:val="both"/>
        <w:rPr>
          <w:rFonts w:cstheme="majorBidi" w:hAnsiTheme="majorBidi" w:asciiTheme="majorBidi" w:eastAsia="Times New Roman"/>
        </w:rPr>
      </w:pPr>
      <w:r w:rsidRPr="00466F49">
        <w:rPr>
          <w:rFonts w:cstheme="majorBidi" w:hAnsiTheme="majorBidi" w:asciiTheme="majorBidi" w:eastAsia="Times New Roman"/>
        </w:rPr>
        <w:t xml:space="preserve">       Republika Hrvatska </w:t>
      </w:r>
      <w:r w:rsidRPr="00466F49">
        <w:rPr>
          <w:rFonts w:cstheme="majorBidi" w:hAnsiTheme="majorBidi" w:asciiTheme="majorBidi" w:eastAsia="Times New Roman"/>
        </w:rPr>
        <w:tab/>
      </w:r>
      <w:r w:rsidRPr="00466F49">
        <w:rPr>
          <w:rFonts w:cstheme="majorBidi" w:hAnsiTheme="majorBidi" w:asciiTheme="majorBidi" w:eastAsia="Times New Roman"/>
        </w:rPr>
        <w:tab/>
      </w:r>
      <w:r w:rsidRPr="00466F49">
        <w:rPr>
          <w:rFonts w:cstheme="majorBidi" w:hAnsiTheme="majorBidi" w:asciiTheme="majorBidi" w:eastAsia="Times New Roman"/>
        </w:rPr>
        <w:tab/>
      </w:r>
      <w:r w:rsidRPr="00466F49">
        <w:rPr>
          <w:rFonts w:cstheme="majorBidi" w:hAnsiTheme="majorBidi" w:asciiTheme="majorBidi" w:eastAsia="Times New Roman"/>
        </w:rPr>
        <w:tab/>
      </w:r>
      <w:r w:rsidRPr="00466F49">
        <w:rPr>
          <w:rFonts w:cstheme="majorBidi" w:hAnsiTheme="majorBidi" w:asciiTheme="majorBidi" w:eastAsia="Times New Roman"/>
        </w:rPr>
        <w:tab/>
      </w:r>
    </w:p>
    <w:p w:rsidRDefault="002055F3" w:rsidP="002055F3" w:rsidR="002055F3" w:rsidRPr="00466F49">
      <w:pPr>
        <w:spacing w:after="0"/>
        <w:ind w:firstLine="708"/>
        <w:jc w:val="both"/>
        <w:rPr>
          <w:rFonts w:cstheme="majorBidi" w:hAnsiTheme="majorBidi" w:asciiTheme="majorBidi" w:eastAsia="Times New Roman"/>
        </w:rPr>
      </w:pPr>
      <w:r w:rsidRPr="00466F49">
        <w:rPr>
          <w:rFonts w:cstheme="majorBidi" w:hAnsiTheme="majorBidi" w:asciiTheme="majorBidi" w:eastAsia="Times New Roman"/>
        </w:rPr>
        <w:t xml:space="preserve">     Trgovački sud u Zadru</w:t>
      </w:r>
    </w:p>
    <w:p w:rsidRDefault="002055F3" w:rsidP="002055F3" w:rsidR="002055F3" w:rsidRPr="00466F49">
      <w:pPr>
        <w:spacing w:after="0"/>
        <w:ind w:firstLine="708"/>
        <w:jc w:val="both"/>
        <w:rPr>
          <w:rFonts w:cstheme="majorBidi" w:hAnsiTheme="majorBidi" w:asciiTheme="majorBidi" w:eastAsia="Times New Roman"/>
        </w:rPr>
      </w:pPr>
      <w:r w:rsidRPr="00466F49">
        <w:rPr>
          <w:rFonts w:cstheme="majorBidi" w:hAnsiTheme="majorBidi" w:asciiTheme="majorBidi" w:eastAsia="Times New Roman"/>
        </w:rPr>
        <w:t xml:space="preserve"> Zadar, Dr. Franje Tuđmana 35</w:t>
      </w:r>
    </w:p>
    <w:p w:rsidRDefault="002055F3" w:rsidP="002055F3" w:rsidR="002055F3">
      <w:pPr>
        <w:spacing w:after="0"/>
        <w:rPr>
          <w:rFonts w:cs="Times New Roman" w:eastAsia="Times New Roman"/>
          <w:lang w:eastAsia="hr-HR"/>
        </w:rPr>
      </w:pPr>
    </w:p>
    <w:p w:rsidRDefault="00141652" w:rsidP="00141652" w:rsidR="00141652" w:rsidRPr="000012F9">
      <w:pPr>
        <w:spacing w:after="0"/>
        <w:jc w:val="center"/>
        <w:rPr>
          <w:rFonts w:cs="Times New Roman" w:eastAsia="Times New Roman"/>
          <w:lang w:eastAsia="hr-HR"/>
        </w:rPr>
      </w:pPr>
      <w:r w:rsidRPr="000012F9">
        <w:rPr>
          <w:rFonts w:cs="Times New Roman" w:eastAsia="Times New Roman"/>
          <w:lang w:eastAsia="hr-HR"/>
        </w:rPr>
        <w:t>R E P U B L I K A  H R V A T S K</w:t>
      </w:r>
      <w:r w:rsidR="002055F3">
        <w:rPr>
          <w:rFonts w:cs="Times New Roman" w:eastAsia="Times New Roman"/>
          <w:lang w:eastAsia="hr-HR"/>
        </w:rPr>
        <w:t xml:space="preserve"> </w:t>
      </w:r>
      <w:r w:rsidRPr="000012F9">
        <w:rPr>
          <w:rFonts w:cs="Times New Roman" w:eastAsia="Times New Roman"/>
          <w:lang w:eastAsia="hr-HR"/>
        </w:rPr>
        <w:t>A</w:t>
      </w:r>
    </w:p>
    <w:p w:rsidRDefault="00141652" w:rsidP="00141652" w:rsidR="00141652" w:rsidRPr="000012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41652" w:rsidP="00141652" w:rsidR="00141652" w:rsidRPr="000012F9">
      <w:pPr>
        <w:spacing w:after="0"/>
        <w:jc w:val="center"/>
        <w:rPr>
          <w:rFonts w:cs="Times New Roman" w:eastAsia="Times New Roman"/>
          <w:lang w:eastAsia="hr-HR"/>
        </w:rPr>
      </w:pPr>
      <w:r w:rsidRPr="000012F9">
        <w:rPr>
          <w:rFonts w:cs="Times New Roman" w:eastAsia="Times New Roman"/>
          <w:lang w:eastAsia="hr-HR"/>
        </w:rPr>
        <w:t>Z A K LJ U Č A K</w:t>
      </w:r>
    </w:p>
    <w:p w:rsidRDefault="00141652" w:rsidP="00141652" w:rsidR="00141652" w:rsidRPr="000012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41652" w:rsidP="00141652" w:rsidR="00141652">
      <w:pPr>
        <w:ind w:firstLine="705"/>
        <w:jc w:val="both"/>
        <w:rPr>
          <w:rFonts w:cs="Times New Roman" w:eastAsia="Times New Roman"/>
          <w:lang w:eastAsia="hr-HR"/>
        </w:rPr>
      </w:pPr>
      <w:r w:rsidRPr="00BE06DE">
        <w:rPr>
          <w:lang w:eastAsia="hr-HR"/>
        </w:rPr>
        <w:t xml:space="preserve">Trgovački sud u Zadru, po sutkinji Tini Grgas, u stečajnom postupku nad stečajnim dužnikom </w:t>
      </w:r>
      <w:r w:rsidRPr="00BE06DE">
        <w:t>Stečajna masa iza</w:t>
      </w:r>
      <w:r w:rsidRPr="00BE06DE">
        <w:rPr>
          <w:lang w:eastAsia="hr-HR"/>
        </w:rPr>
        <w:t xml:space="preserve"> LJOKA PROJEKT d.o.o. u</w:t>
      </w:r>
      <w:r>
        <w:rPr>
          <w:lang w:eastAsia="hr-HR"/>
        </w:rPr>
        <w:t xml:space="preserve"> stečaju, Zagreb, Petrinjska 28,</w:t>
      </w:r>
      <w:r w:rsidRPr="00BE06DE">
        <w:rPr>
          <w:lang w:eastAsia="hr-HR"/>
        </w:rPr>
        <w:t xml:space="preserve"> OIB: 29579702330, kojeg zastupa stečajni upravitelj Ivan Gjurašić iz Zagreba, Petrinjska 28, OIB: 66025260916, </w:t>
      </w:r>
      <w:r>
        <w:t xml:space="preserve">1. ožujka 2018. </w:t>
      </w:r>
    </w:p>
    <w:p w:rsidRDefault="00141652" w:rsidP="00141652" w:rsidR="001416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1652" w:rsidP="00141652" w:rsidR="00141652" w:rsidRPr="000012F9">
      <w:pPr>
        <w:spacing w:after="0"/>
        <w:jc w:val="center"/>
        <w:rPr>
          <w:rFonts w:cs="Times New Roman" w:eastAsia="Times New Roman"/>
          <w:lang w:eastAsia="hr-HR"/>
        </w:rPr>
      </w:pPr>
      <w:r w:rsidRPr="000012F9">
        <w:rPr>
          <w:rFonts w:cs="Times New Roman" w:eastAsia="Times New Roman"/>
          <w:lang w:eastAsia="hr-HR"/>
        </w:rPr>
        <w:t>z a k lj u č i o   j e</w:t>
      </w:r>
    </w:p>
    <w:p w:rsidRDefault="00141652" w:rsidP="00141652" w:rsidR="00141652" w:rsidRPr="000012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1652" w:rsidP="00141652" w:rsidR="0048712F">
      <w:pPr>
        <w:tabs>
          <w:tab w:pos="960" w:val="left"/>
          <w:tab w:pos="8931" w:val="left"/>
        </w:tabs>
        <w:spacing w:after="0"/>
        <w:ind w:right="235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 xml:space="preserve">I. Nalaže se odvjetnicima </w:t>
      </w:r>
      <w:r w:rsidR="0048712F">
        <w:rPr>
          <w:rFonts w:cs="Times New Roman" w:eastAsia="Times New Roman"/>
        </w:rPr>
        <w:t xml:space="preserve">u </w:t>
      </w:r>
      <w:r>
        <w:rPr>
          <w:rFonts w:cs="Times New Roman" w:eastAsia="Times New Roman"/>
        </w:rPr>
        <w:t>GLUIĆ NINČEVIĆ MRKIĆ odvjetničkom društvu d.o.o., Zadar, Špire Brusine 16, u roku od</w:t>
      </w:r>
      <w:r w:rsidR="0048712F">
        <w:rPr>
          <w:rFonts w:cs="Times New Roman" w:eastAsia="Times New Roman"/>
        </w:rPr>
        <w:t xml:space="preserve"> 3 dana od dana dostave ovog zaključka, dostaviti u spis predmeta poslovni broj gornji </w:t>
      </w:r>
      <w:r>
        <w:rPr>
          <w:rFonts w:cs="Times New Roman" w:eastAsia="Times New Roman"/>
        </w:rPr>
        <w:t>punomoć za zastupanje</w:t>
      </w:r>
      <w:r w:rsidR="0048712F">
        <w:rPr>
          <w:rFonts w:cs="Times New Roman" w:eastAsia="Times New Roman"/>
        </w:rPr>
        <w:t xml:space="preserve"> razlučnog vjerovnika OMSICA PROJEKT d.o.o., Gračac, Gupčevo polje 3, OIB: </w:t>
      </w:r>
      <w:r w:rsidR="00E412EF">
        <w:rPr>
          <w:rFonts w:cs="Times New Roman" w:eastAsia="Times New Roman"/>
        </w:rPr>
        <w:t>49206843475 (za podnošenje žalbi</w:t>
      </w:r>
      <w:r w:rsidR="0048712F">
        <w:rPr>
          <w:rFonts w:cs="Times New Roman" w:eastAsia="Times New Roman"/>
        </w:rPr>
        <w:t xml:space="preserve"> protiv rješenja ovoga suda posl. br. St-179/2017-24 i St-179/2017-25</w:t>
      </w:r>
      <w:r w:rsidR="00814E11">
        <w:rPr>
          <w:rFonts w:cs="Times New Roman" w:eastAsia="Times New Roman"/>
        </w:rPr>
        <w:t xml:space="preserve"> od 19. veljače 2018.)</w:t>
      </w:r>
    </w:p>
    <w:p w:rsidRDefault="00141652" w:rsidP="002055F3" w:rsidR="00141652" w:rsidRPr="002055F3">
      <w:pPr>
        <w:tabs>
          <w:tab w:pos="960" w:val="left"/>
        </w:tabs>
        <w:ind w:right="235"/>
        <w:jc w:val="both"/>
        <w:rPr>
          <w:rFonts w:cs="Times New Roman"/>
        </w:rPr>
      </w:pPr>
      <w:r>
        <w:rPr>
          <w:rFonts w:cs="Times New Roman"/>
        </w:rPr>
        <w:tab/>
      </w:r>
      <w:r w:rsidRPr="00A55F46">
        <w:rPr>
          <w:rFonts w:cs="Times New Roman"/>
        </w:rPr>
        <w:t xml:space="preserve">II. Ako </w:t>
      </w:r>
      <w:r>
        <w:rPr>
          <w:rFonts w:cs="Times New Roman"/>
        </w:rPr>
        <w:t xml:space="preserve">ovaj </w:t>
      </w:r>
      <w:r w:rsidRPr="00A55F46">
        <w:rPr>
          <w:rFonts w:cs="Times New Roman"/>
        </w:rPr>
        <w:t xml:space="preserve">sud utvrdi </w:t>
      </w:r>
      <w:r>
        <w:rPr>
          <w:rFonts w:cs="Times New Roman"/>
        </w:rPr>
        <w:t xml:space="preserve">da </w:t>
      </w:r>
      <w:r w:rsidR="00814E11">
        <w:rPr>
          <w:rFonts w:cs="Times New Roman"/>
        </w:rPr>
        <w:t xml:space="preserve">odvjetnici iz odvjetničkog društva iz točke I. izreke ovog zaključka </w:t>
      </w:r>
      <w:r w:rsidRPr="00A55F46">
        <w:rPr>
          <w:rFonts w:cs="Times New Roman"/>
        </w:rPr>
        <w:t>koj</w:t>
      </w:r>
      <w:r>
        <w:rPr>
          <w:rFonts w:cs="Times New Roman"/>
        </w:rPr>
        <w:t xml:space="preserve">i </w:t>
      </w:r>
      <w:r w:rsidRPr="00A55F46">
        <w:rPr>
          <w:rFonts w:cs="Times New Roman"/>
        </w:rPr>
        <w:t xml:space="preserve">se </w:t>
      </w:r>
      <w:r>
        <w:rPr>
          <w:rFonts w:cs="Times New Roman"/>
        </w:rPr>
        <w:t xml:space="preserve">u postupku </w:t>
      </w:r>
      <w:r w:rsidR="00814E11">
        <w:rPr>
          <w:rFonts w:cs="Times New Roman"/>
        </w:rPr>
        <w:t>pojavljuju</w:t>
      </w:r>
      <w:r w:rsidRPr="00A55F46">
        <w:rPr>
          <w:rFonts w:cs="Times New Roman"/>
        </w:rPr>
        <w:t xml:space="preserve"> kao punomoćni</w:t>
      </w:r>
      <w:r w:rsidR="00814E11">
        <w:rPr>
          <w:rFonts w:cs="Times New Roman"/>
        </w:rPr>
        <w:t>ci</w:t>
      </w:r>
      <w:r>
        <w:rPr>
          <w:rFonts w:cs="Times New Roman"/>
        </w:rPr>
        <w:t xml:space="preserve"> navedenog </w:t>
      </w:r>
      <w:r w:rsidR="00814E11">
        <w:rPr>
          <w:rFonts w:cs="Times New Roman"/>
        </w:rPr>
        <w:t xml:space="preserve">razlučnog </w:t>
      </w:r>
      <w:r>
        <w:rPr>
          <w:rFonts w:cs="Times New Roman"/>
        </w:rPr>
        <w:t>vjerovnika</w:t>
      </w:r>
      <w:r w:rsidR="00814E11">
        <w:rPr>
          <w:rFonts w:cs="Times New Roman"/>
        </w:rPr>
        <w:t xml:space="preserve"> nisu</w:t>
      </w:r>
      <w:r w:rsidRPr="00A55F46">
        <w:rPr>
          <w:rFonts w:cs="Times New Roman"/>
        </w:rPr>
        <w:t xml:space="preserve"> ovlašten</w:t>
      </w:r>
      <w:r w:rsidR="00814E11">
        <w:rPr>
          <w:rFonts w:cs="Times New Roman"/>
        </w:rPr>
        <w:t>i</w:t>
      </w:r>
      <w:r>
        <w:rPr>
          <w:rFonts w:cs="Times New Roman"/>
        </w:rPr>
        <w:t xml:space="preserve"> za za</w:t>
      </w:r>
      <w:r w:rsidR="00814E11">
        <w:rPr>
          <w:rFonts w:cs="Times New Roman"/>
        </w:rPr>
        <w:t xml:space="preserve">stupanje istog i ako ne dostave valjanu </w:t>
      </w:r>
      <w:r>
        <w:rPr>
          <w:rFonts w:cs="Times New Roman"/>
        </w:rPr>
        <w:t>punomoć u navedenom roku,</w:t>
      </w:r>
      <w:r w:rsidRPr="00A55F46">
        <w:rPr>
          <w:rFonts w:cs="Times New Roman"/>
        </w:rPr>
        <w:t xml:space="preserve"> ukinut će </w:t>
      </w:r>
      <w:r>
        <w:rPr>
          <w:rFonts w:cs="Times New Roman"/>
        </w:rPr>
        <w:t>poduzete</w:t>
      </w:r>
      <w:r w:rsidR="00814E11">
        <w:rPr>
          <w:rFonts w:cs="Times New Roman"/>
        </w:rPr>
        <w:t xml:space="preserve"> radnje što su ih </w:t>
      </w:r>
      <w:r w:rsidRPr="00A55F46">
        <w:rPr>
          <w:rFonts w:cs="Times New Roman"/>
        </w:rPr>
        <w:t>poduze</w:t>
      </w:r>
      <w:r w:rsidR="00814E11">
        <w:rPr>
          <w:rFonts w:cs="Times New Roman"/>
        </w:rPr>
        <w:t>li</w:t>
      </w:r>
      <w:r>
        <w:rPr>
          <w:rFonts w:cs="Times New Roman"/>
        </w:rPr>
        <w:t xml:space="preserve"> u njegovo ime i za njegov račun</w:t>
      </w:r>
      <w:r w:rsidR="00814E11">
        <w:rPr>
          <w:rFonts w:cs="Times New Roman"/>
        </w:rPr>
        <w:t>, osim</w:t>
      </w:r>
      <w:r>
        <w:rPr>
          <w:rFonts w:cs="Times New Roman"/>
        </w:rPr>
        <w:t xml:space="preserve"> </w:t>
      </w:r>
      <w:r w:rsidRPr="00A55F46">
        <w:rPr>
          <w:rFonts w:cs="Times New Roman"/>
        </w:rPr>
        <w:t xml:space="preserve">ako ih </w:t>
      </w:r>
      <w:r w:rsidR="00814E11">
        <w:rPr>
          <w:rFonts w:cs="Times New Roman"/>
        </w:rPr>
        <w:t xml:space="preserve">razlučni </w:t>
      </w:r>
      <w:r>
        <w:rPr>
          <w:rFonts w:cs="Times New Roman"/>
        </w:rPr>
        <w:t xml:space="preserve">vjerovnik </w:t>
      </w:r>
      <w:r w:rsidRPr="00A55F46">
        <w:rPr>
          <w:rFonts w:cs="Times New Roman"/>
        </w:rPr>
        <w:t>u navedenom roku naknadno ne odobri, sve sukladno odredbi čl. 98. važeć</w:t>
      </w:r>
      <w:r>
        <w:rPr>
          <w:rFonts w:cs="Times New Roman"/>
        </w:rPr>
        <w:t xml:space="preserve">eg Zakona o parničnom postupku koja se temeljem odredbe čl. 10. Stečajnoga zakona (Narodne novine 71/15) na odgovarajući način primjenjuje i u predmetnom stečajnom postupku. </w:t>
      </w:r>
    </w:p>
    <w:p w:rsidRDefault="00141652" w:rsidP="00141652" w:rsidR="00141652" w:rsidRPr="000012F9">
      <w:pPr>
        <w:spacing w:after="0"/>
        <w:jc w:val="center"/>
        <w:rPr>
          <w:rFonts w:cs="Times New Roman" w:eastAsia="Times New Roman"/>
          <w:lang w:eastAsia="hr-HR"/>
        </w:rPr>
      </w:pPr>
      <w:r w:rsidRPr="000012F9">
        <w:rPr>
          <w:rFonts w:cs="Times New Roman" w:eastAsia="Times New Roman"/>
          <w:lang w:eastAsia="hr-HR"/>
        </w:rPr>
        <w:t xml:space="preserve">U Zadru </w:t>
      </w:r>
      <w:r w:rsidR="0048712F">
        <w:rPr>
          <w:rFonts w:cs="Times New Roman" w:eastAsia="Times New Roman"/>
          <w:lang w:eastAsia="hr-HR"/>
        </w:rPr>
        <w:t>1. ožujka 2018.</w:t>
      </w:r>
    </w:p>
    <w:p w:rsidRDefault="00141652" w:rsidP="00141652" w:rsidR="00141652" w:rsidRPr="000012F9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141652" w:rsidP="00141652" w:rsidR="00141652" w:rsidRPr="000012F9">
      <w:pPr>
        <w:spacing w:after="0"/>
        <w:rPr>
          <w:rFonts w:cs="Times New Roman" w:eastAsia="Times New Roman"/>
          <w:lang w:eastAsia="hr-HR"/>
        </w:rPr>
      </w:pPr>
    </w:p>
    <w:p w:rsidRDefault="00141652" w:rsidP="00141652" w:rsidR="00141652" w:rsidRPr="000012F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012F9">
        <w:rPr>
          <w:rFonts w:cs="Times New Roman" w:eastAsia="Times New Roman"/>
          <w:lang w:eastAsia="hr-HR"/>
        </w:rPr>
        <w:tab/>
      </w:r>
      <w:r w:rsidRPr="000012F9">
        <w:rPr>
          <w:rFonts w:cs="Times New Roman" w:eastAsia="Times New Roman"/>
          <w:lang w:eastAsia="hr-HR"/>
        </w:rPr>
        <w:tab/>
      </w:r>
      <w:r w:rsidRPr="000012F9">
        <w:rPr>
          <w:rFonts w:cs="Times New Roman" w:eastAsia="Times New Roman"/>
          <w:lang w:eastAsia="hr-HR"/>
        </w:rPr>
        <w:tab/>
      </w:r>
      <w:r w:rsidRPr="000012F9">
        <w:rPr>
          <w:rFonts w:cs="Times New Roman" w:eastAsia="Times New Roman"/>
          <w:lang w:eastAsia="hr-HR"/>
        </w:rPr>
        <w:tab/>
        <w:t xml:space="preserve">        Sutkinja: </w:t>
      </w:r>
      <w:r w:rsidRPr="000012F9">
        <w:rPr>
          <w:rFonts w:cs="Times New Roman" w:eastAsia="Times New Roman"/>
          <w:lang w:eastAsia="hr-HR"/>
        </w:rPr>
        <w:tab/>
      </w:r>
    </w:p>
    <w:p w:rsidRDefault="00141652" w:rsidP="00E412EF" w:rsidR="00141652" w:rsidRPr="000012F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012F9">
        <w:rPr>
          <w:rFonts w:cs="Times New Roman" w:eastAsia="Times New Roman"/>
          <w:lang w:eastAsia="hr-HR"/>
        </w:rPr>
        <w:t xml:space="preserve">                                                                                   Tina Grgas</w:t>
      </w:r>
    </w:p>
    <w:p w:rsidRDefault="00141652" w:rsidP="00141652" w:rsidR="00141652" w:rsidRPr="000012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12F9">
        <w:rPr>
          <w:rFonts w:cs="Times New Roman" w:eastAsia="Times New Roman"/>
          <w:lang w:eastAsia="hr-HR"/>
        </w:rPr>
        <w:t>UPUTA O PRAVNOM LIJEKU</w:t>
      </w:r>
    </w:p>
    <w:p w:rsidRDefault="00141652" w:rsidP="00141652" w:rsidR="00141652" w:rsidRPr="000012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12F9">
        <w:rPr>
          <w:rFonts w:cs="Times New Roman" w:eastAsia="Times New Roman"/>
          <w:lang w:eastAsia="hr-HR"/>
        </w:rPr>
        <w:t xml:space="preserve">Protiv ovog zaključka </w:t>
      </w:r>
      <w:r>
        <w:rPr>
          <w:rFonts w:cs="Times New Roman" w:eastAsia="Times New Roman"/>
          <w:lang w:eastAsia="hr-HR"/>
        </w:rPr>
        <w:t xml:space="preserve">o upravljanju postupkom </w:t>
      </w:r>
      <w:r w:rsidRPr="000012F9">
        <w:rPr>
          <w:rFonts w:cs="Times New Roman" w:eastAsia="Times New Roman"/>
          <w:lang w:eastAsia="hr-HR"/>
        </w:rPr>
        <w:t xml:space="preserve">nije dopuštena žalba (čl. 19. st. 7. Stečajnog zakona, Narodne novine broj 71/15). </w:t>
      </w:r>
    </w:p>
    <w:p w:rsidRDefault="00814E11" w:rsidP="00141652" w:rsidR="00814E11" w:rsidRPr="000012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1652" w:rsidP="00141652" w:rsidR="00141652" w:rsidRPr="000012F9">
      <w:pPr>
        <w:spacing w:after="0"/>
        <w:ind w:firstLine="708"/>
        <w:rPr>
          <w:rFonts w:cs="Times New Roman" w:eastAsia="Times New Roman"/>
          <w:lang w:eastAsia="hr-HR"/>
        </w:rPr>
      </w:pPr>
      <w:r w:rsidRPr="000012F9">
        <w:rPr>
          <w:rFonts w:cs="Times New Roman" w:eastAsia="Times New Roman"/>
          <w:lang w:eastAsia="hr-HR"/>
        </w:rPr>
        <w:t xml:space="preserve">Dostaviti : </w:t>
      </w:r>
    </w:p>
    <w:p w:rsidRDefault="00E412EF" w:rsidP="00E412EF" w:rsidR="003D21CE">
      <w:pPr>
        <w:ind w:left="708"/>
      </w:pPr>
      <w:r>
        <w:rPr>
          <w:rFonts w:cs="Times New Roman" w:eastAsia="Times New Roman"/>
        </w:rPr>
        <w:t xml:space="preserve">GLUIĆ NINČEVIĆ MRKIĆ odvjetničkom društvu d.o.o., Zadar, Špire Brusine 16, </w:t>
      </w:r>
      <w:r w:rsidR="00814E11">
        <w:rPr>
          <w:rFonts w:cs="Times New Roman" w:eastAsia="Times New Roman"/>
          <w:lang w:eastAsia="hr-HR"/>
        </w:rPr>
        <w:t xml:space="preserve">e-Oglasna ploča suda </w:t>
      </w:r>
    </w:p>
    <w:sectPr w:rsidR="003D21C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5F3" w:rsidP="002055F3" w:rsidR="002055F3">
      <w:pPr>
        <w:spacing w:after="0"/>
      </w:pPr>
      <w:r>
        <w:separator/>
      </w:r>
    </w:p>
  </w:endnote>
  <w:endnote w:id="0" w:type="continuationSeparator">
    <w:p w:rsidRDefault="002055F3" w:rsidP="002055F3" w:rsidR="002055F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5F3" w:rsidP="002055F3" w:rsidR="002055F3">
      <w:pPr>
        <w:spacing w:after="0"/>
      </w:pPr>
      <w:r>
        <w:separator/>
      </w:r>
    </w:p>
  </w:footnote>
  <w:footnote w:id="0" w:type="continuationSeparator">
    <w:p w:rsidRDefault="002055F3" w:rsidP="002055F3" w:rsidR="002055F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F3" w:rsidR="002055F3">
    <w:pPr>
      <w:pStyle w:val="Zaglavlje"/>
    </w:pPr>
    <w:r>
      <w:rPr>
        <w:rFonts w:cs="Times New Roman" w:eastAsia="Times New Roman"/>
        <w:lang w:eastAsia="hr-HR"/>
      </w:rPr>
      <w:tab/>
    </w:r>
    <w:r>
      <w:rPr>
        <w:rFonts w:cs="Times New Roman" w:eastAsia="Times New Roman"/>
        <w:lang w:eastAsia="hr-HR"/>
      </w:rPr>
      <w:tab/>
    </w:r>
    <w:r w:rsidRPr="000012F9">
      <w:rPr>
        <w:rFonts w:cs="Times New Roman" w:eastAsia="Times New Roman"/>
        <w:lang w:eastAsia="hr-HR"/>
      </w:rPr>
      <w:t>Poslovni broj 3</w:t>
    </w:r>
    <w:r>
      <w:rPr>
        <w:rFonts w:cs="Times New Roman" w:eastAsia="Times New Roman"/>
        <w:lang w:eastAsia="hr-HR"/>
      </w:rPr>
      <w:t>. St-179/2017-27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652"/>
    <w:rsid w:val="00141652"/>
    <w:rsid w:val="002055F3"/>
    <w:rsid w:val="003D21CE"/>
    <w:rsid w:val="0048712F"/>
    <w:rsid w:val="00814E11"/>
    <w:rsid w:val="00947AD3"/>
    <w:rsid w:val="00E41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165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4165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141652"/>
    <w:pPr>
      <w:spacing w:after="0"/>
    </w:pPr>
    <w:rPr>
      <w:b/>
      <w:noProof/>
    </w:rPr>
  </w:style>
  <w:style w:styleId="Odlomakpopisa" w:type="paragraph">
    <w:name w:val="List Paragraph"/>
    <w:basedOn w:val="Normal"/>
    <w:uiPriority w:val="34"/>
    <w:qFormat/>
    <w:rsid w:val="004871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055F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55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55F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55F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55F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55F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7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165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4165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141652"/>
    <w:pPr>
      <w:spacing w:after="0"/>
    </w:pPr>
    <w:rPr>
      <w:b/>
      <w:noProof/>
    </w:rPr>
  </w:style>
  <w:style w:styleId="Odlomakpopisa" w:type="paragraph">
    <w:name w:val="List Paragraph"/>
    <w:basedOn w:val="Normal"/>
    <w:uiPriority w:val="34"/>
    <w:qFormat/>
    <w:rsid w:val="004871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055F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55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55F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55F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55F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55F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7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St-179/2017-32</izvorni_sadrzaj>
    <derivirana_varijabla naziv="DomainObject.Oznaka_1">St-179/2017-32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LJOKA PROJEKT d.o.o. za gradnju, nekretnine i trgovinu</izvorni_sadrzaj>
    <derivirana_varijabla naziv="DomainObject.Predmet.ProtustrankaFormated_1">  LJOKA PROJEKT d.o.o. za gradnju, nekretnine i trgovinu</derivirana_varijabla>
  </DomainObject.Predmet.ProtustrankaFormated>
  <DomainObject.Predmet.ProtustrankaFormatedOIB>
    <izvorni_sadrzaj>  LJOKA PROJEKT d.o.o. za gradnju, nekretnine i trgovinu, OIB 36218135263</izvorni_sadrzaj>
    <derivirana_varijabla naziv="DomainObject.Predmet.ProtustrankaFormatedOIB_1">  LJOKA PROJEKT d.o.o. za gradnju, nekretnine i trgovinu, OIB 36218135263</derivirana_varijabla>
  </DomainObject.Predmet.ProtustrankaFormatedOIB>
  <DomainObject.Predmet.ProtustrankaFormatedWithAdress>
    <izvorni_sadrzaj> LJOKA PROJEKT d.o.o. za gradnju, nekretnine i trgovinu, Ivana Viteza od Sredne 11, 23000 Zadar</izvorni_sadrzaj>
    <derivirana_varijabla naziv="DomainObject.Predmet.ProtustrankaFormatedWithAdress_1"> LJOKA PROJEKT d.o.o. za gradnju, nekretnine i trgovinu, Ivana Viteza od Sredne 11, 23000 Zadar</derivirana_varijabla>
  </DomainObject.Predmet.ProtustrankaFormatedWithAdress>
  <DomainObject.Predmet.ProtustrankaFormatedWithAdressOIB>
    <izvorni_sadrzaj> LJOKA PROJEKT d.o.o. za gradnju, nekretnine i trgovinu, OIB 36218135263, Ivana Viteza od Sredne 11, 23000 Zadar</izvorni_sadrzaj>
    <derivirana_varijabla naziv="DomainObject.Predmet.ProtustrankaFormatedWithAdressOIB_1"> LJOKA PROJEKT d.o.o. za gradnju, nekretnine i trgovinu, OIB 36218135263, Ivana Viteza od Sredne 11, 23000 Zadar</derivirana_varijabla>
  </DomainObject.Predmet.ProtustrankaFormatedWithAdressOIB>
  <DomainObject.Predmet.ProtustrankaWithAdress>
    <izvorni_sadrzaj>LJOKA PROJEKT d.o.o. za gradnju, nekretnine i trgovinu Ivana Viteza od Sredne 11, 23000 Zadar</izvorni_sadrzaj>
    <derivirana_varijabla naziv="DomainObject.Predmet.ProtustrankaWithAdress_1">LJOKA PROJEKT d.o.o. za gradnju, nekretnine i trgovinu Ivana Viteza od Sredne 11, 23000 Zadar</derivirana_varijabla>
  </DomainObject.Predmet.ProtustrankaWithAdress>
  <DomainObject.Predmet.ProtustrankaWithAdressOIB>
    <izvorni_sadrzaj>LJOKA PROJEKT d.o.o. za gradnju, nekretnine i trgovinu, OIB 36218135263, Ivana Viteza od Sredne 11, 23000 Zadar</izvorni_sadrzaj>
    <derivirana_varijabla naziv="DomainObject.Predmet.ProtustrankaWithAdressOIB_1">LJOKA PROJEKT d.o.o. za gradnju, nekretnine i trgovinu, OIB 36218135263, Ivana Viteza od Sredne 11, 23000 Zadar</derivirana_varijabla>
  </DomainObject.Predmet.ProtustrankaWithAdressOIB>
  <DomainObject.Predmet.ProtustrankaNazivFormated>
    <izvorni_sadrzaj>LJOKA PROJEKT d.o.o. za gradnju, nekretnine i trgovinu</izvorni_sadrzaj>
    <derivirana_varijabla naziv="DomainObject.Predmet.ProtustrankaNazivFormated_1">LJOKA PROJEKT d.o.o. za gradnju, nekretnine i trgovinu</derivirana_varijabla>
  </DomainObject.Predmet.ProtustrankaNazivFormated>
  <DomainObject.Predmet.ProtustrankaNazivFormatedOIB>
    <izvorni_sadrzaj>LJOKA PROJEKT d.o.o. za gradnju, nekretnine i trgovinu, OIB 36218135263</izvorni_sadrzaj>
    <derivirana_varijabla naziv="DomainObject.Predmet.ProtustrankaNazivFormatedOIB_1">LJOKA PROJEKT d.o.o. za gradnju, nekretnine i trgovinu, OIB 36218135263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LJOKA PROJEKT d.o.o. za gradnju, nekretnine i trgovinu</item>
    </izvorni_sadrzaj>
    <derivirana_varijabla naziv="DomainObject.Predmet.ProtuStrankaListFormated_1">
      <item>LJOKA PROJEKT d.o.o. za gradnju, nekretnine i trgovinu</item>
    </derivirana_varijabla>
  </DomainObject.Predmet.ProtuStrankaListFormated>
  <DomainObject.Predmet.ProtuStrankaListFormatedOIB>
    <izvorni_sadrzaj>
      <item>LJOKA PROJEKT d.o.o. za gradnju, nekretnine i trgovinu, OIB 36218135263</item>
    </izvorni_sadrzaj>
    <derivirana_varijabla naziv="DomainObject.Predmet.ProtuStrankaListFormatedOIB_1">
      <item>LJOKA PROJEKT d.o.o. za gradnju, nekretnine i trgovinu, OIB 36218135263</item>
    </derivirana_varijabla>
  </DomainObject.Predmet.ProtuStrankaListFormatedOIB>
  <DomainObject.Predmet.ProtuStrankaListFormatedWithAdress>
    <izvorni_sadrzaj>
      <item>LJOKA PROJEKT d.o.o. za gradnju, nekretnine i trgovinu, Ivana Viteza od Sredne 11, 23000 Zadar</item>
    </izvorni_sadrzaj>
    <derivirana_varijabla naziv="DomainObject.Predmet.ProtuStrankaListFormatedWithAdress_1">
      <item>LJOKA PROJEKT d.o.o. za gradnju, nekretnine i trgovinu, Ivana Viteza od Sredne 11, 23000 Zadar</item>
    </derivirana_varijabla>
  </DomainObject.Predmet.ProtuStrankaListFormatedWithAdress>
  <DomainObject.Predmet.ProtuStrankaListFormatedWithAdressOIB>
    <izvorni_sadrzaj>
      <item>LJOKA PROJEKT d.o.o. za gradnju, nekretnine i trgovinu, OIB 36218135263, Ivana Viteza od Sredne 11, 23000 Zadar</item>
    </izvorni_sadrzaj>
    <derivirana_varijabla naziv="DomainObject.Predmet.ProtuStrankaListFormatedWithAdressOIB_1">
      <item>LJOKA PROJEKT d.o.o. za gradnju, nekretnine i trgovinu, OIB 36218135263, Ivana Viteza od Sredne 11, 23000 Zadar</item>
    </derivirana_varijabla>
  </DomainObject.Predmet.ProtuStrankaListFormatedWithAdressOIB>
  <DomainObject.Predmet.ProtuStrankaListNazivFormated>
    <izvorni_sadrzaj>
      <item>LJOKA PROJEKT d.o.o. za gradnju, nekretnine i trgovinu</item>
    </izvorni_sadrzaj>
    <derivirana_varijabla naziv="DomainObject.Predmet.ProtuStrankaListNazivFormated_1">
      <item>LJOKA PROJEKT d.o.o. za gradnju, nekretnine i trgovinu</item>
    </derivirana_varijabla>
  </DomainObject.Predmet.ProtuStrankaListNazivFormated>
  <DomainObject.Predmet.ProtuStrankaListNazivFormatedOIB>
    <izvorni_sadrzaj>
      <item>LJOKA PROJEKT d.o.o. za gradnju, nekretnine i trgovinu, OIB 36218135263</item>
    </izvorni_sadrzaj>
    <derivirana_varijabla naziv="DomainObject.Predmet.ProtuStrankaListNazivFormatedOIB_1">
      <item>LJOKA PROJEKT d.o.o. za gradnju, nekretnine i trgovinu, OIB 36218135263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St-179/2017-32</izvorni_sadrzaj>
    <derivirana_varijabla naziv="DomainObject.PoslovniBrojDokumenta_1">St-179/2017-32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LJOKA PROJEKT d.o.o. za gradnju, nekretnine i trgovinu</izvorni_sadrzaj>
    <derivirana_varijabla naziv="DomainObject.Predmet.ProtustrankaIDrugi_1">LJOKA PROJEKT d.o.o. za gradnju, nekretnine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LJOKA PROJEKT d.o.o. za gradnju, nekretnine i trgovinu, OIB 36218135263, Ivana Viteza od Sredne 11, 23000 Zadar</izvorni_sadrzaj>
    <derivirana_varijabla naziv="DomainObject.Predmet.ProtustrankaIDrugiAdressOIB_1">LJOKA PROJEKT d.o.o. za gradnju, nekretnine i trgovinu, OIB 36218135263,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LJOKA PROJEKT d.o.o. za gradnju, nekretnine i trgovinu</item>
      <item>FINA</item>
    </izvorni_sadrzaj>
    <derivirana_varijabla naziv="DomainObject.Predmet.SudioniciListNaziv_1">
      <item>LJOKA PROJEKT d.o.o. za gradnju, nekretnine i trgovinu</item>
      <item>FINA</item>
    </derivirana_varijabla>
  </DomainObject.Predmet.SudioniciListNaziv>
  <DomainObject.Predmet.SudioniciListAdressOIB>
    <izvorni_sadrzaj>
      <item>LJOKA PROJEKT d.o.o. za gradnju, nekretnine i trgovinu, OIB 36218135263, Ivana Viteza od Sredne 11,23000 Zadar</item>
      <item>FINA, OIB 85821130368</item>
    </izvorni_sadrzaj>
    <derivirana_varijabla naziv="DomainObject.Predmet.SudioniciListAdressOIB_1">
      <item>LJOKA PROJEKT d.o.o. za gradnju, nekretnine i trgovinu, OIB 36218135263, Ivana Viteza od Sredne 11,23000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36218135263</item>
      <item>, OIB 85821130368</item>
    </izvorni_sadrzaj>
    <derivirana_varijabla naziv="DomainObject.Predmet.SudioniciListNazivOIB_1">
      <item>, OIB 36218135263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1478</properties:Characters>
  <properties:Lines>43</properties:Lines>
  <properties:Paragraphs>16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2018-03-01T08:55:00Z</dcterms:created>
  <dc:creator>Tina Grgas</dc:creator>
  <cp:lastModifiedBy>Nena Mužanović</cp:lastModifiedBy>
  <cp:lastPrinted>2018-03-01T11:51:00Z</cp:lastPrinted>
  <dcterms:modified xmlns:xsi="http://www.w3.org/2001/XMLSchema-instance" xsi:type="dcterms:W3CDTF">2018-03-01T11:52:00Z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St-179/2017-32 / Odluka - Zaključak (St-179-17 L)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