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0f27d" w14:paraId="e50f27d" w:rsidRDefault="004D556D" w:rsidP="0033019D" w:rsidR="004D556D" w:rsidRPr="00F869EF">
      <w:pPr>
        <w:pStyle w:val="Tijeloteksta"/>
        <w:jc w:val="both"/>
        <w:outlineLvl w:val="0"/>
        <w15:collapsed w:val="false"/>
        <w:rPr>
          <w:rFonts w:cs="Times New Roman" w:hAnsi="Times New Roman" w:ascii="Times New Roman"/>
          <w:sz w:val="24"/>
        </w:rPr>
      </w:pPr>
      <w:bookmarkStart w:name="_GoBack" w:id="0"/>
      <w:bookmarkEnd w:id="0"/>
    </w:p>
    <w:p w:rsidRDefault="004D556D" w:rsidP="0033019D" w:rsidR="004D556D" w:rsidRPr="00F869EF">
      <w:pPr>
        <w:pStyle w:val="Tijeloteksta"/>
        <w:jc w:val="both"/>
        <w:outlineLvl w:val="0"/>
        <w:rPr>
          <w:rFonts w:cs="Times New Roman" w:hAnsi="Times New Roman" w:ascii="Times New Roman"/>
          <w:sz w:val="24"/>
        </w:rPr>
      </w:pPr>
    </w:p>
    <w:p w:rsidRDefault="00BF133B" w:rsidP="00BF133B" w:rsidR="00E278BA">
      <w:pPr>
        <w:jc w:val="both"/>
        <w:rPr>
          <w:b/>
          <w:bCs/>
          <w:sz w:val="24"/>
          <w:szCs w:val="24"/>
        </w:rPr>
      </w:pPr>
      <w:r>
        <w:rPr>
          <w:b/>
          <w:noProof/>
          <w:sz w:val="24"/>
          <w:szCs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278BA" w:rsidR="00E278BA" w:rsidRPr="002F3D5C">
        <w:tc>
          <w:tcPr>
            <w:tcW w:type="dxa" w:w="3060"/>
          </w:tcPr>
          <w:p w:rsidRDefault="00E278BA" w:rsidP="00E278BA" w:rsidR="00E278BA" w:rsidRPr="002F3D5C">
            <w:pPr>
              <w:pStyle w:val="Naslov2"/>
              <w:rPr>
                <w:rFonts w:cs="Times New Roman" w:hAnsi="Times New Roman" w:ascii="Times New Roman"/>
                <w:b w:val="false"/>
                <w:bCs w:val="false"/>
                <w:i w:val="false"/>
                <w:sz w:val="24"/>
              </w:rPr>
            </w:pPr>
            <w:r w:rsidRPr="002F3D5C">
              <w:rPr>
                <w:rFonts w:cs="Times New Roman" w:hAnsi="Times New Roman" w:ascii="Times New Roman"/>
                <w:b w:val="false"/>
                <w:bCs w:val="false"/>
                <w:i w:val="false"/>
                <w:sz w:val="24"/>
              </w:rPr>
              <w:t>REPUBLIKA HRVATSKA</w:t>
            </w:r>
          </w:p>
          <w:p w:rsidRDefault="00E278BA" w:rsidP="00E278BA" w:rsidR="00E278BA" w:rsidRPr="002F3D5C">
            <w:pPr>
              <w:jc w:val="center"/>
              <w:rPr>
                <w:sz w:val="24"/>
                <w:szCs w:val="24"/>
              </w:rPr>
            </w:pPr>
            <w:r w:rsidRPr="002F3D5C">
              <w:rPr>
                <w:sz w:val="24"/>
                <w:szCs w:val="24"/>
              </w:rPr>
              <w:t>Trgovački sud u Zagrebu</w:t>
            </w:r>
          </w:p>
          <w:p w:rsidRDefault="00E278BA" w:rsidP="00E278BA" w:rsidR="00E278BA" w:rsidRPr="002F3D5C">
            <w:pPr>
              <w:jc w:val="center"/>
              <w:rPr>
                <w:sz w:val="24"/>
                <w:szCs w:val="24"/>
              </w:rPr>
            </w:pPr>
            <w:r w:rsidRPr="002F3D5C">
              <w:rPr>
                <w:sz w:val="24"/>
                <w:szCs w:val="24"/>
              </w:rPr>
              <w:t>Zagreb, Amruševa 2/II</w:t>
            </w:r>
          </w:p>
        </w:tc>
      </w:tr>
    </w:tbl>
    <w:p w:rsidRDefault="00E278BA" w:rsidP="003E08CF" w:rsidR="003E08CF" w:rsidRPr="00A004C5">
      <w:pPr>
        <w:jc w:val="right"/>
        <w:rPr>
          <w:sz w:val="24"/>
          <w:szCs w:val="24"/>
        </w:rPr>
      </w:pPr>
      <w:r w:rsidRPr="00A004C5">
        <w:rPr>
          <w:b/>
          <w:sz w:val="24"/>
          <w:szCs w:val="24"/>
        </w:rPr>
        <w:tab/>
      </w:r>
      <w:r w:rsidR="003E08CF" w:rsidRPr="00A004C5">
        <w:rPr>
          <w:sz w:val="24"/>
          <w:szCs w:val="24"/>
        </w:rPr>
        <w:t>40.St-420/14</w:t>
      </w:r>
    </w:p>
    <w:p w:rsidRDefault="003E08CF" w:rsidP="003E08CF" w:rsidR="003E08CF" w:rsidRPr="00A004C5">
      <w:pPr>
        <w:jc w:val="center"/>
        <w:rPr>
          <w:sz w:val="24"/>
          <w:szCs w:val="24"/>
        </w:rPr>
      </w:pPr>
    </w:p>
    <w:p w:rsidRDefault="003E08CF" w:rsidP="003E08CF" w:rsidR="003E08CF" w:rsidRPr="00A004C5">
      <w:pPr>
        <w:jc w:val="center"/>
        <w:rPr>
          <w:b/>
          <w:sz w:val="24"/>
          <w:szCs w:val="24"/>
        </w:rPr>
      </w:pPr>
      <w:r w:rsidRPr="00A004C5">
        <w:rPr>
          <w:sz w:val="24"/>
          <w:szCs w:val="24"/>
        </w:rPr>
        <w:t>R E P U B L I K A  H R V A T S K A</w:t>
      </w:r>
    </w:p>
    <w:p w:rsidRDefault="003E08CF" w:rsidP="003E08CF" w:rsidR="003E08CF" w:rsidRPr="00A004C5">
      <w:pPr>
        <w:jc w:val="center"/>
        <w:rPr>
          <w:sz w:val="24"/>
          <w:szCs w:val="24"/>
        </w:rPr>
      </w:pPr>
      <w:r w:rsidRPr="00A004C5">
        <w:rPr>
          <w:sz w:val="24"/>
          <w:szCs w:val="24"/>
        </w:rPr>
        <w:t>R J E Š E NJ E</w:t>
      </w:r>
    </w:p>
    <w:p w:rsidRDefault="003E08CF" w:rsidP="003E08CF" w:rsidR="003E08CF" w:rsidRPr="00A004C5">
      <w:pPr>
        <w:jc w:val="center"/>
        <w:rPr>
          <w:b/>
          <w:sz w:val="24"/>
          <w:szCs w:val="24"/>
        </w:rPr>
      </w:pPr>
    </w:p>
    <w:p w:rsidRDefault="003E08CF" w:rsidP="003E08CF" w:rsidR="003E08CF" w:rsidRPr="00A004C5">
      <w:pPr>
        <w:jc w:val="both"/>
        <w:rPr>
          <w:sz w:val="24"/>
          <w:szCs w:val="24"/>
        </w:rPr>
      </w:pPr>
      <w:r w:rsidRPr="00A004C5">
        <w:rPr>
          <w:sz w:val="24"/>
          <w:szCs w:val="24"/>
        </w:rPr>
        <w:t xml:space="preserve">  </w:t>
      </w:r>
      <w:r w:rsidRPr="00A004C5">
        <w:rPr>
          <w:sz w:val="24"/>
          <w:szCs w:val="24"/>
        </w:rPr>
        <w:tab/>
        <w:t>TRGOVAČKI SUD U ZAGREBU, po sucu tog suda Anti Galiću, kao stečajnom sucu, u stečajnom postupku nad dužnikom TRIARIUS d.o.o., u stečaju, Zagreb, Petrinjska 59. (OIB 75039202467)</w:t>
      </w:r>
      <w:r w:rsidR="004005D3">
        <w:rPr>
          <w:sz w:val="24"/>
          <w:szCs w:val="24"/>
        </w:rPr>
        <w:t>,</w:t>
      </w:r>
      <w:r w:rsidRPr="00A004C5">
        <w:rPr>
          <w:sz w:val="24"/>
          <w:szCs w:val="24"/>
        </w:rPr>
        <w:t xml:space="preserve"> dana </w:t>
      </w:r>
      <w:r w:rsidR="00A004C5" w:rsidRPr="00A004C5">
        <w:rPr>
          <w:sz w:val="24"/>
          <w:szCs w:val="24"/>
        </w:rPr>
        <w:t>1</w:t>
      </w:r>
      <w:r w:rsidR="00D43759">
        <w:rPr>
          <w:sz w:val="24"/>
          <w:szCs w:val="24"/>
        </w:rPr>
        <w:t>5</w:t>
      </w:r>
      <w:r w:rsidR="00A004C5" w:rsidRPr="00A004C5">
        <w:rPr>
          <w:sz w:val="24"/>
          <w:szCs w:val="24"/>
        </w:rPr>
        <w:t>.listopada</w:t>
      </w:r>
      <w:r w:rsidRPr="00A004C5">
        <w:rPr>
          <w:sz w:val="24"/>
          <w:szCs w:val="24"/>
        </w:rPr>
        <w:t xml:space="preserve"> 201</w:t>
      </w:r>
      <w:r w:rsidR="00A004C5" w:rsidRPr="00A004C5">
        <w:rPr>
          <w:sz w:val="24"/>
          <w:szCs w:val="24"/>
        </w:rPr>
        <w:t>8</w:t>
      </w:r>
      <w:r w:rsidRPr="00A004C5">
        <w:rPr>
          <w:sz w:val="24"/>
          <w:szCs w:val="24"/>
        </w:rPr>
        <w:t>.</w:t>
      </w:r>
    </w:p>
    <w:p w:rsidRDefault="0033019D" w:rsidP="004915AF" w:rsidR="004915AF" w:rsidRPr="00E278BA">
      <w:pPr>
        <w:jc w:val="both"/>
        <w:rPr>
          <w:sz w:val="40"/>
          <w:szCs w:val="40"/>
        </w:rPr>
      </w:pPr>
      <w:r w:rsidRPr="00E278BA">
        <w:rPr>
          <w:sz w:val="40"/>
          <w:szCs w:val="40"/>
        </w:rPr>
        <w:tab/>
      </w:r>
    </w:p>
    <w:p w:rsidRDefault="00192ACA" w:rsidP="00515BF0" w:rsidR="00192ACA" w:rsidRPr="00A004C5">
      <w:pPr>
        <w:widowControl/>
        <w:jc w:val="center"/>
        <w:rPr>
          <w:b/>
          <w:sz w:val="24"/>
          <w:szCs w:val="24"/>
        </w:rPr>
      </w:pPr>
      <w:r w:rsidRPr="00A004C5">
        <w:rPr>
          <w:b/>
          <w:sz w:val="24"/>
          <w:szCs w:val="24"/>
        </w:rPr>
        <w:t>r i j e š i o     j e</w:t>
      </w:r>
    </w:p>
    <w:p w:rsidRDefault="00B3762F" w:rsidP="00515BF0" w:rsidR="00493A73" w:rsidRPr="00E278BA">
      <w:pPr>
        <w:widowControl/>
        <w:jc w:val="center"/>
        <w:rPr>
          <w:sz w:val="24"/>
          <w:szCs w:val="24"/>
        </w:rPr>
      </w:pPr>
      <w:r>
        <w:rPr>
          <w:sz w:val="24"/>
          <w:szCs w:val="24"/>
        </w:rPr>
        <w:t xml:space="preserve"> </w:t>
      </w:r>
    </w:p>
    <w:p w:rsidRDefault="00A85B5C" w:rsidP="004013A6" w:rsidR="004013A6">
      <w:pPr>
        <w:widowControl/>
        <w:ind w:firstLine="720"/>
        <w:jc w:val="both"/>
        <w:rPr>
          <w:sz w:val="24"/>
        </w:rPr>
      </w:pPr>
      <w:r>
        <w:rPr>
          <w:sz w:val="24"/>
          <w:szCs w:val="24"/>
        </w:rPr>
        <w:t>S</w:t>
      </w:r>
      <w:r w:rsidR="00357D7E">
        <w:rPr>
          <w:sz w:val="24"/>
          <w:szCs w:val="24"/>
        </w:rPr>
        <w:t>tečajn</w:t>
      </w:r>
      <w:r w:rsidR="002B1C1F">
        <w:rPr>
          <w:sz w:val="24"/>
          <w:szCs w:val="24"/>
        </w:rPr>
        <w:t>o</w:t>
      </w:r>
      <w:r w:rsidR="004013A6">
        <w:rPr>
          <w:sz w:val="24"/>
          <w:szCs w:val="24"/>
        </w:rPr>
        <w:t xml:space="preserve">j upraviteljici </w:t>
      </w:r>
      <w:r w:rsidR="00A004C5">
        <w:rPr>
          <w:sz w:val="24"/>
          <w:szCs w:val="24"/>
        </w:rPr>
        <w:t xml:space="preserve">Rajki Jagmarević </w:t>
      </w:r>
      <w:r w:rsidR="004013A6">
        <w:rPr>
          <w:sz w:val="24"/>
          <w:szCs w:val="24"/>
        </w:rPr>
        <w:t xml:space="preserve">iz </w:t>
      </w:r>
      <w:r w:rsidR="00A004C5">
        <w:rPr>
          <w:sz w:val="24"/>
          <w:szCs w:val="24"/>
        </w:rPr>
        <w:t xml:space="preserve">Zagreba, J.Dalmatinca 7. </w:t>
      </w:r>
      <w:r w:rsidR="00170071" w:rsidRPr="00ED1A28">
        <w:rPr>
          <w:sz w:val="24"/>
        </w:rPr>
        <w:t>od</w:t>
      </w:r>
      <w:r w:rsidR="00170071">
        <w:rPr>
          <w:sz w:val="24"/>
        </w:rPr>
        <w:t>ređuje se nagrada</w:t>
      </w:r>
      <w:r w:rsidR="00A46283">
        <w:rPr>
          <w:sz w:val="24"/>
        </w:rPr>
        <w:t xml:space="preserve"> za poslove </w:t>
      </w:r>
      <w:r w:rsidR="00A004C5">
        <w:rPr>
          <w:sz w:val="24"/>
        </w:rPr>
        <w:t xml:space="preserve">privremenog </w:t>
      </w:r>
      <w:r w:rsidR="00A46283">
        <w:rPr>
          <w:sz w:val="24"/>
        </w:rPr>
        <w:t xml:space="preserve">stečajnog upravitelja stečajnog dužnika </w:t>
      </w:r>
      <w:r w:rsidR="00F747E8" w:rsidRPr="00A004C5">
        <w:rPr>
          <w:sz w:val="24"/>
          <w:szCs w:val="24"/>
        </w:rPr>
        <w:t xml:space="preserve">TRIARIUS d.o.o., u stečaju, Zagreb, Petrinjska 59. (OIB 75039202467) </w:t>
      </w:r>
      <w:r w:rsidR="00F37F89">
        <w:rPr>
          <w:sz w:val="24"/>
        </w:rPr>
        <w:t xml:space="preserve">u </w:t>
      </w:r>
      <w:r w:rsidR="00170071">
        <w:rPr>
          <w:sz w:val="24"/>
        </w:rPr>
        <w:t>ne</w:t>
      </w:r>
      <w:r w:rsidR="00170071" w:rsidRPr="00ED1A28">
        <w:rPr>
          <w:sz w:val="24"/>
        </w:rPr>
        <w:t xml:space="preserve">to iznosu </w:t>
      </w:r>
      <w:r w:rsidR="00FC29D8">
        <w:rPr>
          <w:sz w:val="24"/>
        </w:rPr>
        <w:t xml:space="preserve">10.000,00 kn, te </w:t>
      </w:r>
      <w:r w:rsidR="00B37C35">
        <w:rPr>
          <w:sz w:val="24"/>
        </w:rPr>
        <w:t>naknada troškova u iznosu od 3.000,00 kn.</w:t>
      </w:r>
    </w:p>
    <w:p w:rsidRDefault="004013A6" w:rsidP="004013A6" w:rsidR="00EC6291">
      <w:pPr>
        <w:widowControl/>
        <w:ind w:firstLine="720"/>
        <w:jc w:val="both"/>
        <w:rPr>
          <w:sz w:val="24"/>
        </w:rPr>
      </w:pPr>
      <w:r>
        <w:rPr>
          <w:sz w:val="24"/>
        </w:rPr>
        <w:t xml:space="preserve"> </w:t>
      </w:r>
    </w:p>
    <w:p w:rsidRDefault="00170071" w:rsidP="00170071" w:rsidR="00170071">
      <w:pPr>
        <w:widowControl/>
        <w:jc w:val="center"/>
        <w:rPr>
          <w:sz w:val="24"/>
        </w:rPr>
      </w:pPr>
      <w:r>
        <w:rPr>
          <w:sz w:val="24"/>
        </w:rPr>
        <w:t>Obrazloženje</w:t>
      </w:r>
    </w:p>
    <w:p w:rsidRDefault="00170071" w:rsidP="00170071" w:rsidR="00170071">
      <w:pPr>
        <w:widowControl/>
        <w:jc w:val="both"/>
        <w:rPr>
          <w:sz w:val="24"/>
        </w:rPr>
      </w:pPr>
    </w:p>
    <w:p w:rsidRDefault="00170071" w:rsidP="003B7C87" w:rsidR="003B7C87" w:rsidRPr="003B7C87">
      <w:pPr>
        <w:ind w:firstLine="720"/>
        <w:jc w:val="both"/>
        <w:rPr>
          <w:sz w:val="24"/>
          <w:szCs w:val="24"/>
        </w:rPr>
      </w:pPr>
      <w:r w:rsidRPr="003B7C87">
        <w:rPr>
          <w:sz w:val="24"/>
          <w:szCs w:val="24"/>
        </w:rPr>
        <w:t xml:space="preserve">Podneskom od </w:t>
      </w:r>
      <w:r w:rsidR="00B37C35" w:rsidRPr="003B7C87">
        <w:rPr>
          <w:sz w:val="24"/>
          <w:szCs w:val="24"/>
        </w:rPr>
        <w:t xml:space="preserve">19.siječnja 2015. </w:t>
      </w:r>
      <w:r w:rsidRPr="003B7C87">
        <w:rPr>
          <w:sz w:val="24"/>
          <w:szCs w:val="24"/>
        </w:rPr>
        <w:t>stečajn</w:t>
      </w:r>
      <w:r w:rsidR="004013A6" w:rsidRPr="003B7C87">
        <w:rPr>
          <w:sz w:val="24"/>
          <w:szCs w:val="24"/>
        </w:rPr>
        <w:t xml:space="preserve">a upraviteljica je </w:t>
      </w:r>
      <w:r w:rsidR="003B7C87" w:rsidRPr="003B7C87">
        <w:rPr>
          <w:sz w:val="24"/>
          <w:szCs w:val="24"/>
        </w:rPr>
        <w:t xml:space="preserve">zatražila određivanje nagrade za poslove privremenog stečajnog upravitelja. </w:t>
      </w:r>
    </w:p>
    <w:p w:rsidRDefault="003B7C87" w:rsidP="003B7C87" w:rsidR="003B7C87" w:rsidRPr="003B7C87">
      <w:pPr>
        <w:ind w:firstLine="720"/>
        <w:jc w:val="both"/>
        <w:rPr>
          <w:sz w:val="24"/>
          <w:szCs w:val="24"/>
        </w:rPr>
      </w:pPr>
    </w:p>
    <w:p w:rsidRDefault="003B7C87" w:rsidP="003B7C87" w:rsidR="003B7C87" w:rsidRPr="003B7C87">
      <w:pPr>
        <w:ind w:firstLine="708"/>
        <w:jc w:val="both"/>
        <w:rPr>
          <w:sz w:val="24"/>
          <w:szCs w:val="24"/>
        </w:rPr>
      </w:pPr>
      <w:r w:rsidRPr="003B7C87">
        <w:rPr>
          <w:sz w:val="24"/>
          <w:szCs w:val="24"/>
        </w:rPr>
        <w:t>Prije ostalog valja naglasiti kako je tijekom trajanja ovog stečajnog postupka, a nakon podnošenja prijedloga za otvaranje stečajnog postupka (22.svibnja 2014.) na snagu stupio Stečajni zakon (N.N. br.71/15 i 104/17, dalje SZ 15 ), te Uredbe o kriterijima i načinu obračuna i plaćanja nagrada stečajnim upraviteljima (N.N. br. 105/15., dalje: Uredba 15)</w:t>
      </w:r>
    </w:p>
    <w:p w:rsidRDefault="003B7C87" w:rsidP="003B7C87" w:rsidR="003B7C87" w:rsidRPr="003B7C87">
      <w:pPr>
        <w:ind w:firstLine="708"/>
        <w:jc w:val="both"/>
        <w:rPr>
          <w:sz w:val="24"/>
          <w:szCs w:val="24"/>
        </w:rPr>
      </w:pPr>
    </w:p>
    <w:p w:rsidRDefault="003B7C87" w:rsidP="003B7C87" w:rsidR="003B7C87" w:rsidRPr="003B7C87">
      <w:pPr>
        <w:ind w:firstLine="708"/>
        <w:jc w:val="both"/>
        <w:rPr>
          <w:sz w:val="24"/>
          <w:szCs w:val="24"/>
        </w:rPr>
      </w:pPr>
      <w:r w:rsidRPr="003B7C87">
        <w:rPr>
          <w:sz w:val="24"/>
          <w:szCs w:val="24"/>
        </w:rPr>
        <w:t xml:space="preserve">Prema odredbi članka 441. stavak 1. SZ 15, stečajni postupci pokrenuti do stupanja na snagu SZ 15 dovršiti će se prema odredbama Stečajnog zakona koji je bio na snazi u vrijeme njihova pokretanja. </w:t>
      </w:r>
    </w:p>
    <w:p w:rsidRDefault="003B7C87" w:rsidP="003B7C87" w:rsidR="003B7C87" w:rsidRPr="003B7C87">
      <w:pPr>
        <w:ind w:firstLine="708"/>
        <w:jc w:val="both"/>
        <w:rPr>
          <w:sz w:val="24"/>
          <w:szCs w:val="24"/>
        </w:rPr>
      </w:pPr>
      <w:r w:rsidRPr="003B7C87">
        <w:rPr>
          <w:sz w:val="24"/>
          <w:szCs w:val="24"/>
        </w:rPr>
        <w:t xml:space="preserve">Kako je ovaj stečajni postupak pokrenut </w:t>
      </w:r>
      <w:r>
        <w:rPr>
          <w:sz w:val="24"/>
          <w:szCs w:val="24"/>
        </w:rPr>
        <w:t>22.svibnja</w:t>
      </w:r>
      <w:r w:rsidRPr="003B7C87">
        <w:rPr>
          <w:sz w:val="24"/>
          <w:szCs w:val="24"/>
        </w:rPr>
        <w:t xml:space="preserve"> 201</w:t>
      </w:r>
      <w:r>
        <w:rPr>
          <w:sz w:val="24"/>
          <w:szCs w:val="24"/>
        </w:rPr>
        <w:t>4</w:t>
      </w:r>
      <w:r w:rsidRPr="003B7C87">
        <w:rPr>
          <w:sz w:val="24"/>
          <w:szCs w:val="24"/>
        </w:rPr>
        <w:t>., tj. prije stupanja na snagu SZ 15 (1.rujna 2015.), to se na njega primjenjuju odredbe Stečajnog zakona (NN br. 44/96, 29/99, 129/00, 123/03, 82/06, 116/10, 25/12 i 133/12 dalje: SZ)</w:t>
      </w:r>
    </w:p>
    <w:p w:rsidRDefault="003B7C87" w:rsidP="003B7C87" w:rsidR="003B7C87" w:rsidRPr="003B7C87">
      <w:pPr>
        <w:ind w:firstLine="720"/>
        <w:jc w:val="both"/>
        <w:rPr>
          <w:sz w:val="24"/>
          <w:szCs w:val="24"/>
        </w:rPr>
      </w:pPr>
    </w:p>
    <w:p w:rsidRDefault="003B7C87" w:rsidP="003B7C87" w:rsidR="00550042">
      <w:pPr>
        <w:ind w:firstLine="720"/>
        <w:jc w:val="both"/>
        <w:rPr>
          <w:sz w:val="24"/>
          <w:szCs w:val="24"/>
        </w:rPr>
      </w:pPr>
      <w:r w:rsidRPr="003B7C87">
        <w:rPr>
          <w:sz w:val="24"/>
          <w:szCs w:val="24"/>
        </w:rPr>
        <w:t xml:space="preserve">Prema odredbi članka 16. stavak 2. Uredbe 15 za rad stečajnom upravitelju koji je obavljen do stupanja na snagu te </w:t>
      </w:r>
      <w:r w:rsidR="00CD493A">
        <w:rPr>
          <w:sz w:val="24"/>
          <w:szCs w:val="24"/>
        </w:rPr>
        <w:t>U</w:t>
      </w:r>
      <w:r w:rsidRPr="003B7C87">
        <w:rPr>
          <w:sz w:val="24"/>
          <w:szCs w:val="24"/>
        </w:rPr>
        <w:t xml:space="preserve">redbe (2.listopada 2015.) obračunati će se nagrada po pravilima  Uredbe o kriterijima i načinu obračuna i plaćanja nagrada stečajnim upraviteljima (N.N.br. 183/03., dalje: Uredba 03) pri čemu je sud dužan utvrditi postotak nagrade koja stečajnom upravitelju pripada prema pravilima te uredbe, a prema odredbi stavaka 3. istog članka za poslove obavljene nakon stupanja </w:t>
      </w:r>
    </w:p>
    <w:p w:rsidRDefault="00550042" w:rsidP="003B7C87" w:rsidR="00550042">
      <w:pPr>
        <w:ind w:firstLine="720"/>
        <w:jc w:val="both"/>
        <w:rPr>
          <w:sz w:val="24"/>
          <w:szCs w:val="24"/>
        </w:rPr>
      </w:pPr>
    </w:p>
    <w:p w:rsidRDefault="00550042" w:rsidP="003B7C87" w:rsidR="00550042">
      <w:pPr>
        <w:ind w:firstLine="720"/>
        <w:jc w:val="both"/>
        <w:rPr>
          <w:sz w:val="24"/>
          <w:szCs w:val="24"/>
        </w:rPr>
      </w:pPr>
    </w:p>
    <w:p w:rsidRDefault="003B7C87" w:rsidP="00550042" w:rsidR="003B7C87" w:rsidRPr="003B7C87">
      <w:pPr>
        <w:jc w:val="both"/>
        <w:rPr>
          <w:sz w:val="24"/>
          <w:szCs w:val="24"/>
        </w:rPr>
      </w:pPr>
      <w:r w:rsidRPr="003B7C87">
        <w:rPr>
          <w:sz w:val="24"/>
          <w:szCs w:val="24"/>
        </w:rPr>
        <w:lastRenderedPageBreak/>
        <w:t>na snagu Uredbe 15, nagrada će se odrediti po njenim pravilima, vodeći računa o postotku namirenja iz stavka 2. tog članka.</w:t>
      </w:r>
    </w:p>
    <w:p w:rsidRDefault="001F21B8" w:rsidP="003B7C87" w:rsidR="001F21B8" w:rsidRPr="003B7C87">
      <w:pPr>
        <w:ind w:firstLine="720"/>
        <w:jc w:val="both"/>
        <w:rPr>
          <w:sz w:val="24"/>
          <w:szCs w:val="24"/>
        </w:rPr>
      </w:pPr>
    </w:p>
    <w:p w:rsidRDefault="00A03CFF" w:rsidP="0038202D" w:rsidR="00170071">
      <w:pPr>
        <w:ind w:firstLine="720"/>
        <w:jc w:val="both"/>
        <w:rPr>
          <w:sz w:val="24"/>
          <w:szCs w:val="24"/>
        </w:rPr>
      </w:pPr>
      <w:r>
        <w:rPr>
          <w:sz w:val="24"/>
          <w:szCs w:val="24"/>
        </w:rPr>
        <w:t xml:space="preserve">Uvidom u spis utvrđeno je da je stečajni upravitelj </w:t>
      </w:r>
      <w:r w:rsidR="0075159C">
        <w:rPr>
          <w:sz w:val="24"/>
          <w:szCs w:val="24"/>
        </w:rPr>
        <w:t xml:space="preserve">izvješće čija mu je izrada naložena rješenjem od 11.rujna 2014. dostavio suda dana 7.listopada </w:t>
      </w:r>
      <w:r w:rsidR="00FC1D1A">
        <w:rPr>
          <w:sz w:val="24"/>
          <w:szCs w:val="24"/>
        </w:rPr>
        <w:t>2014. Kako je rad na izvješću temeljem kojeg je izvješće s</w:t>
      </w:r>
      <w:r w:rsidR="00CD493A">
        <w:rPr>
          <w:sz w:val="24"/>
          <w:szCs w:val="24"/>
        </w:rPr>
        <w:t>a</w:t>
      </w:r>
      <w:r w:rsidR="00FC1D1A">
        <w:rPr>
          <w:sz w:val="24"/>
          <w:szCs w:val="24"/>
        </w:rPr>
        <w:t xml:space="preserve">činjeno obavljen prije stupanja na snagu Uredbe 15. </w:t>
      </w:r>
      <w:r w:rsidR="003B7C87" w:rsidRPr="003B7C87">
        <w:rPr>
          <w:sz w:val="24"/>
          <w:szCs w:val="24"/>
        </w:rPr>
        <w:t xml:space="preserve">to </w:t>
      </w:r>
      <w:r w:rsidR="00FC1D1A">
        <w:rPr>
          <w:sz w:val="24"/>
          <w:szCs w:val="24"/>
        </w:rPr>
        <w:t>će privremenom stečajnom upravitelju nagrada za rad biti odmjerena primjenom Uredbe 03.</w:t>
      </w:r>
    </w:p>
    <w:p w:rsidRDefault="0038202D" w:rsidP="0038202D" w:rsidR="0038202D">
      <w:pPr>
        <w:ind w:firstLine="720"/>
        <w:jc w:val="both"/>
        <w:rPr>
          <w:sz w:val="24"/>
          <w:szCs w:val="24"/>
        </w:rPr>
      </w:pPr>
    </w:p>
    <w:p w:rsidRDefault="0038202D" w:rsidP="0038202D" w:rsidR="0038202D" w:rsidRPr="007C6C33">
      <w:pPr>
        <w:ind w:firstLine="720"/>
        <w:jc w:val="both"/>
        <w:rPr>
          <w:sz w:val="24"/>
          <w:szCs w:val="24"/>
        </w:rPr>
      </w:pPr>
      <w:r w:rsidRPr="007C6C33">
        <w:rPr>
          <w:sz w:val="24"/>
          <w:szCs w:val="24"/>
        </w:rPr>
        <w:t xml:space="preserve">Prema članku 86. stavak 1. točka 2. SZ-a u troškove stečajnog postupka spadaju i nagrade i izdaci privremenog stečajnog upravitelja, a prema članku </w:t>
      </w:r>
      <w:smartTag w:element="metricconverter" w:uri="urn:schemas-microsoft-com:office:smarttags">
        <w:smartTagPr>
          <w:attr w:val="86. a" w:name="ProductID"/>
        </w:smartTagPr>
        <w:r w:rsidRPr="007C6C33">
          <w:rPr>
            <w:sz w:val="24"/>
            <w:szCs w:val="24"/>
          </w:rPr>
          <w:t>86. a</w:t>
        </w:r>
      </w:smartTag>
      <w:r w:rsidRPr="007C6C33">
        <w:rPr>
          <w:sz w:val="24"/>
          <w:szCs w:val="24"/>
        </w:rPr>
        <w:t xml:space="preserve">. stavak 1. istog Zakona o zahtjevu za namirenjem osnovom troškova stečajnog postupka odlučuje rješenjem stečajni sudac. </w:t>
      </w:r>
    </w:p>
    <w:p w:rsidRDefault="0038202D" w:rsidP="0038202D" w:rsidR="0038202D" w:rsidRPr="007C6C33">
      <w:pPr>
        <w:ind w:firstLine="720"/>
        <w:jc w:val="both"/>
        <w:rPr>
          <w:sz w:val="24"/>
          <w:szCs w:val="24"/>
        </w:rPr>
      </w:pPr>
      <w:r w:rsidRPr="007C6C33">
        <w:rPr>
          <w:sz w:val="24"/>
          <w:szCs w:val="24"/>
        </w:rPr>
        <w:t xml:space="preserve">Prema odredbi članka </w:t>
      </w:r>
      <w:r w:rsidR="0050578F" w:rsidRPr="007C6C33">
        <w:rPr>
          <w:sz w:val="24"/>
          <w:szCs w:val="24"/>
        </w:rPr>
        <w:t>7</w:t>
      </w:r>
      <w:r w:rsidRPr="007C6C33">
        <w:rPr>
          <w:sz w:val="24"/>
          <w:szCs w:val="24"/>
        </w:rPr>
        <w:t>.stavak 1.</w:t>
      </w:r>
      <w:r w:rsidR="00D57D12" w:rsidRPr="007C6C33">
        <w:rPr>
          <w:sz w:val="24"/>
          <w:szCs w:val="24"/>
        </w:rPr>
        <w:t xml:space="preserve"> </w:t>
      </w:r>
      <w:r w:rsidRPr="007C6C33">
        <w:rPr>
          <w:sz w:val="24"/>
          <w:szCs w:val="24"/>
        </w:rPr>
        <w:t xml:space="preserve">Uredbe </w:t>
      </w:r>
      <w:r w:rsidR="00D57D12" w:rsidRPr="007C6C33">
        <w:rPr>
          <w:sz w:val="24"/>
          <w:szCs w:val="24"/>
        </w:rPr>
        <w:t>03</w:t>
      </w:r>
      <w:r w:rsidRPr="007C6C33">
        <w:rPr>
          <w:sz w:val="24"/>
          <w:szCs w:val="24"/>
        </w:rPr>
        <w:t xml:space="preserve"> privremenom stečajnom upravitelju pripada pravo na jednokratnu nagradu za poslove obavljene u prethodnom postupku u </w:t>
      </w:r>
      <w:r w:rsidR="00156504" w:rsidRPr="007C6C33">
        <w:rPr>
          <w:sz w:val="24"/>
          <w:szCs w:val="24"/>
        </w:rPr>
        <w:t xml:space="preserve">maksimalnom iznosu </w:t>
      </w:r>
      <w:r w:rsidRPr="007C6C33">
        <w:rPr>
          <w:sz w:val="24"/>
          <w:szCs w:val="24"/>
        </w:rPr>
        <w:t xml:space="preserve">iznosu od </w:t>
      </w:r>
      <w:r w:rsidR="00156504" w:rsidRPr="007C6C33">
        <w:rPr>
          <w:sz w:val="24"/>
          <w:szCs w:val="24"/>
        </w:rPr>
        <w:t>10.000</w:t>
      </w:r>
      <w:r w:rsidRPr="007C6C33">
        <w:rPr>
          <w:sz w:val="24"/>
          <w:szCs w:val="24"/>
        </w:rPr>
        <w:t xml:space="preserve">,00 </w:t>
      </w:r>
      <w:r w:rsidR="00156504" w:rsidRPr="007C6C33">
        <w:rPr>
          <w:sz w:val="24"/>
          <w:szCs w:val="24"/>
        </w:rPr>
        <w:t xml:space="preserve"> vodeći računa o složenosti poslova (članak 6. stavak 3. Uredbe 03</w:t>
      </w:r>
      <w:r w:rsidR="0035672E" w:rsidRPr="007C6C33">
        <w:rPr>
          <w:sz w:val="24"/>
          <w:szCs w:val="24"/>
        </w:rPr>
        <w:t>.</w:t>
      </w:r>
    </w:p>
    <w:p w:rsidRDefault="0038202D" w:rsidP="0038202D" w:rsidR="0038202D" w:rsidRPr="007C6C33">
      <w:pPr>
        <w:ind w:firstLine="720"/>
        <w:jc w:val="both"/>
        <w:rPr>
          <w:sz w:val="24"/>
          <w:szCs w:val="24"/>
        </w:rPr>
      </w:pPr>
      <w:r w:rsidRPr="007C6C33">
        <w:rPr>
          <w:sz w:val="24"/>
          <w:szCs w:val="24"/>
        </w:rPr>
        <w:t>Člankom 1</w:t>
      </w:r>
      <w:r w:rsidR="0050578F" w:rsidRPr="007C6C33">
        <w:rPr>
          <w:sz w:val="24"/>
          <w:szCs w:val="24"/>
        </w:rPr>
        <w:t>9.</w:t>
      </w:r>
      <w:r w:rsidR="002D228B">
        <w:rPr>
          <w:sz w:val="24"/>
          <w:szCs w:val="24"/>
        </w:rPr>
        <w:t xml:space="preserve"> </w:t>
      </w:r>
      <w:r w:rsidR="0050578F" w:rsidRPr="007C6C33">
        <w:rPr>
          <w:sz w:val="24"/>
          <w:szCs w:val="24"/>
        </w:rPr>
        <w:t xml:space="preserve">stavak 1. </w:t>
      </w:r>
      <w:r w:rsidRPr="007C6C33">
        <w:rPr>
          <w:sz w:val="24"/>
          <w:szCs w:val="24"/>
        </w:rPr>
        <w:t xml:space="preserve">Uredbe </w:t>
      </w:r>
      <w:r w:rsidR="0050578F" w:rsidRPr="007C6C33">
        <w:rPr>
          <w:sz w:val="24"/>
          <w:szCs w:val="24"/>
        </w:rPr>
        <w:t>03</w:t>
      </w:r>
      <w:r w:rsidRPr="007C6C33">
        <w:rPr>
          <w:sz w:val="24"/>
          <w:szCs w:val="24"/>
        </w:rPr>
        <w:t xml:space="preserve"> propisano je da svi iznosi koji se primjenjuju Uredbom su </w:t>
      </w:r>
      <w:r w:rsidR="0050578F" w:rsidRPr="007C6C33">
        <w:rPr>
          <w:sz w:val="24"/>
          <w:szCs w:val="24"/>
        </w:rPr>
        <w:t>neto i</w:t>
      </w:r>
      <w:r w:rsidRPr="007C6C33">
        <w:rPr>
          <w:sz w:val="24"/>
          <w:szCs w:val="24"/>
        </w:rPr>
        <w:t xml:space="preserve">znosi. </w:t>
      </w:r>
    </w:p>
    <w:p w:rsidRDefault="0038202D" w:rsidP="0038202D" w:rsidR="0038202D" w:rsidRPr="007C6C33">
      <w:pPr>
        <w:ind w:firstLine="720"/>
        <w:jc w:val="both"/>
        <w:rPr>
          <w:sz w:val="24"/>
          <w:szCs w:val="24"/>
        </w:rPr>
      </w:pPr>
    </w:p>
    <w:p w:rsidRDefault="0038202D" w:rsidP="0038202D" w:rsidR="0038202D" w:rsidRPr="007C6C33">
      <w:pPr>
        <w:ind w:firstLine="720"/>
        <w:jc w:val="both"/>
        <w:rPr>
          <w:sz w:val="24"/>
          <w:szCs w:val="24"/>
        </w:rPr>
      </w:pPr>
      <w:r w:rsidRPr="007C6C33">
        <w:rPr>
          <w:sz w:val="24"/>
          <w:szCs w:val="24"/>
        </w:rPr>
        <w:t xml:space="preserve">Ocjenjujući dužinu i složenost postupka, posebno zalaganje i kvalitetu izviješća stečajni sudac je odmjerio nagradu i privremenom stečajnom upravitelju u </w:t>
      </w:r>
      <w:r w:rsidR="0035672E" w:rsidRPr="007C6C33">
        <w:rPr>
          <w:sz w:val="24"/>
          <w:szCs w:val="24"/>
        </w:rPr>
        <w:t xml:space="preserve">neto </w:t>
      </w:r>
      <w:r w:rsidRPr="007C6C33">
        <w:rPr>
          <w:sz w:val="24"/>
          <w:szCs w:val="24"/>
        </w:rPr>
        <w:t xml:space="preserve">iznosu od </w:t>
      </w:r>
      <w:r w:rsidR="0035672E" w:rsidRPr="007C6C33">
        <w:rPr>
          <w:sz w:val="24"/>
          <w:szCs w:val="24"/>
        </w:rPr>
        <w:t>10</w:t>
      </w:r>
      <w:r w:rsidRPr="007C6C33">
        <w:rPr>
          <w:sz w:val="24"/>
          <w:szCs w:val="24"/>
        </w:rPr>
        <w:t xml:space="preserve">.000,00 kn. </w:t>
      </w:r>
    </w:p>
    <w:p w:rsidRDefault="0038202D" w:rsidP="0038202D" w:rsidR="0038202D" w:rsidRPr="00A22098">
      <w:pPr>
        <w:ind w:firstLine="720"/>
        <w:jc w:val="both"/>
        <w:rPr>
          <w:sz w:val="24"/>
          <w:szCs w:val="24"/>
        </w:rPr>
      </w:pPr>
    </w:p>
    <w:p w:rsidRDefault="00C401A7" w:rsidP="00C401A7" w:rsidR="00C401A7" w:rsidRPr="00A22098">
      <w:pPr>
        <w:ind w:firstLine="708"/>
        <w:jc w:val="both"/>
        <w:rPr>
          <w:bCs/>
          <w:sz w:val="24"/>
          <w:szCs w:val="24"/>
        </w:rPr>
      </w:pPr>
      <w:r w:rsidRPr="00A22098">
        <w:rPr>
          <w:bCs/>
          <w:sz w:val="24"/>
          <w:szCs w:val="24"/>
        </w:rPr>
        <w:t>Prema odredbi članka čl</w:t>
      </w:r>
      <w:r w:rsidR="00621C30">
        <w:rPr>
          <w:bCs/>
          <w:sz w:val="24"/>
          <w:szCs w:val="24"/>
        </w:rPr>
        <w:t xml:space="preserve">anku 29. </w:t>
      </w:r>
      <w:r w:rsidRPr="00A22098">
        <w:rPr>
          <w:bCs/>
          <w:sz w:val="24"/>
          <w:szCs w:val="24"/>
        </w:rPr>
        <w:t>st</w:t>
      </w:r>
      <w:r w:rsidR="00621C30">
        <w:rPr>
          <w:bCs/>
          <w:sz w:val="24"/>
          <w:szCs w:val="24"/>
        </w:rPr>
        <w:t>avak</w:t>
      </w:r>
      <w:r w:rsidRPr="00A22098">
        <w:rPr>
          <w:bCs/>
          <w:sz w:val="24"/>
          <w:szCs w:val="24"/>
        </w:rPr>
        <w:t xml:space="preserve"> 3. SZ-a </w:t>
      </w:r>
      <w:r w:rsidR="00621C30">
        <w:rPr>
          <w:bCs/>
          <w:sz w:val="24"/>
          <w:szCs w:val="24"/>
        </w:rPr>
        <w:t xml:space="preserve">obračun stvarnih </w:t>
      </w:r>
      <w:r w:rsidRPr="00A22098">
        <w:rPr>
          <w:bCs/>
          <w:sz w:val="24"/>
          <w:szCs w:val="24"/>
        </w:rPr>
        <w:t xml:space="preserve"> troškova </w:t>
      </w:r>
      <w:r w:rsidR="00621C30">
        <w:rPr>
          <w:bCs/>
          <w:sz w:val="24"/>
          <w:szCs w:val="24"/>
        </w:rPr>
        <w:t>rje</w:t>
      </w:r>
      <w:r w:rsidRPr="00A22098">
        <w:rPr>
          <w:bCs/>
          <w:sz w:val="24"/>
          <w:szCs w:val="24"/>
        </w:rPr>
        <w:t xml:space="preserve">šenjem određuje </w:t>
      </w:r>
      <w:r w:rsidR="00BB03A7">
        <w:rPr>
          <w:bCs/>
          <w:sz w:val="24"/>
          <w:szCs w:val="24"/>
        </w:rPr>
        <w:t xml:space="preserve">stečajni sudac </w:t>
      </w:r>
      <w:r w:rsidRPr="00A22098">
        <w:rPr>
          <w:bCs/>
          <w:sz w:val="24"/>
          <w:szCs w:val="24"/>
        </w:rPr>
        <w:t>na temelju pisanoga, obrazloženoga i dokumentiranoga izvješća stečajnoga upravitelja (čl</w:t>
      </w:r>
      <w:r w:rsidR="00BB03A7">
        <w:rPr>
          <w:bCs/>
          <w:sz w:val="24"/>
          <w:szCs w:val="24"/>
        </w:rPr>
        <w:t xml:space="preserve">anak </w:t>
      </w:r>
      <w:r w:rsidRPr="00A22098">
        <w:rPr>
          <w:bCs/>
          <w:sz w:val="24"/>
          <w:szCs w:val="24"/>
        </w:rPr>
        <w:t xml:space="preserve"> 94. st</w:t>
      </w:r>
      <w:r w:rsidR="00BB03A7">
        <w:rPr>
          <w:bCs/>
          <w:sz w:val="24"/>
          <w:szCs w:val="24"/>
        </w:rPr>
        <w:t xml:space="preserve">avak </w:t>
      </w:r>
      <w:r w:rsidRPr="00A22098">
        <w:rPr>
          <w:bCs/>
          <w:sz w:val="24"/>
          <w:szCs w:val="24"/>
        </w:rPr>
        <w:t xml:space="preserve"> 3. SZ-a).</w:t>
      </w:r>
    </w:p>
    <w:p w:rsidRDefault="00C401A7" w:rsidP="00C401A7" w:rsidR="00C401A7" w:rsidRPr="00A22098">
      <w:pPr>
        <w:ind w:firstLine="720"/>
        <w:jc w:val="both"/>
        <w:rPr>
          <w:sz w:val="24"/>
          <w:szCs w:val="24"/>
        </w:rPr>
      </w:pPr>
      <w:r w:rsidRPr="00A22098">
        <w:rPr>
          <w:sz w:val="24"/>
          <w:szCs w:val="24"/>
        </w:rPr>
        <w:t>Kako</w:t>
      </w:r>
      <w:r w:rsidR="00232CB2">
        <w:rPr>
          <w:sz w:val="24"/>
          <w:szCs w:val="24"/>
        </w:rPr>
        <w:t xml:space="preserve"> je </w:t>
      </w:r>
      <w:r w:rsidRPr="00A22098">
        <w:rPr>
          <w:sz w:val="24"/>
          <w:szCs w:val="24"/>
        </w:rPr>
        <w:t>privremeni stečajni upravitelj u zahtjev</w:t>
      </w:r>
      <w:r w:rsidR="00232CB2">
        <w:rPr>
          <w:sz w:val="24"/>
          <w:szCs w:val="24"/>
        </w:rPr>
        <w:t xml:space="preserve">u </w:t>
      </w:r>
      <w:r w:rsidRPr="00A22098">
        <w:rPr>
          <w:sz w:val="24"/>
          <w:szCs w:val="24"/>
        </w:rPr>
        <w:t xml:space="preserve">za odobrenje troškova od </w:t>
      </w:r>
      <w:r w:rsidR="00232CB2">
        <w:rPr>
          <w:sz w:val="24"/>
          <w:szCs w:val="24"/>
        </w:rPr>
        <w:t xml:space="preserve">21.siječnja </w:t>
      </w:r>
      <w:r w:rsidRPr="00A22098">
        <w:rPr>
          <w:sz w:val="24"/>
          <w:szCs w:val="24"/>
        </w:rPr>
        <w:t>201</w:t>
      </w:r>
      <w:r w:rsidR="00230102">
        <w:rPr>
          <w:sz w:val="24"/>
          <w:szCs w:val="24"/>
        </w:rPr>
        <w:t>5</w:t>
      </w:r>
      <w:r w:rsidRPr="00A22098">
        <w:rPr>
          <w:sz w:val="24"/>
          <w:szCs w:val="24"/>
        </w:rPr>
        <w:t xml:space="preserve">. </w:t>
      </w:r>
      <w:r w:rsidR="00230102">
        <w:rPr>
          <w:sz w:val="24"/>
          <w:szCs w:val="24"/>
        </w:rPr>
        <w:t>tražio odobrenje onih troškova koji uobičajno nasta</w:t>
      </w:r>
      <w:r w:rsidR="002D228B">
        <w:rPr>
          <w:sz w:val="24"/>
          <w:szCs w:val="24"/>
        </w:rPr>
        <w:t>ju</w:t>
      </w:r>
      <w:r w:rsidR="00230102">
        <w:rPr>
          <w:sz w:val="24"/>
          <w:szCs w:val="24"/>
        </w:rPr>
        <w:t xml:space="preserve"> tijekom prethodnog postupka (poštarina, biljezi, telefon, računovodstvo</w:t>
      </w:r>
      <w:r w:rsidR="002D228B">
        <w:rPr>
          <w:sz w:val="24"/>
          <w:szCs w:val="24"/>
        </w:rPr>
        <w:t xml:space="preserve"> i dr.)</w:t>
      </w:r>
      <w:r w:rsidRPr="00A22098">
        <w:rPr>
          <w:sz w:val="24"/>
          <w:szCs w:val="24"/>
        </w:rPr>
        <w:t xml:space="preserve"> temeljem članka 94. stavak 3. </w:t>
      </w:r>
      <w:r w:rsidR="002D228B">
        <w:rPr>
          <w:sz w:val="24"/>
          <w:szCs w:val="24"/>
        </w:rPr>
        <w:t>odobreni su privremenom ste</w:t>
      </w:r>
      <w:r w:rsidR="00BB03A7">
        <w:rPr>
          <w:sz w:val="24"/>
          <w:szCs w:val="24"/>
        </w:rPr>
        <w:t>č</w:t>
      </w:r>
      <w:r w:rsidR="002D228B">
        <w:rPr>
          <w:sz w:val="24"/>
          <w:szCs w:val="24"/>
        </w:rPr>
        <w:t>ajnom upravitelju troškovi postupka u iznosu od 3.000,00 kn.</w:t>
      </w:r>
    </w:p>
    <w:p w:rsidRDefault="0038202D" w:rsidP="0038202D" w:rsidR="0038202D" w:rsidRPr="00A22098">
      <w:pPr>
        <w:ind w:firstLine="720"/>
        <w:jc w:val="both"/>
        <w:rPr>
          <w:sz w:val="24"/>
          <w:szCs w:val="24"/>
        </w:rPr>
      </w:pPr>
    </w:p>
    <w:p w:rsidRDefault="00C57D1A" w:rsidP="002F053F" w:rsidR="00D87C74">
      <w:pPr>
        <w:widowControl/>
        <w:ind w:firstLine="720"/>
        <w:jc w:val="both"/>
        <w:rPr>
          <w:sz w:val="24"/>
        </w:rPr>
      </w:pPr>
      <w:r>
        <w:rPr>
          <w:sz w:val="24"/>
        </w:rPr>
        <w:t>Slijedom svega naprijed navedenog riješeno je kao u izreci.</w:t>
      </w:r>
    </w:p>
    <w:p w:rsidRDefault="00EC6291" w:rsidP="00170071" w:rsidR="00EC6291">
      <w:pPr>
        <w:widowControl/>
        <w:jc w:val="center"/>
        <w:rPr>
          <w:sz w:val="24"/>
        </w:rPr>
      </w:pPr>
    </w:p>
    <w:p w:rsidRDefault="00170071" w:rsidP="00170071" w:rsidR="00170071">
      <w:pPr>
        <w:widowControl/>
        <w:jc w:val="center"/>
        <w:rPr>
          <w:sz w:val="24"/>
        </w:rPr>
      </w:pPr>
      <w:r>
        <w:rPr>
          <w:sz w:val="24"/>
        </w:rPr>
        <w:t xml:space="preserve">Zagreb, </w:t>
      </w:r>
      <w:r w:rsidR="00D43759">
        <w:rPr>
          <w:sz w:val="24"/>
        </w:rPr>
        <w:t>15.listopada</w:t>
      </w:r>
      <w:r w:rsidR="00EC6291">
        <w:rPr>
          <w:sz w:val="24"/>
        </w:rPr>
        <w:t xml:space="preserve"> </w:t>
      </w:r>
      <w:r>
        <w:rPr>
          <w:sz w:val="24"/>
        </w:rPr>
        <w:t>201</w:t>
      </w:r>
      <w:r w:rsidR="00D43759">
        <w:rPr>
          <w:sz w:val="24"/>
        </w:rPr>
        <w:t>8</w:t>
      </w:r>
      <w:r>
        <w:rPr>
          <w:sz w:val="24"/>
        </w:rPr>
        <w:t xml:space="preserve">. </w:t>
      </w:r>
    </w:p>
    <w:p w:rsidRDefault="00170071" w:rsidP="00CD048B" w:rsidR="00170071">
      <w:pPr>
        <w:widowControl/>
        <w:ind w:left="4320"/>
        <w:jc w:val="right"/>
        <w:rPr>
          <w:sz w:val="24"/>
        </w:rPr>
      </w:pPr>
      <w:r>
        <w:rPr>
          <w:sz w:val="24"/>
        </w:rPr>
        <w:t xml:space="preserve">                                       Sudac:</w:t>
      </w:r>
    </w:p>
    <w:p w:rsidRDefault="00170071" w:rsidP="00BF133B" w:rsidR="00550042">
      <w:pPr>
        <w:widowControl/>
        <w:jc w:val="right"/>
        <w:rPr>
          <w:sz w:val="24"/>
        </w:rPr>
      </w:pPr>
      <w:r>
        <w:rPr>
          <w:sz w:val="24"/>
        </w:rPr>
        <w:t>Ante Galić</w:t>
      </w:r>
      <w:r w:rsidR="005645B4">
        <w:rPr>
          <w:sz w:val="24"/>
        </w:rPr>
        <w:t xml:space="preserve"> </w:t>
      </w:r>
      <w:r w:rsidR="00550042">
        <w:rPr>
          <w:sz w:val="24"/>
        </w:rPr>
        <w:t>v.r.</w:t>
      </w:r>
    </w:p>
    <w:p w:rsidRDefault="00170071" w:rsidP="00170071" w:rsidR="00170071">
      <w:pPr>
        <w:widowControl/>
        <w:jc w:val="both"/>
        <w:rPr>
          <w:sz w:val="24"/>
        </w:rPr>
      </w:pPr>
      <w:r>
        <w:rPr>
          <w:sz w:val="24"/>
        </w:rPr>
        <w:t>Uputa o pravnom lijeku:</w:t>
      </w:r>
    </w:p>
    <w:p w:rsidRDefault="00170071" w:rsidP="00170071" w:rsidR="00170071">
      <w:pPr>
        <w:jc w:val="both"/>
        <w:rPr>
          <w:sz w:val="24"/>
        </w:rPr>
      </w:pPr>
      <w:r>
        <w:rPr>
          <w:sz w:val="24"/>
        </w:rPr>
        <w:t>Protiv ovog rješenja može se  uložiti žalba Visokom trgovačkom sudu Republike Hrvatske u roku od 8 dana od primitka rješenja, a ulaže se putem ovog suda u 2 primjerka za sud.</w:t>
      </w:r>
    </w:p>
    <w:p w:rsidRDefault="00431139" w:rsidP="002B1C1F" w:rsidR="00431139">
      <w:pPr>
        <w:widowControl/>
        <w:ind w:firstLine="720"/>
        <w:jc w:val="both"/>
        <w:rPr>
          <w:sz w:val="24"/>
          <w:szCs w:val="24"/>
        </w:rPr>
      </w:pPr>
    </w:p>
    <w:p w:rsidRDefault="00550042" w:rsidP="00550042" w:rsidR="00550042">
      <w:pPr>
        <w:ind w:firstLine="720" w:left="3600"/>
        <w:jc w:val="both"/>
      </w:pPr>
      <w:r>
        <w:t>Za točnost otpravka, ovlašteni službenik:</w:t>
      </w:r>
    </w:p>
    <w:p w:rsidRDefault="00550042" w:rsidP="00422EE0" w:rsidR="00550042">
      <w:pPr>
        <w:jc w:val="both"/>
      </w:pPr>
      <w:r>
        <w:t xml:space="preserve">               </w:t>
      </w:r>
      <w:r>
        <w:tab/>
      </w:r>
      <w:r>
        <w:tab/>
      </w:r>
      <w:r>
        <w:tab/>
      </w:r>
      <w:r>
        <w:tab/>
      </w:r>
      <w:r>
        <w:tab/>
      </w:r>
      <w:r>
        <w:tab/>
      </w:r>
      <w:r>
        <w:tab/>
      </w:r>
      <w:r>
        <w:tab/>
        <w:t>Valentina Delač</w:t>
      </w:r>
    </w:p>
    <w:p w:rsidRDefault="00907C51" w:rsidP="00550042" w:rsidR="00907C51" w:rsidRPr="00F869EF">
      <w:pPr>
        <w:ind w:left="720"/>
        <w:rPr>
          <w:sz w:val="24"/>
          <w:szCs w:val="24"/>
        </w:rPr>
      </w:pPr>
    </w:p>
    <w:sectPr w:rsidSect="00515BF0" w:rsidR="00907C51" w:rsidRPr="00F869EF">
      <w:headerReference w:type="even" r:id="rId10"/>
      <w:headerReference w:type="default" r:id="rId11"/>
      <w:endnotePr>
        <w:numFmt w:val="decimal"/>
      </w:endnotePr>
      <w:pgSz w:h="16838" w:w="11906"/>
      <w:pgMar w:gutter="0" w:footer="720" w:header="720" w:left="1800" w:bottom="28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20A1" w:rsidR="00C320A1">
      <w:r>
        <w:separator/>
      </w:r>
    </w:p>
  </w:endnote>
  <w:endnote w:id="0" w:type="continuationSeparator">
    <w:p w:rsidRDefault="00C320A1" w:rsidR="00C320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20A1" w:rsidR="00C320A1">
      <w:r>
        <w:separator/>
      </w:r>
    </w:p>
  </w:footnote>
  <w:footnote w:id="0" w:type="continuationSeparator">
    <w:p w:rsidRDefault="00C320A1" w:rsidR="00C320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78BA" w:rsidP="00C8432C" w:rsidR="00E278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E278BA" w:rsidR="00E278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78BA" w:rsidP="00F7611C" w:rsidR="00E278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0EFF">
      <w:rPr>
        <w:rStyle w:val="Brojstranice"/>
        <w:noProof/>
      </w:rPr>
      <w:t>2</w:t>
    </w:r>
    <w:r>
      <w:rPr>
        <w:rStyle w:val="Brojstranice"/>
      </w:rPr>
      <w:fldChar w:fldCharType="end"/>
    </w:r>
  </w:p>
  <w:p w:rsidRDefault="00E278BA" w:rsidP="00E33139" w:rsidR="00E278BA" w:rsidRPr="00A32E6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AD1"/>
    <w:multiLevelType w:val="hybridMultilevel"/>
    <w:tmpl w:val="15BAF0A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7F855CB"/>
    <w:multiLevelType w:val="hybridMultilevel"/>
    <w:tmpl w:val="4B3220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D0C3A51"/>
    <w:multiLevelType w:val="hybridMultilevel"/>
    <w:tmpl w:val="EBFA622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C02676"/>
    <w:multiLevelType w:val="hybridMultilevel"/>
    <w:tmpl w:val="35E2A4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BE9316B"/>
    <w:multiLevelType w:val="hybridMultilevel"/>
    <w:tmpl w:val="675E1B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671F"/>
    <w:rsid w:val="00014AB6"/>
    <w:rsid w:val="000164D7"/>
    <w:rsid w:val="0004116A"/>
    <w:rsid w:val="00056966"/>
    <w:rsid w:val="0006667F"/>
    <w:rsid w:val="00066803"/>
    <w:rsid w:val="00071EF2"/>
    <w:rsid w:val="00074B10"/>
    <w:rsid w:val="00084832"/>
    <w:rsid w:val="000964C5"/>
    <w:rsid w:val="000C4AE5"/>
    <w:rsid w:val="000C6787"/>
    <w:rsid w:val="000E306A"/>
    <w:rsid w:val="000E4997"/>
    <w:rsid w:val="000E6DBD"/>
    <w:rsid w:val="00103271"/>
    <w:rsid w:val="00105203"/>
    <w:rsid w:val="00125ADE"/>
    <w:rsid w:val="00156504"/>
    <w:rsid w:val="001603A7"/>
    <w:rsid w:val="00162144"/>
    <w:rsid w:val="001627EA"/>
    <w:rsid w:val="00170071"/>
    <w:rsid w:val="00192ACA"/>
    <w:rsid w:val="001A3381"/>
    <w:rsid w:val="001A431C"/>
    <w:rsid w:val="001C3DCF"/>
    <w:rsid w:val="001D07FF"/>
    <w:rsid w:val="001F018A"/>
    <w:rsid w:val="001F21B8"/>
    <w:rsid w:val="00223A78"/>
    <w:rsid w:val="00230102"/>
    <w:rsid w:val="00232CB2"/>
    <w:rsid w:val="002349DF"/>
    <w:rsid w:val="002416E0"/>
    <w:rsid w:val="00244EF5"/>
    <w:rsid w:val="002665C1"/>
    <w:rsid w:val="0026710B"/>
    <w:rsid w:val="0028183B"/>
    <w:rsid w:val="0028403B"/>
    <w:rsid w:val="0028629B"/>
    <w:rsid w:val="002B1C1F"/>
    <w:rsid w:val="002B367B"/>
    <w:rsid w:val="002D228B"/>
    <w:rsid w:val="002D2D5A"/>
    <w:rsid w:val="002E3720"/>
    <w:rsid w:val="002F053F"/>
    <w:rsid w:val="002F3D5C"/>
    <w:rsid w:val="0030374B"/>
    <w:rsid w:val="0031053F"/>
    <w:rsid w:val="00311E27"/>
    <w:rsid w:val="00313315"/>
    <w:rsid w:val="00320416"/>
    <w:rsid w:val="00327F8D"/>
    <w:rsid w:val="0033019D"/>
    <w:rsid w:val="00330771"/>
    <w:rsid w:val="00333C9B"/>
    <w:rsid w:val="00346CB4"/>
    <w:rsid w:val="0035672E"/>
    <w:rsid w:val="00357D7E"/>
    <w:rsid w:val="00363A99"/>
    <w:rsid w:val="00380959"/>
    <w:rsid w:val="0038202D"/>
    <w:rsid w:val="003B7A25"/>
    <w:rsid w:val="003B7C87"/>
    <w:rsid w:val="003E00CA"/>
    <w:rsid w:val="003E08CF"/>
    <w:rsid w:val="003E42C4"/>
    <w:rsid w:val="003E4FE6"/>
    <w:rsid w:val="003E6383"/>
    <w:rsid w:val="003F012E"/>
    <w:rsid w:val="003F03BC"/>
    <w:rsid w:val="004005D3"/>
    <w:rsid w:val="004013A6"/>
    <w:rsid w:val="00403FFC"/>
    <w:rsid w:val="00420059"/>
    <w:rsid w:val="004233F4"/>
    <w:rsid w:val="00431139"/>
    <w:rsid w:val="00444F7F"/>
    <w:rsid w:val="004458B1"/>
    <w:rsid w:val="00465CFB"/>
    <w:rsid w:val="00474F9B"/>
    <w:rsid w:val="004750C8"/>
    <w:rsid w:val="004756E8"/>
    <w:rsid w:val="004757BF"/>
    <w:rsid w:val="004915AF"/>
    <w:rsid w:val="00493A73"/>
    <w:rsid w:val="004B0F6A"/>
    <w:rsid w:val="004B2F6A"/>
    <w:rsid w:val="004C6903"/>
    <w:rsid w:val="004D0210"/>
    <w:rsid w:val="004D527D"/>
    <w:rsid w:val="004D556D"/>
    <w:rsid w:val="004F154E"/>
    <w:rsid w:val="004F2692"/>
    <w:rsid w:val="004F4C0F"/>
    <w:rsid w:val="0050578F"/>
    <w:rsid w:val="00505A6F"/>
    <w:rsid w:val="00515BF0"/>
    <w:rsid w:val="005217C5"/>
    <w:rsid w:val="00524CB0"/>
    <w:rsid w:val="00525E3C"/>
    <w:rsid w:val="00547B00"/>
    <w:rsid w:val="00550042"/>
    <w:rsid w:val="005643F9"/>
    <w:rsid w:val="005645B4"/>
    <w:rsid w:val="005659A3"/>
    <w:rsid w:val="005659E1"/>
    <w:rsid w:val="00570A7B"/>
    <w:rsid w:val="00571582"/>
    <w:rsid w:val="005D58A5"/>
    <w:rsid w:val="005E6241"/>
    <w:rsid w:val="00600EFF"/>
    <w:rsid w:val="00616369"/>
    <w:rsid w:val="00621C30"/>
    <w:rsid w:val="006408CC"/>
    <w:rsid w:val="00653FE4"/>
    <w:rsid w:val="006607DD"/>
    <w:rsid w:val="00663988"/>
    <w:rsid w:val="006704CC"/>
    <w:rsid w:val="00684E49"/>
    <w:rsid w:val="00694F37"/>
    <w:rsid w:val="00697004"/>
    <w:rsid w:val="006A6EB6"/>
    <w:rsid w:val="006A75F4"/>
    <w:rsid w:val="006E2219"/>
    <w:rsid w:val="006E72E7"/>
    <w:rsid w:val="00706EB7"/>
    <w:rsid w:val="00720063"/>
    <w:rsid w:val="00733D7A"/>
    <w:rsid w:val="00734B6C"/>
    <w:rsid w:val="00743E8B"/>
    <w:rsid w:val="0075159C"/>
    <w:rsid w:val="007545AF"/>
    <w:rsid w:val="00760ED1"/>
    <w:rsid w:val="007709B9"/>
    <w:rsid w:val="00771FB2"/>
    <w:rsid w:val="00781BF3"/>
    <w:rsid w:val="00784C45"/>
    <w:rsid w:val="007960C5"/>
    <w:rsid w:val="007A42C1"/>
    <w:rsid w:val="007B5CC7"/>
    <w:rsid w:val="007C343C"/>
    <w:rsid w:val="007C4C40"/>
    <w:rsid w:val="007C6C33"/>
    <w:rsid w:val="007E17CF"/>
    <w:rsid w:val="007E1D80"/>
    <w:rsid w:val="007F6CE5"/>
    <w:rsid w:val="00814F81"/>
    <w:rsid w:val="008243F8"/>
    <w:rsid w:val="0082442E"/>
    <w:rsid w:val="0082569D"/>
    <w:rsid w:val="0083569E"/>
    <w:rsid w:val="00850219"/>
    <w:rsid w:val="00854512"/>
    <w:rsid w:val="00860CB5"/>
    <w:rsid w:val="00876BA2"/>
    <w:rsid w:val="0089671F"/>
    <w:rsid w:val="008C1334"/>
    <w:rsid w:val="008D307C"/>
    <w:rsid w:val="0090317F"/>
    <w:rsid w:val="00907C51"/>
    <w:rsid w:val="00915644"/>
    <w:rsid w:val="0091622E"/>
    <w:rsid w:val="0093282C"/>
    <w:rsid w:val="009474DC"/>
    <w:rsid w:val="00947A96"/>
    <w:rsid w:val="00950901"/>
    <w:rsid w:val="009727A5"/>
    <w:rsid w:val="009873F2"/>
    <w:rsid w:val="009A5FFE"/>
    <w:rsid w:val="009C13BB"/>
    <w:rsid w:val="009D081D"/>
    <w:rsid w:val="00A004C5"/>
    <w:rsid w:val="00A03CFF"/>
    <w:rsid w:val="00A22098"/>
    <w:rsid w:val="00A2384B"/>
    <w:rsid w:val="00A32E6E"/>
    <w:rsid w:val="00A43AEE"/>
    <w:rsid w:val="00A44270"/>
    <w:rsid w:val="00A46283"/>
    <w:rsid w:val="00A55D63"/>
    <w:rsid w:val="00A620CD"/>
    <w:rsid w:val="00A74A25"/>
    <w:rsid w:val="00A836C5"/>
    <w:rsid w:val="00A84B1A"/>
    <w:rsid w:val="00A85B5C"/>
    <w:rsid w:val="00AC5738"/>
    <w:rsid w:val="00AF0503"/>
    <w:rsid w:val="00B07E8D"/>
    <w:rsid w:val="00B121E0"/>
    <w:rsid w:val="00B14441"/>
    <w:rsid w:val="00B3762F"/>
    <w:rsid w:val="00B37C35"/>
    <w:rsid w:val="00B43152"/>
    <w:rsid w:val="00B468E4"/>
    <w:rsid w:val="00B62128"/>
    <w:rsid w:val="00B63F9A"/>
    <w:rsid w:val="00B805E0"/>
    <w:rsid w:val="00B83439"/>
    <w:rsid w:val="00B968CE"/>
    <w:rsid w:val="00BB03A7"/>
    <w:rsid w:val="00BF09A6"/>
    <w:rsid w:val="00BF133B"/>
    <w:rsid w:val="00C110F7"/>
    <w:rsid w:val="00C27062"/>
    <w:rsid w:val="00C320A1"/>
    <w:rsid w:val="00C366C4"/>
    <w:rsid w:val="00C401A7"/>
    <w:rsid w:val="00C405FF"/>
    <w:rsid w:val="00C445DA"/>
    <w:rsid w:val="00C57D1A"/>
    <w:rsid w:val="00C8432C"/>
    <w:rsid w:val="00CB06A9"/>
    <w:rsid w:val="00CD048B"/>
    <w:rsid w:val="00CD29D4"/>
    <w:rsid w:val="00CD493A"/>
    <w:rsid w:val="00CD5331"/>
    <w:rsid w:val="00CD596B"/>
    <w:rsid w:val="00CD6267"/>
    <w:rsid w:val="00CE282C"/>
    <w:rsid w:val="00CF7184"/>
    <w:rsid w:val="00D00CA0"/>
    <w:rsid w:val="00D0508A"/>
    <w:rsid w:val="00D14ED8"/>
    <w:rsid w:val="00D23F1B"/>
    <w:rsid w:val="00D43759"/>
    <w:rsid w:val="00D57D12"/>
    <w:rsid w:val="00D71001"/>
    <w:rsid w:val="00D742B3"/>
    <w:rsid w:val="00D87C74"/>
    <w:rsid w:val="00DC209E"/>
    <w:rsid w:val="00DC4FC1"/>
    <w:rsid w:val="00DD42A5"/>
    <w:rsid w:val="00DE416F"/>
    <w:rsid w:val="00DF5AE9"/>
    <w:rsid w:val="00DF674C"/>
    <w:rsid w:val="00E23073"/>
    <w:rsid w:val="00E2644C"/>
    <w:rsid w:val="00E278BA"/>
    <w:rsid w:val="00E33139"/>
    <w:rsid w:val="00E5008B"/>
    <w:rsid w:val="00E73F6C"/>
    <w:rsid w:val="00EC3CA5"/>
    <w:rsid w:val="00EC6291"/>
    <w:rsid w:val="00ED2DFB"/>
    <w:rsid w:val="00EE1671"/>
    <w:rsid w:val="00EF79C5"/>
    <w:rsid w:val="00F012B8"/>
    <w:rsid w:val="00F04D99"/>
    <w:rsid w:val="00F110C6"/>
    <w:rsid w:val="00F130D6"/>
    <w:rsid w:val="00F319FD"/>
    <w:rsid w:val="00F344BD"/>
    <w:rsid w:val="00F3630F"/>
    <w:rsid w:val="00F37868"/>
    <w:rsid w:val="00F37F89"/>
    <w:rsid w:val="00F5560C"/>
    <w:rsid w:val="00F56107"/>
    <w:rsid w:val="00F652C2"/>
    <w:rsid w:val="00F747E8"/>
    <w:rsid w:val="00F7611C"/>
    <w:rsid w:val="00F8451F"/>
    <w:rsid w:val="00F869EF"/>
    <w:rsid w:val="00F95EFD"/>
    <w:rsid w:val="00FA7AFC"/>
    <w:rsid w:val="00FC1D1A"/>
    <w:rsid w:val="00FC2085"/>
    <w:rsid w:val="00FC29D8"/>
    <w:rsid w:val="00FE6C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styleId="Naslov1" w:type="paragraph">
    <w:name w:val="heading 1"/>
    <w:basedOn w:val="Normal"/>
    <w:next w:val="Normal"/>
    <w:qFormat/>
    <w:pPr>
      <w:keepNext/>
      <w:outlineLvl w:val="0"/>
    </w:pPr>
    <w:rPr>
      <w:b/>
    </w:rPr>
  </w:style>
  <w:style w:styleId="Naslov2" w:type="paragraph">
    <w:name w:val="heading 2"/>
    <w:basedOn w:val="Normal"/>
    <w:next w:val="Normal"/>
    <w:qFormat/>
    <w:rsid w:val="0033019D"/>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pPr>
      <w:tabs>
        <w:tab w:pos="4536" w:val="center"/>
        <w:tab w:pos="9072" w:val="right"/>
      </w:tabs>
    </w:pPr>
  </w:style>
  <w:style w:styleId="Tijeloteksta" w:type="paragraph">
    <w:name w:val="Body Text"/>
    <w:basedOn w:val="Normal"/>
    <w:rsid w:val="0033019D"/>
    <w:pPr>
      <w:widowControl/>
      <w:overflowPunct/>
      <w:autoSpaceDE/>
      <w:autoSpaceDN/>
      <w:adjustRightInd/>
      <w:textAlignment w:val="auto"/>
    </w:pPr>
    <w:rPr>
      <w:rFonts w:cs="Arial" w:hAnsi="Arial" w:ascii="Arial"/>
      <w:szCs w:val="24"/>
    </w:rPr>
  </w:style>
  <w:style w:styleId="Tekstbalonia" w:type="paragraph">
    <w:name w:val="Balloon Text"/>
    <w:basedOn w:val="Normal"/>
    <w:semiHidden/>
    <w:rsid w:val="0028403B"/>
    <w:rPr>
      <w:rFonts w:cs="Tahoma" w:hAnsi="Tahoma" w:ascii="Tahoma"/>
      <w:sz w:val="16"/>
      <w:szCs w:val="16"/>
    </w:rPr>
  </w:style>
  <w:style w:styleId="Tekstrezerviranogmjesta" w:type="character">
    <w:name w:val="Placeholder Text"/>
    <w:basedOn w:val="Zadanifontodlomka"/>
    <w:uiPriority w:val="99"/>
    <w:semiHidden/>
    <w:rsid w:val="00550042"/>
    <w:rPr>
      <w:color w:val="808080"/>
      <w:bdr w:space="0" w:sz="0" w:color="auto" w:val="none"/>
      <w:shd w:fill="auto" w:color="auto" w:val="clear"/>
    </w:rPr>
  </w:style>
  <w:style w:customStyle="true" w:styleId="eSPISCCParagraphDefaultFont" w:type="character">
    <w:name w:val="eSPIS_CC_Paragraph Default Font"/>
    <w:basedOn w:val="Zadanifontodlomka"/>
    <w:rsid w:val="005500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004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500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00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rPr>
      <w:sz w:val="22"/>
    </w:rPr>
  </w:style>
  <w:style w:styleId="Naslov1" w:type="paragraph">
    <w:name w:val="heading 1"/>
    <w:basedOn w:val="Normal"/>
    <w:next w:val="Normal"/>
    <w:qFormat/>
    <w:pPr>
      <w:keepNext/>
      <w:outlineLvl w:val="0"/>
    </w:pPr>
    <w:rPr>
      <w:b/>
    </w:rPr>
  </w:style>
  <w:style w:styleId="Naslov2" w:type="paragraph">
    <w:name w:val="heading 2"/>
    <w:basedOn w:val="Normal"/>
    <w:next w:val="Normal"/>
    <w:qFormat/>
    <w:rsid w:val="0033019D"/>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Zaglavlje" w:type="paragraph">
    <w:name w:val="header"/>
    <w:basedOn w:val="Normal"/>
    <w:pPr>
      <w:tabs>
        <w:tab w:pos="4536" w:val="center"/>
        <w:tab w:pos="9072" w:val="right"/>
      </w:tabs>
    </w:pPr>
  </w:style>
  <w:style w:styleId="Tijeloteksta" w:type="paragraph">
    <w:name w:val="Body Text"/>
    <w:basedOn w:val="Normal"/>
    <w:rsid w:val="0033019D"/>
    <w:pPr>
      <w:widowControl/>
      <w:overflowPunct/>
      <w:autoSpaceDE/>
      <w:autoSpaceDN/>
      <w:adjustRightInd/>
      <w:textAlignment w:val="auto"/>
    </w:pPr>
    <w:rPr>
      <w:rFonts w:ascii="Arial" w:cs="Arial" w:hAnsi="Arial"/>
      <w:szCs w:val="24"/>
    </w:rPr>
  </w:style>
  <w:style w:styleId="Tekstbalonia" w:type="paragraph">
    <w:name w:val="Balloon Text"/>
    <w:basedOn w:val="Normal"/>
    <w:semiHidden/>
    <w:rsid w:val="0028403B"/>
    <w:rPr>
      <w:rFonts w:ascii="Tahoma" w:cs="Tahoma" w:hAnsi="Tahoma"/>
      <w:sz w:val="16"/>
      <w:szCs w:val="16"/>
    </w:rPr>
  </w:style>
  <w:style w:styleId="Tekstrezerviranogmjesta" w:type="character">
    <w:name w:val="Placeholder Text"/>
    <w:basedOn w:val="Zadanifontodlomka"/>
    <w:uiPriority w:val="99"/>
    <w:semiHidden/>
    <w:rsid w:val="00550042"/>
    <w:rPr>
      <w:color w:val="808080"/>
      <w:bdr w:color="auto" w:space="0" w:sz="0" w:val="none"/>
      <w:shd w:color="auto" w:fill="auto" w:val="clear"/>
    </w:rPr>
  </w:style>
  <w:style w:customStyle="1" w:styleId="eSPISCCParagraphDefaultFont" w:type="character">
    <w:name w:val="eSPIS_CC_Paragraph Default Font"/>
    <w:basedOn w:val="Zadanifontodlomka"/>
    <w:rsid w:val="005500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004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500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00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St-420/2014-180</izvorni_sadrzaj>
    <derivirana_varijabla naziv="DomainObject.Oznaka_1">St-420/2014-180</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SUPER IGRA društvo s ograničenom odgovornošću za proizvodnju, trgovinu i usluge; Stjepan Grubanović; Robert Kolak; Anto Babić; Playtronic vl. Davor Kolak; Tihomir Poljak; Neven Lončar</izvorni_sadrzaj>
    <derivirana_varijabla naziv="DomainObject.Predmet.StrankaFormated_1">  FINA Regionalni centar Zagreb; SUPER IGRA društvo s ograničenom odgovornošću za proizvodnju, trgovinu i usluge; Stjepan Grubanović; Robert Kolak; Anto Babić; Playtronic vl. Davor Kolak; Tihomir Poljak; Neven Lončar</derivirana_varijabla>
  </DomainObject.Predmet.StrankaFormated>
  <DomainObject.Predmet.StrankaFormatedOIB>
    <izvorni_sadrzaj>  FINA Regionalni centar Zagreb, OIB 85821130368; SUPER IGRA društvo s ograničenom odgovornošću za proizvodnju, trgovinu i usluge, OIB 91725363853; Stjepan Grubanović, OIB 25032119979; Robert Kolak, OIB 72642498291; Anto Babić; Playtronic vl. Davor Kolak; Tihomir Poljak, OIB 86149477295; Neven Lončar, OIB 49502528748</izvorni_sadrzaj>
    <derivirana_varijabla naziv="DomainObject.Predmet.StrankaFormatedOIB_1">  FINA Regionalni centar Zagreb, OIB 85821130368; SUPER IGRA društvo s ograničenom odgovornošću za proizvodnju, trgovinu i usluge, OIB 91725363853; Stjepan Grubanović, OIB 25032119979; Robert Kolak, OIB 72642498291; Anto Babić; Playtronic vl. Davor Kolak; Tihomir Poljak, OIB 86149477295; Neven Lončar, OIB 49502528748</derivirana_varijabla>
  </DomainObject.Predmet.StrankaFormatedOIB>
  <DomainObject.Predmet.StrankaFormatedWithAdress>
    <izvorni_sadrzaj> FINA Regionalni centar Zagreb; SUPER IGRA društvo s ograničenom odgovornošću za proizvodnju, trgovinu i usluge, Hlebinska 3, 10000 Zagreb; Stjepan Grubanović, Marije Jurić Zagorke 5, 32100 Vinkovci; Robert Kolak, Zabunovec I. 12, 10000 Zagreb; Anto Babić; Playtronic vl. Davor Kolak; Tihomir Poljak, Ulica Stjepana Radića 17, 44320 Banova Jaruga; Neven Lončar, Ulica Andrije Žaje 63, 10000 Zagreb</izvorni_sadrzaj>
    <derivirana_varijabla naziv="DomainObject.Predmet.StrankaFormatedWithAdress_1"> FINA Regionalni centar Zagreb; SUPER IGRA društvo s ograničenom odgovornošću za proizvodnju, trgovinu i usluge, Hlebinska 3, 10000 Zagreb; Stjepan Grubanović, Marije Jurić Zagorke 5, 32100 Vinkovci; Robert Kolak, Zabunovec I. 12, 10000 Zagreb; Anto Babić; Playtronic vl. Davor Kolak; Tihomir Poljak, Ulica Stjepana Radića 17, 44320 Banova Jaruga; Neven Lončar, Ulica Andrije Žaje 63, 10000 Zagreb</derivirana_varijabla>
  </DomainObject.Predmet.StrankaFormatedWithAdress>
  <DomainObject.Predmet.StrankaFormatedWithAdressOIB>
    <izvorni_sadrzaj>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 Playtronic vl. Davor Kolak; Tihomir Poljak, OIB 86149477295, Ulica Stjepana Radića 17, 44320 Banova Jaruga; Neven Lončar, OIB 49502528748, Ulica Andrije Žaje 63, 10000 Zagreb</izvorni_sadrzaj>
    <derivirana_varijabla naziv="DomainObject.Predmet.StrankaFormatedWithAdressOIB_1">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 Playtronic vl. Davor Kolak; Tihomir Poljak, OIB 86149477295, Ulica Stjepana Radića 17, 44320 Banova Jaruga; Neven Lončar, OIB 49502528748, Ulica Andrije Žaje 63, 10000 Zagreb</derivirana_varijabla>
  </DomainObject.Predmet.StrankaFormatedWithAdressOIB>
  <DomainObject.Predmet.StrankaWithAdress>
    <izvorni_sadrzaj>FINA Regionalni centar Zagreb ,SUPER IGRA društvo s ograničenom odgovornošću za proizvodnju, trgovinu i usluge Hlebinska 3,10000 Zagreb,Stjepan Grubanović Marije Jurić Zagorke 5,32100 Vinkovci,Robert Kolak Zabunovec I. 12,10000 Zagreb,Anto Babić ,Playtronic vl. Davor Kolak ,Tihomir Poljak Ulica Stjepana Radića 17,44320 Banova Jaruga,Neven Lončar Ulica Andrije Žaje 63,10000 Zagreb</izvorni_sadrzaj>
    <derivirana_varijabla naziv="DomainObject.Predmet.StrankaWithAdress_1">FINA Regionalni centar Zagreb ,SUPER IGRA društvo s ograničenom odgovornošću za proizvodnju, trgovinu i usluge Hlebinska 3,10000 Zagreb,Stjepan Grubanović Marije Jurić Zagorke 5,32100 Vinkovci,Robert Kolak Zabunovec I. 12,10000 Zagreb,Anto Babić ,Playtronic vl. Davor Kolak ,Tihomir Poljak Ulica Stjepana Radića 17,44320 Banova Jaruga,Neven Lončar Ulica Andrije Žaje 63,10000 Zagreb</derivirana_varijabla>
  </DomainObject.Predmet.StrankaWithAdress>
  <DomainObject.Predmet.StrankaWithAdressOIB>
    <izvorni_sadrzaj>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Babić,Playtronic vl. Davor Kolak,Tihomir Poljak, OIB 86149477295, Ulica Stjepana Radića 17,44320 Banova Jaruga,Neven Lončar, OIB 49502528748, Ulica Andrije Žaje 63,10000 Zagreb</izvorni_sadrzaj>
    <derivirana_varijabla naziv="DomainObject.Predmet.StrankaWithAdressOIB_1">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Babić,Playtronic vl. Davor Kolak,Tihomir Poljak, OIB 86149477295, Ulica Stjepana Radića 17,44320 Banova Jaruga,Neven Lončar, OIB 49502528748, Ulica Andrije Žaje 63,10000 Zagreb</derivirana_varijabla>
  </DomainObject.Predmet.StrankaWithAdressOIB>
  <DomainObject.Predmet.StrankaNazivFormated>
    <izvorni_sadrzaj>FINA Regionalni centar Zagreb,SUPER IGRA društvo s ograničenom odgovornošću za proizvodnju, trgovinu i usluge,Stjepan Grubanović,Robert Kolak,Anto Babić,Playtronic vl. Davor Kolak,Tihomir Poljak,Neven Lončar</izvorni_sadrzaj>
    <derivirana_varijabla naziv="DomainObject.Predmet.StrankaNazivFormated_1">FINA Regionalni centar Zagreb,SUPER IGRA društvo s ograničenom odgovornošću za proizvodnju, trgovinu i usluge,Stjepan Grubanović,Robert Kolak,Anto Babić,Playtronic vl. Davor Kolak,Tihomir Poljak,Neven Lončar</derivirana_varijabla>
  </DomainObject.Predmet.StrankaNazivFormated>
  <DomainObject.Predmet.StrankaNazivFormatedOIB>
    <izvorni_sadrzaj>FINA Regionalni centar Zagreb, OIB 85821130368,SUPER IGRA društvo s ograničenom odgovornošću za proizvodnju, trgovinu i usluge, OIB 91725363853,Stjepan Grubanović, OIB 25032119979,Robert Kolak, OIB 72642498291,Anto Babić,Playtronic vl. Davor Kolak,Tihomir Poljak, OIB 86149477295,Neven Lončar, OIB 49502528748</izvorni_sadrzaj>
    <derivirana_varijabla naziv="DomainObject.Predmet.StrankaNazivFormatedOIB_1">FINA Regionalni centar Zagreb, OIB 85821130368,SUPER IGRA društvo s ograničenom odgovornošću za proizvodnju, trgovinu i usluge, OIB 91725363853,Stjepan Grubanović, OIB 25032119979,Robert Kolak, OIB 72642498291,Anto Babić,Playtronic vl. Davor Kolak,Tihomir Poljak, OIB 86149477295,Neven Lončar, OIB 49502528748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trankaListFormated_1">
      <item>FINA Regionalni centar Zagreb</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trankaListFormated>
  <DomainObject.Predmet.StrankaList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izvorni_sadrzaj>
    <derivirana_varijabla naziv="DomainObject.Predmet.StrankaListFormatedOIB_1">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derivirana_varijabla>
  </DomainObject.Predmet.StrankaListFormatedOIB>
  <DomainObject.Predmet.StrankaListFormatedWithAdress>
    <izvorni_sadrzaj>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tem>Playtronic vl. Davor Kolak</item>
      <item>Tihomir Poljak, Ulica Stjepana Radića 17, 44320 Banova Jaruga</item>
      <item>Neven Lončar, Ulica Andrije Žaje 63, 10000 Zagreb</item>
    </izvorni_sadrzaj>
    <derivirana_varijabla naziv="DomainObject.Predmet.StrankaListFormatedWithAdress_1">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tem>Playtronic vl. Davor Kolak</item>
      <item>Tihomir Poljak, Ulica Stjepana Radića 17, 44320 Banova Jaruga</item>
      <item>Neven Lončar, Ulica Andrije Žaje 63, 10000 Zagreb</item>
    </derivirana_varijabla>
  </DomainObject.Predmet.StrankaListFormatedWithAdress>
  <DomainObject.Predmet.StrankaListFormatedWithAdressOIB>
    <izvorni_sadrzaj>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tem>Playtronic vl. Davor Kolak</item>
      <item>Tihomir Poljak, OIB 86149477295, Ulica Stjepana Radića 17, 44320 Banova Jaruga</item>
      <item>Neven Lončar, OIB 49502528748, Ulica Andrije Žaje 63, 10000 Zagreb</item>
    </izvorni_sadrzaj>
    <derivirana_varijabla naziv="DomainObject.Predmet.StrankaListFormatedWithAdressOIB_1">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tem>Playtronic vl. Davor Kolak</item>
      <item>Tihomir Poljak, OIB 86149477295, Ulica Stjepana Radića 17, 44320 Banova Jaruga</item>
      <item>Neven Lončar, OIB 49502528748, Ulica Andrije Žaje 63, 10000 Zagreb</item>
    </derivirana_varijabla>
  </DomainObject.Predmet.StrankaListFormatedWithAdressOIB>
  <DomainObject.Predmet.StrankaListNazivFormated>
    <izvorni_sadrzaj>
      <item>FINA Regionalni centar Zagreb</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trankaListNazivFormated_1">
      <item>FINA Regionalni centar Zagreb</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trankaListNazivFormated>
  <DomainObject.Predmet.StrankaListNaziv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izvorni_sadrzaj>
    <derivirana_varijabla naziv="DomainObject.Predmet.StrankaListNazivFormatedOIB_1">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Od Kallay &amp; partneri</item>
    </izvorni_sadrzaj>
    <derivirana_varijabla naziv="DomainObject.Predmet.OstaliListFormated_1">
      <item>ZDRAVKO RAGUŽ</item>
      <item>Jerko-Duško Suić</item>
      <item>Od Kallay &amp; partneri</item>
    </derivirana_varijabla>
  </DomainObject.Predmet.OstaliListFormated>
  <DomainObject.Predmet.OstaliListFormatedOIB>
    <izvorni_sadrzaj>
      <item>ZDRAVKO RAGUŽ, OIB 86143595953</item>
      <item>Jerko-Duško Suić, OIB 53510817959</item>
      <item>Od Kallay &amp; partneri</item>
    </izvorni_sadrzaj>
    <derivirana_varijabla naziv="DomainObject.Predmet.OstaliListFormatedOIB_1">
      <item>ZDRAVKO RAGUŽ, OIB 86143595953</item>
      <item>Jerko-Duško Suić, OIB 53510817959</item>
      <item>Od Kallay &amp; partneri</item>
    </derivirana_varijabla>
  </DomainObject.Predmet.OstaliListFormatedOIB>
  <DomainObject.Predmet.OstaliListFormatedWithAdress>
    <izvorni_sadrzaj>
      <item>ZDRAVKO RAGUŽ, Vilima Korejca 17/B, 34330 Velika</item>
      <item>Jerko-Duško Suić, Hegedušićeva 10, 10000 Zagreb</item>
      <item>Od Kallay &amp; partneri, Ilica 1A/III, 10000 Zagreb</item>
    </izvorni_sadrzaj>
    <derivirana_varijabla naziv="DomainObject.Predmet.OstaliListFormatedWithAdress_1">
      <item>ZDRAVKO RAGUŽ, Vilima Korejca 17/B, 34330 Velika</item>
      <item>Jerko-Duško Suić, Hegedušićeva 10, 10000 Zagreb</item>
      <item>Od Kallay &amp; partneri, Ilica 1A/III,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Od Kallay &amp; partneri, Ilica 1A/III, 10000 Zagreb</item>
    </izvorni_sadrzaj>
    <derivirana_varijabla naziv="DomainObject.Predmet.OstaliListFormatedWithAdressOIB_1">
      <item>ZDRAVKO RAGUŽ, OIB 86143595953, Vilima Korejca 17/B, 34330 Velika</item>
      <item>Jerko-Duško Suić, OIB 53510817959, Hegedušićeva 10, 10000 Zagreb</item>
      <item>Od Kallay &amp; partneri, Ilica 1A/III, 10000 Zagreb</item>
    </derivirana_varijabla>
  </DomainObject.Predmet.OstaliListFormatedWithAdressOIB>
  <DomainObject.Predmet.OstaliListNazivFormated>
    <izvorni_sadrzaj>
      <item>ZDRAVKO RAGUŽ</item>
      <item>Jerko-Duško Suić</item>
      <item>Od Kallay &amp; partneri</item>
    </izvorni_sadrzaj>
    <derivirana_varijabla naziv="DomainObject.Predmet.OstaliListNazivFormated_1">
      <item>ZDRAVKO RAGUŽ</item>
      <item>Jerko-Duško Suić</item>
      <item>Od Kallay &amp; partneri</item>
    </derivirana_varijabla>
  </DomainObject.Predmet.OstaliListNazivFormated>
  <DomainObject.Predmet.OstaliListNazivFormatedOIB>
    <izvorni_sadrzaj>
      <item>ZDRAVKO RAGUŽ, OIB 86143595953</item>
      <item>Jerko-Duško Suić, OIB 53510817959</item>
      <item>Od Kallay &amp; partneri</item>
    </izvorni_sadrzaj>
    <derivirana_varijabla naziv="DomainObject.Predmet.OstaliListNazivFormatedOIB_1">
      <item>ZDRAVKO RAGUŽ, OIB 86143595953</item>
      <item>Jerko-Duško Suić, OIB 53510817959</item>
      <item>Od Kallay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St-420/2014-180</izvorni_sadrzaj>
    <derivirana_varijabla naziv="DomainObject.PoslovniBrojDokumenta_1">St-420/2014-180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SUPER IGRA društvo s ograničenom odgovornošću za proizvodnju, trgovinu i usluge</item>
      <item>Stjepan Grubanović</item>
      <item>Robert Kolak</item>
      <item>Anto Babić</item>
      <item>Playtronic vl. Davor Kolak</item>
      <item>Tihomir Poljak</item>
      <item>Neven Lončar</item>
      <item>Od Kallay &amp; partneri</item>
    </izvorni_sadrzaj>
    <derivirana_varijabla naziv="DomainObject.Predmet.SudioniciListNaziv_1">
      <item>FINA Regionalni centar Zagreb</item>
      <item>TRIARIUS d.o.o. za gradnju, trgovinu i usluge</item>
      <item>ZDRAVKO RAGUŽ</item>
      <item>Jerko-Duško Suić</item>
      <item>SUPER IGRA društvo s ograničenom odgovornošću za proizvodnju, trgovinu i usluge</item>
      <item>Stjepan Grubanović</item>
      <item>Robert Kolak</item>
      <item>Anto Babić</item>
      <item>Playtronic vl. Davor Kolak</item>
      <item>Tihomir Poljak</item>
      <item>Neven Lončar</item>
      <item>Od Kallay &amp; partneri</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tem>Playtronic vl. Davor Kolak</item>
      <item>Tihomir Poljak, OIB 86149477295, Ulica Stjepana Radića 17,44320 Banova Jaruga</item>
      <item>Neven Lončar, OIB 49502528748, Ulica Andrije Žaje 63,10000 Zagreb</item>
      <item>Od Kallay &amp; partneri, Ilica 1A/III,10000 Zagreb</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tem>Playtronic vl. Davor Kolak</item>
      <item>Tihomir Poljak, OIB 86149477295, Ulica Stjepana Radića 17,44320 Banova Jaruga</item>
      <item>Neven Lončar, OIB 49502528748, Ulica Andrije Žaje 63,10000 Zagreb</item>
      <item>Od Kallay &amp; partneri, Ilica 1A/III,10000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91725363853</item>
      <item>, OIB 25032119979</item>
      <item>, OIB 72642498291</item>
      <item>, OIB null</item>
      <item>, OIB null</item>
      <item>, OIB 86149477295</item>
      <item>, OIB 49502528748</item>
      <item>, OIB null</item>
    </izvorni_sadrzaj>
    <derivirana_varijabla naziv="DomainObject.Predmet.SudioniciListNazivOIB_1">
      <item>, OIB 85821130368</item>
      <item>, OIB 75039202467</item>
      <item>, OIB 86143595953</item>
      <item>, OIB 53510817959</item>
      <item>, OIB 91725363853</item>
      <item>, OIB 25032119979</item>
      <item>, OIB 72642498291</item>
      <item>, OIB null</item>
      <item>, OIB null</item>
      <item>, OIB 86149477295</item>
      <item>, OIB 49502528748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2017.</izvorni_sadrzaj>
    <derivirana_varijabla naziv="DomainObject.Predmet.DatumZadnjeOdrzaneSudskeRadnje_1">12. rujna 2017.</derivirana_varijabla>
  </DomainObject.Predmet.DatumZadnjeOdrzaneSudskeRadnje>
  <DomainObject.PredzadnjaOdlukaIzPredmeta.DatumDonosenjaOdluke>
    <izvorni_sadrzaj>24. srpnja 2018.</izvorni_sadrzaj>
    <derivirana_varijabla naziv="DomainObject.PredzadnjaOdlukaIzPredmeta.DatumDonosenjaOdluke_1">24. srpnja 2018.</derivirana_varijabla>
  </DomainObject.PredzadnjaOdlukaIzPredmeta.DatumDonosenjaOdluke>
  <DomainObject.PredzadnjaOdlukaIzPredmeta.Oznaka>
    <izvorni_sadrzaj>St-420/2014-179</izvorni_sadrzaj>
    <derivirana_varijabla naziv="DomainObject.PredzadnjaOdlukaIzPredmeta.Oznaka_1">St-420/2014-179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655</properties:Words>
  <properties:Characters>3638</properties:Characters>
  <properties:Lines>93</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4349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2018-10-15T09:45:00Z</dcterms:created>
  <dc:creator>Ante</dc:creator>
  <cp:lastModifiedBy>Valentina Delač</cp:lastModifiedBy>
  <cp:lastPrinted>2018-10-15T10:40:00Z</cp:lastPrinted>
  <dcterms:modified xmlns:xsi="http://www.w3.org/2001/XMLSchema-instance" xsi:type="dcterms:W3CDTF">2018-10-15T10:41:00Z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St-420/2014-180 / Odluka - Rješenje - određivanje nagrade stečajnom upravitelju (Triarius_Rješenje__Nagrada_i_naknada_troškova_stara_uredba.docx)</vt:lpwstr>
  </prop:property>
  <prop:property name="CC_coloring" pid="4" fmtid="{D5CDD505-2E9C-101B-9397-08002B2CF9AE}">
    <vt:bool>false</vt:bool>
  </prop:property>
  <prop:property name="BrojStranica" pid="5" fmtid="{D5CDD505-2E9C-101B-9397-08002B2CF9AE}">
    <vt:i4>2</vt:i4>
  </prop:property>
</prop:Properties>
</file>