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2edc" w14:paraId="d202edc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09A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9A2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614AA"/>
    <w:rsid w:val="003E148E"/>
    <w:rsid w:val="00466542"/>
    <w:rsid w:val="0048363B"/>
    <w:rsid w:val="004E3A24"/>
    <w:rsid w:val="005309A2"/>
    <w:rsid w:val="005616AB"/>
    <w:rsid w:val="00604D5F"/>
    <w:rsid w:val="00622D58"/>
    <w:rsid w:val="00637A26"/>
    <w:rsid w:val="006654CE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Ulica grada Vukovara 70</izvorni_sadrzaj>
    <derivirana_varijabla naziv="DomainObject.UcesnikSudskeRadnje.Adresa.UlicaIKBR_1">Ulica grada Vukovara 70</derivirana_varijabla>
  </DomainObject.UcesnikSudskeRadnje.Adresa.UlicaIKBR>
  <DomainObject.UcesnikSudskeRadnje.Naziv>
    <izvorni_sadrzaj>FINA ZAGREB</izvorni_sadrzaj>
    <derivirana_varijabla naziv="DomainObject.UcesnikSudskeRadnje.Naziv_1">FINA ZAGREB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FINA ZAGREB, OIB 85821130368, Ulica grada Vukovara 70,10000 Zagreb</izvorni_sadrzaj>
    <derivirana_varijabla naziv="DomainObject.UcesnikSudskeRadnje.NazivFormated_1">FINA ZAGREB, OIB 85821130368, Ulica grada Vukovara 70,10000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FINA ZAGREB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