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40c6" w14:paraId="9f040c6" w:rsidRDefault="00647AA1" w:rsidP="00647AA1" w:rsidR="00647AA1" w:rsidRPr="008C6596">
      <w:pPr>
        <w:spacing w:lineRule="auto" w:line="24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 3. St-</w:t>
      </w:r>
      <w:r w:rsidR="009D0DCA">
        <w:rPr>
          <w:rFonts w:cs="Times New Roman" w:eastAsia="Times New Roman" w:hAnsi="Times New Roman" w:ascii="Times New Roman"/>
          <w:sz w:val="24"/>
          <w:szCs w:val="24"/>
          <w:lang w:eastAsia="hr-HR"/>
        </w:rPr>
        <w:t>488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9D0D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</w:t>
      </w:r>
    </w:p>
    <w:p w:rsidRDefault="00F53264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</w:t>
      </w: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3264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F53264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7AA1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Dr. Franje Tuđmana 35 </w:t>
      </w:r>
    </w:p>
    <w:p w:rsidRDefault="00647AA1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647AA1" w:rsidP="00647AA1" w:rsidR="00647AA1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</w:t>
      </w:r>
      <w:r w:rsidR="009D0DCA">
        <w:rPr>
          <w:rFonts w:cs="Times New Roman" w:eastAsia="Times New Roman" w:hAnsi="Times New Roman" w:ascii="Times New Roman"/>
          <w:sz w:val="24"/>
          <w:szCs w:val="24"/>
          <w:lang w:eastAsia="hr-HR"/>
        </w:rPr>
        <w:t>PADBERG GRADNJA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D0DCA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9D0DCA">
        <w:rPr>
          <w:rFonts w:cs="Times New Roman" w:eastAsia="Times New Roman" w:hAnsi="Times New Roman" w:ascii="Times New Roman"/>
          <w:sz w:val="24"/>
          <w:szCs w:val="24"/>
          <w:lang w:eastAsia="hr-HR"/>
        </w:rPr>
        <w:t>Trtarska</w:t>
      </w:r>
      <w:proofErr w:type="spellEnd"/>
      <w:r w:rsidR="009D0D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75A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D0DCA">
        <w:rPr>
          <w:rFonts w:cs="Times New Roman" w:eastAsia="Times New Roman" w:hAnsi="Times New Roman" w:ascii="Times New Roman"/>
          <w:sz w:val="24"/>
          <w:szCs w:val="24"/>
          <w:lang w:eastAsia="hr-HR"/>
        </w:rPr>
        <w:t>14251310981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, kojeg zastupa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D0DCA">
        <w:rPr>
          <w:rFonts w:cs="Times New Roman" w:eastAsia="Times New Roman" w:hAnsi="Times New Roman" w:ascii="Times New Roman"/>
          <w:sz w:val="24"/>
          <w:szCs w:val="24"/>
          <w:lang w:eastAsia="hr-HR"/>
        </w:rPr>
        <w:t>direktor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D0D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Pane </w:t>
      </w:r>
      <w:proofErr w:type="spellStart"/>
      <w:r w:rsidR="009D0DCA">
        <w:rPr>
          <w:rFonts w:cs="Times New Roman" w:eastAsia="Times New Roman" w:hAnsi="Times New Roman" w:ascii="Times New Roman"/>
          <w:sz w:val="24"/>
          <w:szCs w:val="24"/>
          <w:lang w:eastAsia="hr-HR"/>
        </w:rPr>
        <w:t>Padberg</w:t>
      </w:r>
      <w:proofErr w:type="spellEnd"/>
      <w:r w:rsidR="009D0D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Makedonije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D0DCA">
        <w:rPr>
          <w:rFonts w:cs="Times New Roman" w:eastAsia="Times New Roman" w:hAnsi="Times New Roman" w:ascii="Times New Roman"/>
          <w:sz w:val="24"/>
          <w:szCs w:val="24"/>
          <w:lang w:eastAsia="hr-HR"/>
        </w:rPr>
        <w:t>23.</w:t>
      </w:r>
      <w:r w:rsidR="00A806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D0DCA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06F4" w:rsidP="00647AA1" w:rsidR="00647AA1">
      <w:pPr>
        <w:spacing w:lineRule="auto" w:line="24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prethodni postupak nad dužnikom </w:t>
      </w:r>
      <w:r w:rsidR="009D0DCA">
        <w:rPr>
          <w:rFonts w:cs="Times New Roman" w:eastAsia="Times New Roman" w:hAnsi="Times New Roman" w:ascii="Times New Roman"/>
          <w:sz w:val="24"/>
          <w:szCs w:val="24"/>
          <w:lang w:eastAsia="hr-HR"/>
        </w:rPr>
        <w:t>PADBERG GRADNJA</w:t>
      </w:r>
      <w:r w:rsidR="00647A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</w:t>
      </w:r>
      <w:r w:rsidR="00647A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D0DCA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="00647A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9D0DCA">
        <w:rPr>
          <w:rFonts w:cs="Times New Roman" w:eastAsia="Times New Roman" w:hAnsi="Times New Roman" w:ascii="Times New Roman"/>
          <w:sz w:val="24"/>
          <w:szCs w:val="24"/>
          <w:lang w:eastAsia="hr-HR"/>
        </w:rPr>
        <w:t>Trtarska</w:t>
      </w:r>
      <w:proofErr w:type="spellEnd"/>
      <w:r w:rsidR="009D0D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75A</w:t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OIB: </w:t>
      </w:r>
      <w:r w:rsidR="009D0DCA">
        <w:rPr>
          <w:rFonts w:cs="Times New Roman" w:eastAsia="Times New Roman" w:hAnsi="Times New Roman" w:ascii="Times New Roman"/>
          <w:sz w:val="24"/>
          <w:szCs w:val="24"/>
          <w:lang w:eastAsia="hr-HR"/>
        </w:rPr>
        <w:t>14251310981</w:t>
      </w:r>
      <w:r w:rsidR="00647A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806F4" w:rsidP="00647AA1" w:rsidR="00A806F4">
      <w:pPr>
        <w:spacing w:lineRule="auto" w:line="24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Ročište u prethodnom postupku zakazano za dan 2. veljače 2018. neće se održati. </w:t>
      </w:r>
    </w:p>
    <w:p w:rsidRDefault="009D0DCA" w:rsidP="00647AA1" w:rsidR="009D0DCA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A806F4" w:rsidR="00A806F4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podnijela ovom sudu</w:t>
      </w:r>
      <w:r w:rsidR="003317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24. svibnja 2017. </w:t>
      </w:r>
      <w:r w:rsid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zahtjev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</w:t>
      </w:r>
      <w:r w:rsid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provedbu skraćenoga stečajnog p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ostupka nad uvodno označenim dužnikom na temelju odredbe čl. </w:t>
      </w:r>
      <w:r w:rsid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>429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Stečajnog zakona (Narodne novine broj 71/15, u nastavku teksta: SZ)</w:t>
      </w:r>
      <w:r w:rsidR="00A806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navodeći da na dan 18. svibnja 2017. u Očevidniku redoslijeda osnova za plaćanje ima evidentirane neizvršene osnove za plaćanje u neprekidnom razdoblju od 120 dana u iznosu od 76.357,01  kuna te da nema zaposlenih. </w:t>
      </w:r>
    </w:p>
    <w:p w:rsidRDefault="00A806F4" w:rsidP="0070103E" w:rsidR="0070103E" w:rsidRPr="0070103E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glasom ovog suda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br. St-251/2017</w:t>
      </w:r>
      <w:r w:rsidR="0070103E"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70103E"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kolovoza </w:t>
      </w:r>
      <w:r w:rsidR="0070103E"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SZ-a. </w:t>
      </w:r>
    </w:p>
    <w:p w:rsidRDefault="0070103E" w:rsidP="0070103E" w:rsidR="0070103E" w:rsidRPr="0070103E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propisanom roku vjerovnik Republika Hrvatska, Ministarstvo financija-Porezna uprava, Područni ured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29. rujna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dostavila ovom sudu prijedlog za otvaranje stečajnoga postupka nad dužnikom navodeći da prema istom ima dospjelu novčanu tražbinu u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67.557,42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 </w:t>
      </w:r>
    </w:p>
    <w:p w:rsidRDefault="0070103E" w:rsidP="0070103E" w:rsidR="0070103E" w:rsidRPr="0070103E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47AA1" w:rsidP="00647AA1" w:rsidR="00647AA1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navedenog prijedloga, rješenjem ovog suda poslovni broj </w:t>
      </w:r>
      <w:r w:rsid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 St-251/2017 od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2B674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listopada 2017. obustavljen je skraćeni stečajni postupak te je nakon</w:t>
      </w:r>
      <w:r w:rsidR="00A806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njegove</w:t>
      </w:r>
      <w:r w:rsid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</w:t>
      </w:r>
      <w:r w:rsidR="00A806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</w:t>
      </w:r>
      <w:r w:rsidR="00A806F4">
        <w:rPr>
          <w:rFonts w:cs="Times New Roman" w:eastAsia="Times New Roman" w:hAnsi="Times New Roman" w:ascii="Times New Roman"/>
          <w:sz w:val="24"/>
          <w:szCs w:val="24"/>
          <w:lang w:eastAsia="hr-HR"/>
        </w:rPr>
        <w:t>em ovoga suda poslovni broj gornji od</w:t>
      </w:r>
      <w:r w:rsid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18. </w:t>
      </w:r>
      <w:r w:rsidR="002B674E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pokrenut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prethodni postupak radi utvrđivanja pretpostavki za otvaranje stečajnoga postupka nad dužnikom.</w:t>
      </w:r>
    </w:p>
    <w:p w:rsidRDefault="00647AA1" w:rsidP="00647AA1" w:rsidR="00647AA1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Podneskom od </w:t>
      </w:r>
      <w:r w:rsidR="002B674E">
        <w:rPr>
          <w:rFonts w:cs="Times New Roman" w:eastAsia="Times New Roman" w:hAnsi="Times New Roman" w:ascii="Times New Roman"/>
          <w:sz w:val="24"/>
          <w:szCs w:val="24"/>
          <w:lang w:eastAsia="hr-HR"/>
        </w:rPr>
        <w:t>22.</w:t>
      </w:r>
      <w:r w:rsid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674E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674E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</w:t>
      </w:r>
      <w:r w:rsidR="003317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ovom sudu</w:t>
      </w:r>
      <w:r w:rsid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potvrdu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okolnost da račun dužnika više nije u blokadi. </w:t>
      </w:r>
    </w:p>
    <w:p w:rsidRDefault="00647AA1" w:rsidP="00647AA1" w:rsidR="00647AA1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6. st. 2. t. 1. SZ-a propisano je da će se smatrati da je dužnik nesposoban za plaćanje ako u Očevidniku redoslijeda osnova za plaćanje koj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eg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vodi Financijska agencija ima jednu ili više evidentiranih neizvršenih osnova za plaćanje u razdoblju dužem od 60 dana koje je trebalo, na temelju valjanih osnova za plaćanje, bez daljnjeg pristanka dužnika naplatiti s bilo kojeg od njegovih računa, dok je odredbom čl. 7. st. 1. SZ-a propisano da prezaduženost postoji ako je imovina dužnika pravne osobe manja od postojećih obveza. </w:t>
      </w:r>
    </w:p>
    <w:p w:rsidRDefault="00647AA1" w:rsidP="00647AA1" w:rsidR="00647AA1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Nadalje, odredbom 128. st. 9. SZ-a je propisano je da će sud obustaviti postupak ako dužnik do završetka prethodnoga postupka postane sposoban za plaćanje.  </w:t>
      </w:r>
    </w:p>
    <w:p w:rsidRDefault="00647AA1" w:rsidP="00647AA1" w:rsidR="00647AA1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iz potvrde Financijske agencije o blokadi računa i novčanih sredstava dužnika od </w:t>
      </w:r>
      <w:r w:rsidR="002B674E">
        <w:rPr>
          <w:rFonts w:cs="Times New Roman" w:eastAsia="Times New Roman" w:hAnsi="Times New Roman" w:ascii="Times New Roman"/>
          <w:sz w:val="24"/>
          <w:szCs w:val="24"/>
          <w:lang w:eastAsia="hr-HR"/>
        </w:rPr>
        <w:t>22.</w:t>
      </w:r>
      <w:r w:rsid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674E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jasno proizlazi da račun dužnika više nije u blokadi te da u Očevidniku redoslijeda osnova za plaćanje više nema evidentiranih neizvršenih osnova za plaćanje, to je razvidno da su prestali stečajni razlozi nesposobnosti dužnika za plaćanje i prezaduženosti istog u smislu odredbi čl. 5., 6. i 7. SZ-a te da je dužnik do završetka prethodnoga postupka postao sposoban za plaćanje. </w:t>
      </w:r>
    </w:p>
    <w:p w:rsidRDefault="00647AA1" w:rsidP="00647AA1" w:rsidR="00647AA1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temeljem odredbe čl. 128. st. 9. SZ-a, a prethodno utvrdivši da nisu ostvareni stečajni razlozi iz odredbi čl. 5., 6. i 7. SZ-a potrebni za otvaranje stečajnog postupka nad dužnikom, predmetni prethodni postupak je trebalo obustaviti te donijeti odluku kao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točki I.</w:t>
      </w:r>
      <w:r w:rsidR="00A806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II.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rješenja. </w:t>
      </w:r>
    </w:p>
    <w:p w:rsidRDefault="009D0DCA" w:rsidP="00647AA1" w:rsidR="009D0DCA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06F4" w:rsidP="00647AA1" w:rsidR="00A806F4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920D2B">
        <w:rPr>
          <w:rFonts w:cs="Times New Roman" w:eastAsia="Times New Roman" w:hAnsi="Times New Roman" w:ascii="Times New Roman"/>
          <w:sz w:val="24"/>
          <w:szCs w:val="24"/>
          <w:lang w:eastAsia="hr-HR"/>
        </w:rPr>
        <w:t>23.</w:t>
      </w:r>
      <w:r w:rsidR="00A806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20D2B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47AA1" w:rsidP="00647AA1" w:rsidR="00647AA1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06F4" w:rsidP="00647AA1" w:rsidR="00A806F4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3264" w:rsidP="00F53264" w:rsidR="00F53264" w:rsidRPr="00F53264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F53264">
        <w:rPr>
          <w:rFonts w:cs="Times New Roman" w:eastAsia="Calibri" w:hAnsi="Times New Roman" w:ascii="Times New Roman"/>
          <w:sz w:val="24"/>
          <w:szCs w:val="24"/>
        </w:rPr>
        <w:t xml:space="preserve">Za točnost </w:t>
      </w:r>
      <w:proofErr w:type="spellStart"/>
      <w:r w:rsidRPr="00F53264">
        <w:rPr>
          <w:rFonts w:cs="Times New Roman" w:eastAsia="Calibri" w:hAnsi="Times New Roman" w:ascii="Times New Roman"/>
          <w:sz w:val="24"/>
          <w:szCs w:val="24"/>
        </w:rPr>
        <w:t>otpravka</w:t>
      </w:r>
      <w:proofErr w:type="spellEnd"/>
      <w:r w:rsidRPr="00F53264">
        <w:rPr>
          <w:rFonts w:cs="Times New Roman" w:eastAsia="Calibri" w:hAnsi="Times New Roman" w:ascii="Times New Roman"/>
          <w:sz w:val="24"/>
          <w:szCs w:val="24"/>
        </w:rPr>
        <w:t>-ovlaštena službenica:                                     Sutkinja:</w:t>
      </w:r>
    </w:p>
    <w:p w:rsidRDefault="00F53264" w:rsidP="00F53264" w:rsidR="00F53264" w:rsidRPr="00F53264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F53264">
        <w:rPr>
          <w:rFonts w:cs="Times New Roman" w:eastAsia="Calibri" w:hAnsi="Times New Roman" w:ascii="Times New Roman"/>
          <w:sz w:val="24"/>
          <w:szCs w:val="24"/>
        </w:rPr>
        <w:t xml:space="preserve">Nena </w:t>
      </w:r>
      <w:proofErr w:type="spellStart"/>
      <w:r w:rsidRPr="00F53264">
        <w:rPr>
          <w:rFonts w:cs="Times New Roman" w:eastAsia="Calibri" w:hAnsi="Times New Roman" w:ascii="Times New Roman"/>
          <w:sz w:val="24"/>
          <w:szCs w:val="24"/>
        </w:rPr>
        <w:t>Mužanović</w:t>
      </w:r>
      <w:proofErr w:type="spellEnd"/>
      <w:r w:rsidRPr="00F53264">
        <w:rPr>
          <w:rFonts w:cs="Times New Roman" w:eastAsia="Calibr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647AA1" w:rsidP="00A806F4" w:rsidR="00647AA1" w:rsidRPr="00F21753">
      <w:pPr>
        <w:ind w:firstLine="703"/>
        <w:jc w:val="right"/>
        <w:rPr>
          <w:rFonts w:cs="Times New Roman" w:hAnsi="Times New Roman" w:ascii="Times New Roman"/>
          <w:sz w:val="24"/>
          <w:szCs w:val="24"/>
        </w:rPr>
      </w:pPr>
    </w:p>
    <w:p w:rsidRDefault="00647AA1" w:rsidP="00647AA1" w:rsidR="00647AA1" w:rsidRPr="008C6596">
      <w:pPr>
        <w:spacing w:lineRule="auto" w:line="24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647AA1" w:rsidP="00647AA1" w:rsidR="00647AA1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žalba u roku od 8 dana od isteka osmog dana od objave rješenja na e-oglasnoj ploči suda. Žalba se podnosi u tri primjerka putem ovog suda za Visoki trgovački sud Republike Hrvatske u Zagrebu. </w:t>
      </w:r>
    </w:p>
    <w:p w:rsidRDefault="00647AA1" w:rsidP="00647AA1" w:rsidR="00647AA1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1. Dužniku neposredno 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2. e- Oglasna ploča suda 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76" w:after="200"/>
      </w:pPr>
    </w:p>
    <w:p w:rsidRDefault="00647AA1" w:rsidP="00647AA1" w:rsidR="00647AA1"/>
    <w:p w:rsidRDefault="00B8172B" w:rsidR="00B8172B"/>
    <w:sectPr w:rsidSect="00DF177E" w:rsidR="00B817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D2B" w:rsidR="00777D37">
      <w:pPr>
        <w:spacing w:lineRule="auto" w:line="240"/>
      </w:pPr>
      <w:r>
        <w:separator/>
      </w:r>
    </w:p>
  </w:endnote>
  <w:endnote w:id="0" w:type="continuationSeparator">
    <w:p w:rsidRDefault="00920D2B" w:rsidR="00777D37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D2B" w:rsidR="00777D37">
      <w:pPr>
        <w:spacing w:lineRule="auto" w:line="240"/>
      </w:pPr>
      <w:r>
        <w:separator/>
      </w:r>
    </w:p>
  </w:footnote>
  <w:footnote w:id="0" w:type="continuationSeparator">
    <w:p w:rsidRDefault="00920D2B" w:rsidR="00777D37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Times New Roman" w:ascii="Times New Roman"/>
        <w:sz w:val="24"/>
        <w:szCs w:val="24"/>
        <w:lang w:eastAsia="hr-HR"/>
      </w:rPr>
      <w:id w:val="125833514"/>
      <w:docPartObj>
        <w:docPartGallery w:val="Page Numbers (Top of Page)"/>
        <w:docPartUnique/>
      </w:docPartObj>
    </w:sdtPr>
    <w:sdtEndPr>
      <w:rPr>
        <w:rFonts w:cstheme="minorBidi" w:eastAsiaTheme="minorHAnsi" w:hAnsiTheme="minorHAnsi" w:asciiTheme="minorHAnsi"/>
        <w:sz w:val="22"/>
        <w:szCs w:val="22"/>
        <w:lang w:eastAsia="en-US"/>
      </w:rPr>
    </w:sdtEndPr>
    <w:sdtContent>
      <w:p w:rsidRDefault="00647AA1" w:rsidP="00DF177E" w:rsidR="004F4201" w:rsidRPr="00EF7446">
        <w:pPr>
          <w:jc w:val="right"/>
          <w:rPr>
            <w:rFonts w:cs="Times New Roman" w:hAnsi="Times New Roman" w:ascii="Times New Roman"/>
            <w:sz w:val="24"/>
            <w:szCs w:val="24"/>
          </w:rPr>
        </w:pPr>
        <w:r w:rsidRPr="0034696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4696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4696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53264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346962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46962">
          <w:rPr>
            <w:rFonts w:cs="Times New Roman" w:hAnsi="Times New Roman" w:ascii="Times New Roman"/>
            <w:sz w:val="24"/>
            <w:szCs w:val="24"/>
          </w:rPr>
          <w:tab/>
        </w:r>
        <w:r>
          <w:tab/>
        </w:r>
        <w:r>
          <w:tab/>
        </w:r>
        <w:r w:rsidRPr="00DF177E">
          <w:t xml:space="preserve"> </w:t>
        </w:r>
        <w:r w:rsidRPr="00EF7446">
          <w:rPr>
            <w:rFonts w:cs="Times New Roman" w:hAnsi="Times New Roman" w:ascii="Times New Roman"/>
            <w:sz w:val="24"/>
            <w:szCs w:val="24"/>
          </w:rPr>
          <w:t>Poslovni broj 3. St-</w:t>
        </w:r>
        <w:r w:rsidR="009D0DCA">
          <w:rPr>
            <w:rFonts w:cs="Times New Roman" w:hAnsi="Times New Roman" w:ascii="Times New Roman"/>
            <w:sz w:val="24"/>
            <w:szCs w:val="24"/>
          </w:rPr>
          <w:t>488</w:t>
        </w:r>
        <w:r w:rsidRPr="00EF7446">
          <w:rPr>
            <w:rFonts w:cs="Times New Roman" w:hAnsi="Times New Roman" w:ascii="Times New Roman"/>
            <w:sz w:val="24"/>
            <w:szCs w:val="24"/>
          </w:rPr>
          <w:t>/</w:t>
        </w:r>
        <w:r>
          <w:rPr>
            <w:rFonts w:cs="Times New Roman" w:hAnsi="Times New Roman" w:ascii="Times New Roman"/>
            <w:sz w:val="24"/>
            <w:szCs w:val="24"/>
          </w:rPr>
          <w:t>20</w:t>
        </w:r>
        <w:r w:rsidRPr="00EF7446">
          <w:rPr>
            <w:rFonts w:cs="Times New Roman" w:hAnsi="Times New Roman" w:ascii="Times New Roman"/>
            <w:sz w:val="24"/>
            <w:szCs w:val="24"/>
          </w:rPr>
          <w:t>1</w:t>
        </w:r>
        <w:r w:rsidR="009D0DCA">
          <w:rPr>
            <w:rFonts w:cs="Times New Roman" w:hAnsi="Times New Roman" w:ascii="Times New Roman"/>
            <w:sz w:val="24"/>
            <w:szCs w:val="24"/>
          </w:rPr>
          <w:t>7-4</w:t>
        </w:r>
      </w:p>
      <w:p w:rsidRDefault="00F53264" w:rsidP="00346962" w:rsidR="004F4201">
        <w:pPr>
          <w:pStyle w:val="Zaglavlje"/>
          <w:jc w:val="center"/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7AA1"/>
    <w:rsid w:val="002B674E"/>
    <w:rsid w:val="003317EC"/>
    <w:rsid w:val="00647AA1"/>
    <w:rsid w:val="0070103E"/>
    <w:rsid w:val="00777D37"/>
    <w:rsid w:val="00920D2B"/>
    <w:rsid w:val="009A5B3A"/>
    <w:rsid w:val="009D0DCA"/>
    <w:rsid w:val="00A806F4"/>
    <w:rsid w:val="00B8172B"/>
    <w:rsid w:val="00F5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7AA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AA1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647AA1"/>
  </w:style>
  <w:style w:styleId="Odlomakpopisa" w:type="paragraph">
    <w:name w:val="List Paragraph"/>
    <w:basedOn w:val="Normal"/>
    <w:uiPriority w:val="34"/>
    <w:qFormat/>
    <w:rsid w:val="00647AA1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D0DCA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9D0DCA"/>
  </w:style>
  <w:style w:styleId="Tekstrezerviranogmjesta" w:type="character">
    <w:name w:val="Placeholder Text"/>
    <w:basedOn w:val="Zadanifontodlomka"/>
    <w:uiPriority w:val="99"/>
    <w:semiHidden/>
    <w:rsid w:val="00F532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326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326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326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326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326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326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7AA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AA1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7AA1"/>
  </w:style>
  <w:style w:styleId="Odlomakpopisa" w:type="paragraph">
    <w:name w:val="List Paragraph"/>
    <w:basedOn w:val="Normal"/>
    <w:uiPriority w:val="34"/>
    <w:qFormat/>
    <w:rsid w:val="00647AA1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D0DCA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0DCA"/>
  </w:style>
  <w:style w:styleId="Tekstrezerviranogmjesta" w:type="character">
    <w:name w:val="Placeholder Text"/>
    <w:basedOn w:val="Zadanifontodlomka"/>
    <w:uiPriority w:val="99"/>
    <w:semiHidden/>
    <w:rsid w:val="00F532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32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32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32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32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326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326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406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St-488/2017</izvorni_sadrzaj>
    <derivirana_varijabla naziv="DomainObject.Predmet.OznakaBroj_1">St-488/2017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PADBERG GRADNJA d.o.o. za trgovinu i građevinarstvo</izvorni_sadrzaj>
    <derivirana_varijabla naziv="DomainObject.Predmet.ProtustrankaFormated_1">  PADBERG GRADNJA d.o.o. za trgovinu i građevinarstvo</derivirana_varijabla>
  </DomainObject.Predmet.ProtustrankaFormated>
  <DomainObject.Predmet.ProtustrankaFormatedOIB>
    <izvorni_sadrzaj>  PADBERG GRADNJA d.o.o. za trgovinu i građevinarstvo, OIB 14251310981</izvorni_sadrzaj>
    <derivirana_varijabla naziv="DomainObject.Predmet.ProtustrankaFormatedOIB_1">  PADBERG GRADNJA d.o.o. za trgovinu i građevinarstvo, OIB 14251310981</derivirana_varijabla>
  </DomainObject.Predmet.ProtustrankaFormatedOIB>
  <DomainObject.Predmet.ProtustrankaFormatedWithAdress>
    <izvorni_sadrzaj> PADBERG GRADNJA d.o.o. za trgovinu i građevinarstvo, Trtarska 75A , 22000 Šibenik</izvorni_sadrzaj>
    <derivirana_varijabla naziv="DomainObject.Predmet.ProtustrankaFormatedWithAdress_1"> PADBERG GRADNJA d.o.o. za trgovinu i građevinarstvo, Trtarska 75A , 22000 Šibenik</derivirana_varijabla>
  </DomainObject.Predmet.ProtustrankaFormatedWithAdress>
  <DomainObject.Predmet.ProtustrankaFormatedWithAdressOIB>
    <izvorni_sadrzaj> PADBERG GRADNJA d.o.o. za trgovinu i građevinarstvo, OIB 14251310981, Trtarska 75A , 22000 Šibenik</izvorni_sadrzaj>
    <derivirana_varijabla naziv="DomainObject.Predmet.ProtustrankaFormatedWithAdressOIB_1"> PADBERG GRADNJA d.o.o. za trgovinu i građevinarstvo, OIB 14251310981, Trtarska 75A , 22000 Šibenik</derivirana_varijabla>
  </DomainObject.Predmet.ProtustrankaFormatedWithAdressOIB>
  <DomainObject.Predmet.ProtustrankaWithAdress>
    <izvorni_sadrzaj>PADBERG GRADNJA d.o.o. za trgovinu i građevinarstvo Trtarska 75A , 22000 Šibenik</izvorni_sadrzaj>
    <derivirana_varijabla naziv="DomainObject.Predmet.ProtustrankaWithAdress_1">PADBERG GRADNJA d.o.o. za trgovinu i građevinarstvo Trtarska 75A , 22000 Šibenik</derivirana_varijabla>
  </DomainObject.Predmet.ProtustrankaWithAdress>
  <DomainObject.Predmet.ProtustrankaWithAdressOIB>
    <izvorni_sadrzaj>PADBERG GRADNJA d.o.o. za trgovinu i građevinarstvo, OIB 14251310981, Trtarska 75A , 22000 Šibenik</izvorni_sadrzaj>
    <derivirana_varijabla naziv="DomainObject.Predmet.ProtustrankaWithAdressOIB_1">PADBERG GRADNJA d.o.o. za trgovinu i građevinarstvo, OIB 14251310981, Trtarska 75A , 22000 Šibenik</derivirana_varijabla>
  </DomainObject.Predmet.ProtustrankaWithAdressOIB>
  <DomainObject.Predmet.ProtustrankaNazivFormated>
    <izvorni_sadrzaj>PADBERG GRADNJA d.o.o. za trgovinu i građevinarstvo</izvorni_sadrzaj>
    <derivirana_varijabla naziv="DomainObject.Predmet.ProtustrankaNazivFormated_1">PADBERG GRADNJA d.o.o. za trgovinu i građevinarstvo</derivirana_varijabla>
  </DomainObject.Predmet.ProtustrankaNazivFormated>
  <DomainObject.Predmet.ProtustrankaNazivFormatedOIB>
    <izvorni_sadrzaj>PADBERG GRADNJA d.o.o. za trgovinu i građevinarstvo, OIB 14251310981</izvorni_sadrzaj>
    <derivirana_varijabla naziv="DomainObject.Predmet.ProtustrankaNazivFormatedOIB_1">PADBERG GRADNJA d.o.o. za trgovinu i građevinarstvo, OIB 14251310981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Pane Padberg</izvorni_sadrzaj>
    <derivirana_varijabla naziv="DomainObject.Predmet.StrankaFormated_1">  FINA - Podružnica Šibenik; Pane Padberg</derivirana_varijabla>
  </DomainObject.Predmet.StrankaFormated>
  <DomainObject.Predmet.StrankaFormatedOIB>
    <izvorni_sadrzaj>  FINA - Podružnica Šibenik, OIB 85821130368; Pane Padberg, OIB 37367941925</izvorni_sadrzaj>
    <derivirana_varijabla naziv="DomainObject.Predmet.StrankaFormatedOIB_1">  FINA - Podružnica Šibenik, OIB 85821130368; Pane Padberg, OIB 37367941925</derivirana_varijabla>
  </DomainObject.Predmet.StrankaFormatedOIB>
  <DomainObject.Predmet.StrankaFormatedWithAdress>
    <izvorni_sadrzaj> FINA - Podružnica Šibenik, Perivoj L. Marune 1, 22000 Šibenik; Pane Padberg, Weisbachstr. 27, Bayerisch Gmain</izvorni_sadrzaj>
    <derivirana_varijabla naziv="DomainObject.Predmet.StrankaFormatedWithAdress_1"> FINA - Podružnica Šibenik, Perivoj L. Marune 1, 22000 Šibenik; Pane Padberg, Weisbachstr. 27, Bayerisch Gmain</derivirana_varijabla>
  </DomainObject.Predmet.StrankaFormatedWithAdress>
  <DomainObject.Predmet.StrankaFormatedWithAdressOIB>
    <izvorni_sadrzaj> FINA - Podružnica Šibenik, OIB 85821130368, Perivoj L. Marune 1, 22000 Šibenik; Pane Padberg, OIB 37367941925, Weisbachstr. 27, Bayerisch Gmain</izvorni_sadrzaj>
    <derivirana_varijabla naziv="DomainObject.Predmet.StrankaFormatedWithAdressOIB_1"> FINA - Podružnica Šibenik, OIB 85821130368, Perivoj L. Marune 1, 22000 Šibenik; Pane Padberg, OIB 37367941925, Weisbachstr. 27, Bayerisch Gmain</derivirana_varijabla>
  </DomainObject.Predmet.StrankaFormatedWithAdressOIB>
  <DomainObject.Predmet.StrankaWithAdress>
    <izvorni_sadrzaj>FINA - Podružnica Šibenik Perivoj L. Marune 1,22000 Šibenik,Pane Padberg Weisbachstr. 27,Bayerisch Gmain</izvorni_sadrzaj>
    <derivirana_varijabla naziv="DomainObject.Predmet.StrankaWithAdress_1">FINA - Podružnica Šibenik Perivoj L. Marune 1,22000 Šibenik,Pane Padberg Weisbachstr. 27,Bayerisch Gmain</derivirana_varijabla>
  </DomainObject.Predmet.StrankaWithAdress>
  <DomainObject.Predmet.StrankaWithAdressOIB>
    <izvorni_sadrzaj>FINA - Podružnica Šibenik, OIB 85821130368, Perivoj L. Marune 1,22000 Šibenik,Pane Padberg, OIB 37367941925, Weisbachstr. 27,Bayerisch Gmain</izvorni_sadrzaj>
    <derivirana_varijabla naziv="DomainObject.Predmet.StrankaWithAdressOIB_1">FINA - Podružnica Šibenik, OIB 85821130368, Perivoj L. Marune 1,22000 Šibenik,Pane Padberg, OIB 37367941925, Weisbachstr. 27,Bayerisch Gmain</derivirana_varijabla>
  </DomainObject.Predmet.StrankaWithAdressOIB>
  <DomainObject.Predmet.StrankaNazivFormated>
    <izvorni_sadrzaj>FINA - Podružnica Šibenik,Pane Padberg</izvorni_sadrzaj>
    <derivirana_varijabla naziv="DomainObject.Predmet.StrankaNazivFormated_1">FINA - Podružnica Šibenik,Pane Padberg</derivirana_varijabla>
  </DomainObject.Predmet.StrankaNazivFormated>
  <DomainObject.Predmet.StrankaNazivFormatedOIB>
    <izvorni_sadrzaj>FINA - Podružnica Šibenik, OIB 85821130368,Pane Padberg, OIB 37367941925</izvorni_sadrzaj>
    <derivirana_varijabla naziv="DomainObject.Predmet.StrankaNazivFormatedOIB_1">FINA - Podružnica Šibenik, OIB 85821130368,Pane Padberg, OIB 37367941925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Pane Padberg</item>
    </izvorni_sadrzaj>
    <derivirana_varijabla naziv="DomainObject.Predmet.StrankaListFormated_1">
      <item>FINA - Podružnica Šibenik</item>
      <item>Pane Padberg</item>
    </derivirana_varijabla>
  </DomainObject.Predmet.StrankaListFormated>
  <DomainObject.Predmet.StrankaListFormatedOIB>
    <izvorni_sadrzaj>
      <item>FINA - Podružnica Šibenik, OIB 85821130368</item>
      <item>Pane Padberg, OIB 37367941925</item>
    </izvorni_sadrzaj>
    <derivirana_varijabla naziv="DomainObject.Predmet.StrankaListFormatedOIB_1">
      <item>FINA - Podružnica Šibenik, OIB 85821130368</item>
      <item>Pane Padberg, OIB 37367941925</item>
    </derivirana_varijabla>
  </DomainObject.Predmet.StrankaListFormatedOIB>
  <DomainObject.Predmet.StrankaListFormatedWithAdress>
    <izvorni_sadrzaj>
      <item>FINA - Podružnica Šibenik, Perivoj L. Marune 1, 22000 Šibenik</item>
      <item>Pane Padberg, Weisbachstr. 27, Bayerisch Gmain</item>
    </izvorni_sadrzaj>
    <derivirana_varijabla naziv="DomainObject.Predmet.StrankaListFormatedWithAdress_1">
      <item>FINA - Podružnica Šibenik, Perivoj L. Marune 1, 22000 Šibenik</item>
      <item>Pane Padberg, Weisbachstr. 27, Bayerisch Gmain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Pane Padberg, OIB 37367941925, Weisbachstr. 27, Bayerisch Gmain</item>
    </izvorni_sadrzaj>
    <derivirana_varijabla naziv="DomainObject.Predmet.StrankaListFormatedWithAdressOIB_1">
      <item>FINA - Podružnica Šibenik, OIB 85821130368, Perivoj L. Marune 1, 22000 Šibenik</item>
      <item>Pane Padberg, OIB 37367941925, Weisbachstr. 27, Bayerisch Gmain</item>
    </derivirana_varijabla>
  </DomainObject.Predmet.StrankaListFormatedWithAdressOIB>
  <DomainObject.Predmet.StrankaListNazivFormated>
    <izvorni_sadrzaj>
      <item>FINA - Podružnica Šibenik</item>
      <item>Pane Padberg</item>
    </izvorni_sadrzaj>
    <derivirana_varijabla naziv="DomainObject.Predmet.StrankaListNazivFormated_1">
      <item>FINA - Podružnica Šibenik</item>
      <item>Pane Padberg</item>
    </derivirana_varijabla>
  </DomainObject.Predmet.StrankaListNazivFormated>
  <DomainObject.Predmet.StrankaListNazivFormatedOIB>
    <izvorni_sadrzaj>
      <item>FINA - Podružnica Šibenik, OIB 85821130368</item>
      <item>Pane Padberg, OIB 37367941925</item>
    </izvorni_sadrzaj>
    <derivirana_varijabla naziv="DomainObject.Predmet.StrankaListNazivFormatedOIB_1">
      <item>FINA - Podružnica Šibenik, OIB 85821130368</item>
      <item>Pane Padberg, OIB 37367941925</item>
    </derivirana_varijabla>
  </DomainObject.Predmet.StrankaListNazivFormatedOIB>
  <DomainObject.Predmet.ProtuStrankaListFormated>
    <izvorni_sadrzaj>
      <item>PADBERG GRADNJA d.o.o. za trgovinu i građevinarstvo</item>
    </izvorni_sadrzaj>
    <derivirana_varijabla naziv="DomainObject.Predmet.ProtuStrankaListFormated_1">
      <item>PADBERG GRADNJA d.o.o. za trgovinu i građevinarstvo</item>
    </derivirana_varijabla>
  </DomainObject.Predmet.ProtuStrankaListFormated>
  <DomainObject.Predmet.ProtuStrankaListFormatedOIB>
    <izvorni_sadrzaj>
      <item>PADBERG GRADNJA d.o.o. za trgovinu i građevinarstvo, OIB 14251310981</item>
    </izvorni_sadrzaj>
    <derivirana_varijabla naziv="DomainObject.Predmet.ProtuStrankaListFormatedOIB_1">
      <item>PADBERG GRADNJA d.o.o. za trgovinu i građevinarstvo, OIB 14251310981</item>
    </derivirana_varijabla>
  </DomainObject.Predmet.ProtuStrankaListFormatedOIB>
  <DomainObject.Predmet.ProtuStrankaListFormatedWithAdress>
    <izvorni_sadrzaj>
      <item>PADBERG GRADNJA d.o.o. za trgovinu i građevinarstvo, Trtarska 75A , 22000 Šibenik</item>
    </izvorni_sadrzaj>
    <derivirana_varijabla naziv="DomainObject.Predmet.ProtuStrankaListFormatedWithAdress_1">
      <item>PADBERG GRADNJA d.o.o. za trgovinu i građevinarstvo, Trtarska 75A , 22000 Šibenik</item>
    </derivirana_varijabla>
  </DomainObject.Predmet.ProtuStrankaListFormatedWithAdress>
  <DomainObject.Predmet.ProtuStrankaListFormatedWithAdressOIB>
    <izvorni_sadrzaj>
      <item>PADBERG GRADNJA d.o.o. za trgovinu i građevinarstvo, OIB 14251310981, Trtarska 75A , 22000 Šibenik</item>
    </izvorni_sadrzaj>
    <derivirana_varijabla naziv="DomainObject.Predmet.ProtuStrankaListFormatedWithAdressOIB_1">
      <item>PADBERG GRADNJA d.o.o. za trgovinu i građevinarstvo, OIB 14251310981, Trtarska 75A , 22000 Šibenik</item>
    </derivirana_varijabla>
  </DomainObject.Predmet.ProtuStrankaListFormatedWithAdressOIB>
  <DomainObject.Predmet.ProtuStrankaListNazivFormated>
    <izvorni_sadrzaj>
      <item>PADBERG GRADNJA d.o.o. za trgovinu i građevinarstvo</item>
    </izvorni_sadrzaj>
    <derivirana_varijabla naziv="DomainObject.Predmet.ProtuStrankaListNazivFormated_1">
      <item>PADBERG GRADNJA d.o.o. za trgovinu i građevinarstvo</item>
    </derivirana_varijabla>
  </DomainObject.Predmet.ProtuStrankaListNazivFormated>
  <DomainObject.Predmet.ProtuStrankaListNazivFormatedOIB>
    <izvorni_sadrzaj>
      <item>PADBERG GRADNJA d.o.o. za trgovinu i građevinarstvo, OIB 14251310981</item>
    </izvorni_sadrzaj>
    <derivirana_varijabla naziv="DomainObject.Predmet.ProtuStrankaListNazivFormatedOIB_1">
      <item>PADBERG GRADNJA d.o.o. za trgovinu i građevinarstvo, OIB 14251310981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PADBERG GRADNJA d.o.o. za trgovinu i građevinarstvo</izvorni_sadrzaj>
    <derivirana_varijabla naziv="DomainObject.Predmet.ProtustrankaIDrugi_1">PADBERG GRADNJA d.o.o. za trgovinu i građevinarstvo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PADBERG GRADNJA d.o.o. za trgovinu i građevinarstvo, OIB 14251310981, Trtarska 75A , 22000 Šibenik</izvorni_sadrzaj>
    <derivirana_varijabla naziv="DomainObject.Predmet.ProtustrankaIDrugiAdressOIB_1">PADBERG GRADNJA d.o.o. za trgovinu i građevinarstvo, OIB 14251310981, Trtarska 75A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PADBERG GRADNJA d.o.o. za trgovinu i građevinarstvo</item>
      <item>FINA - Podružnica Šibenik</item>
      <item>Pane Padberg</item>
    </izvorni_sadrzaj>
    <derivirana_varijabla naziv="DomainObject.Predmet.SudioniciListNaziv_1">
      <item>PADBERG GRADNJA d.o.o. za trgovinu i građevinarstvo</item>
      <item>FINA - Podružnica Šibenik</item>
      <item>Pane Padberg</item>
    </derivirana_varijabla>
  </DomainObject.Predmet.SudioniciListNaziv>
  <DomainObject.Predmet.SudioniciListAdressOIB>
    <izvorni_sadrzaj>
      <item>PADBERG GRADNJA d.o.o. za trgovinu i građevinarstvo, OIB 14251310981, Trtarska 75A ,22000 Šibenik</item>
      <item>FINA - Podružnica Šibenik, OIB 85821130368, Perivoj L. Marune 1,22000 Šibenik</item>
      <item>Pane Padberg, OIB 37367941925, Weisbachstr. 27,Bayerisch Gmain</item>
    </izvorni_sadrzaj>
    <derivirana_varijabla naziv="DomainObject.Predmet.SudioniciListAdressOIB_1">
      <item>PADBERG GRADNJA d.o.o. za trgovinu i građevinarstvo, OIB 14251310981, Trtarska 75A ,22000 Šibenik</item>
      <item>FINA - Podružnica Šibenik, OIB 85821130368, Perivoj L. Marune 1,22000 Šibenik</item>
      <item>Pane Padberg, OIB 37367941925, Weisbachstr. 27,Bayerisch Gmain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14251310981</item>
      <item>, OIB 85821130368</item>
      <item>, OIB 37367941925</item>
    </izvorni_sadrzaj>
    <derivirana_varijabla naziv="DomainObject.Predmet.SudioniciListNazivOIB_1">
      <item>, OIB 14251310981</item>
      <item>, OIB 85821130368</item>
      <item>, OIB 37367941925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695</properties:Words>
  <properties:Characters>3710</properties:Characters>
  <properties:Lines>97</properties:Lines>
  <properties:Paragraphs>29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2018-01-23T11:50:00Z</dcterms:created>
  <dc:creator>Nena Mužanović</dc:creator>
  <cp:lastModifiedBy>Nena Mužanović</cp:lastModifiedBy>
  <dcterms:modified xmlns:xsi="http://www.w3.org/2001/XMLSchema-instance" xsi:type="dcterms:W3CDTF">2018-01-26T07:25:00Z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