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46c7e" w14:paraId="9646c7e" w:rsidRDefault="00EF311F" w:rsidP="00126F44" w:rsidR="00E543AD">
      <w:pPr>
        <w15:collapsed w:val="false"/>
      </w:pPr>
      <w:bookmarkStart w:name="_GoBack" w:id="0"/>
      <w:bookmarkEnd w:id="0"/>
      <w:r>
        <w:tab/>
      </w:r>
      <w:r>
        <w:tab/>
      </w:r>
      <w:r>
        <w:tab/>
      </w:r>
      <w:r>
        <w:tab/>
      </w:r>
      <w:r>
        <w:tab/>
      </w:r>
      <w:r>
        <w:tab/>
      </w:r>
      <w:r>
        <w:tab/>
      </w:r>
      <w:r>
        <w:tab/>
      </w:r>
      <w:r>
        <w:tab/>
      </w:r>
      <w:r>
        <w:tab/>
        <w:t>14 St-</w:t>
      </w:r>
      <w:r w:rsidR="00B93305">
        <w:t>2190</w:t>
      </w:r>
      <w:r>
        <w:t>/1</w:t>
      </w:r>
      <w:r w:rsidR="004109AE">
        <w:t>6</w:t>
      </w:r>
      <w:r>
        <w:t>-</w:t>
      </w:r>
      <w:r w:rsidR="00B93305">
        <w:t>2</w:t>
      </w:r>
      <w:r w:rsidR="00E22229">
        <w:t>3</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373FD3" w:rsidP="00625D51" w:rsidR="00625D51">
      <w:pPr>
        <w:ind w:firstLine="720"/>
        <w:jc w:val="both"/>
      </w:pPr>
      <w:r w:rsidRPr="00373FD3">
        <w:t xml:space="preserve">Trgovački sud u Osijeku, po sucu mr. sc. Tihomiru Kovačeviću, kao stečajnom sucu, povodom prijedloga FINANCIJSKE AGENCIJE ZAGREB, Regionalni centar Osijek, Podružnica Osijek, L. Jagera 3, </w:t>
      </w:r>
      <w:r w:rsidR="001B5CF9">
        <w:t xml:space="preserve">85821130368 </w:t>
      </w:r>
      <w:r w:rsidR="001B5CF9" w:rsidRPr="00611430">
        <w:t xml:space="preserve">za otvaranje stečajnog postupka nad dužnikom </w:t>
      </w:r>
      <w:r w:rsidR="00583A89" w:rsidRPr="00583A89">
        <w:t>ALL MONT GRADNJA jednostavno društvo s ograničenom odgovornošću za građevinarstvo i usluge, Osijek, K.A. Stepinca 41, MBS 030162457, OIB 71885917627</w:t>
      </w:r>
      <w:r w:rsidR="00625D51" w:rsidRPr="000B1DB2">
        <w:t xml:space="preserve">, dana </w:t>
      </w:r>
      <w:r w:rsidR="00583A89">
        <w:t>13</w:t>
      </w:r>
      <w:r w:rsidR="00625D51">
        <w:t>.</w:t>
      </w:r>
      <w:r w:rsidR="00625D51" w:rsidRPr="000B1DB2">
        <w:t xml:space="preserve"> </w:t>
      </w:r>
      <w:r w:rsidR="006F6E5E">
        <w:t>prosinca</w:t>
      </w:r>
      <w:r w:rsidR="00625D51" w:rsidRPr="000B1DB2">
        <w:t xml:space="preserve"> 201</w:t>
      </w:r>
      <w:r w:rsidR="00625D51">
        <w:t>6</w:t>
      </w:r>
      <w:r w:rsidR="00625D51"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F002BA" w:rsidP="005A6B71" w:rsidR="00F002BA">
      <w:pPr>
        <w:rPr>
          <w:b/>
          <w:bCs/>
        </w:rPr>
      </w:pPr>
    </w:p>
    <w:p w:rsidRDefault="006C55C7" w:rsidP="00583A89"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583A89" w:rsidRPr="00583A89">
        <w:rPr>
          <w:bCs/>
        </w:rPr>
        <w:t>ALL MONT GRADNJA jednostavno društvo s ograničenom odgovornošću za građevinarstvo i usluge, Osijek, K.A. Stepinca 41, MBS 030162457, OIB 71885917627</w:t>
      </w:r>
      <w:r w:rsidRPr="00557979">
        <w:rPr>
          <w:bCs/>
        </w:rPr>
        <w:t>.</w:t>
      </w:r>
    </w:p>
    <w:p w:rsidRDefault="006C55C7" w:rsidP="006C55C7" w:rsidR="006C55C7">
      <w:pPr>
        <w:ind w:left="1065"/>
        <w:jc w:val="both"/>
        <w:rPr>
          <w:bCs/>
        </w:rPr>
      </w:pPr>
    </w:p>
    <w:p w:rsidRDefault="006C55C7" w:rsidP="00583A89"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583A89" w:rsidRPr="00583A89">
        <w:t>Tihana Majić, Osijek, Naselje M. Krleže 4, OIB 43035003321</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583A89" w:rsidR="006C55C7" w:rsidRPr="00A8678A">
      <w:pPr>
        <w:numPr>
          <w:ilvl w:val="0"/>
          <w:numId w:val="28"/>
        </w:numPr>
        <w:jc w:val="both"/>
      </w:pPr>
      <w:r w:rsidRPr="00692327">
        <w:rPr>
          <w:bCs/>
        </w:rPr>
        <w:t>ZAKLJUČUJE</w:t>
      </w:r>
      <w:r w:rsidRPr="00557979">
        <w:t xml:space="preserve"> se stečajni postupak nad dužnikom: </w:t>
      </w:r>
      <w:r w:rsidR="00583A89" w:rsidRPr="00583A89">
        <w:rPr>
          <w:bCs/>
        </w:rPr>
        <w:t>ALL MONT GRADNJA jednostavno društvo s ograničenom odgovornošću za građevinarstvo i usluge, Osijek, K.A. Stepinca 41, MBS 030162457, OIB 71885917627</w:t>
      </w:r>
      <w:r>
        <w:rPr>
          <w:bCs/>
        </w:rPr>
        <w:t>.</w:t>
      </w:r>
    </w:p>
    <w:p w:rsidRDefault="006C55C7" w:rsidP="006C55C7" w:rsidR="006C55C7">
      <w:pPr>
        <w:jc w:val="both"/>
      </w:pPr>
    </w:p>
    <w:p w:rsidRDefault="006C55C7" w:rsidP="004C31FA" w:rsidR="006C55C7">
      <w:pPr>
        <w:pStyle w:val="Odlomakpopisa"/>
        <w:numPr>
          <w:ilvl w:val="0"/>
          <w:numId w:val="28"/>
        </w:numPr>
        <w:jc w:val="both"/>
      </w:pPr>
      <w:r>
        <w:t>Nalaže se bivšem zakonskom zastupniku</w:t>
      </w:r>
      <w:r w:rsidR="00113479">
        <w:t xml:space="preserve"> </w:t>
      </w:r>
      <w:r w:rsidR="004C31FA" w:rsidRPr="004C31FA">
        <w:t>Marij</w:t>
      </w:r>
      <w:r w:rsidR="004C31FA">
        <w:t>u</w:t>
      </w:r>
      <w:r w:rsidR="004C31FA" w:rsidRPr="004C31FA">
        <w:t xml:space="preserve"> Perišić, Osijek, Kardinala Alojzija Stepinca 41, OIB 64578500857</w:t>
      </w:r>
      <w:r w:rsidRPr="002121FD">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363CA7" w:rsidP="006C55C7" w:rsidR="00363CA7">
      <w:pPr>
        <w:jc w:val="both"/>
      </w:pPr>
    </w:p>
    <w:p w:rsidRDefault="00AF2236" w:rsidP="006C55C7" w:rsidR="00AF2236">
      <w:pPr>
        <w:jc w:val="both"/>
      </w:pPr>
    </w:p>
    <w:p w:rsidRDefault="00AF2236" w:rsidP="006C55C7" w:rsidR="00AF2236">
      <w:pPr>
        <w:jc w:val="both"/>
      </w:pPr>
    </w:p>
    <w:p w:rsidRDefault="00AF2236" w:rsidP="006C55C7" w:rsidR="00AF2236">
      <w:pPr>
        <w:jc w:val="both"/>
      </w:pPr>
    </w:p>
    <w:p w:rsidRDefault="002B2795" w:rsidP="006C55C7" w:rsidR="002B2795">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E20BF0" w:rsidP="00101441" w:rsidR="00E20BF0">
      <w:pPr>
        <w:ind w:firstLine="720"/>
        <w:jc w:val="both"/>
      </w:pPr>
    </w:p>
    <w:p w:rsidRDefault="00A4485C" w:rsidP="00101441" w:rsidR="00A4485C">
      <w:pPr>
        <w:ind w:firstLine="720"/>
        <w:jc w:val="both"/>
      </w:pPr>
    </w:p>
    <w:p w:rsidRDefault="00A4485C" w:rsidP="00101441" w:rsidR="00A4485C">
      <w:pPr>
        <w:ind w:firstLine="720"/>
        <w:jc w:val="both"/>
      </w:pPr>
    </w:p>
    <w:p w:rsidRDefault="00C638A3" w:rsidP="004C31FA" w:rsidR="004C31FA">
      <w:pPr>
        <w:jc w:val="both"/>
      </w:pPr>
      <w:r>
        <w:tab/>
      </w:r>
      <w:r w:rsidR="004C31FA">
        <w:t>Dana 29.08.2016. zaprimljen je na ovome sudu prijedlog FINE Regionalni centar Osijek, Podružnica Osijek, klasa: 110-07/16-01/04 Ur. broj 04-06-16-11526 od 26.08.2016. godine, za otvaranje stečajnog postupka nad dužnikom ALL MONT GRADNJA jednostavno društvo s ograničenom odgovornošću za građevinarstvo i usluge, Osijek, K.A. Stepinca 41, MBS 030162457, OIB 71885917627, temeljem odredbe čl. 110. st. 1. Stečajnog zakona (NN 71/15, dalje: SZ).</w:t>
      </w:r>
    </w:p>
    <w:p w:rsidRDefault="004C31FA" w:rsidP="004C31FA" w:rsidR="004C31FA">
      <w:pPr>
        <w:jc w:val="both"/>
      </w:pPr>
    </w:p>
    <w:p w:rsidRDefault="004C31FA" w:rsidP="004C31FA" w:rsidR="004C31FA">
      <w:pPr>
        <w:jc w:val="both"/>
      </w:pPr>
      <w:r>
        <w:tab/>
        <w:t>U prijedlogu je navela da na dan 25.08.2016. dužnik u Očevidniku redoslijeda osnova za plaćanje ima evidentirane neizvršene osnove za plaćanje u neprekinutom razdoblju od 120 dana, u ukupnom iznosu od 10.084,61 kn, u koji iznos je uračunata kamata i naknada FINE za provedbe ovrhe na novčanim sredstvima dužnika. Navodi da dužnik ima 1 zaposlenog radnika.</w:t>
      </w:r>
    </w:p>
    <w:p w:rsidRDefault="004C31FA" w:rsidP="004C31FA" w:rsidR="004C31FA">
      <w:pPr>
        <w:jc w:val="both"/>
      </w:pPr>
    </w:p>
    <w:p w:rsidRDefault="004C31FA" w:rsidP="004C31FA" w:rsidR="00C638A3">
      <w:pPr>
        <w:jc w:val="both"/>
      </w:pPr>
      <w:r>
        <w:tab/>
        <w:t>Dostavlja popis računa i oročenih novčanih sredstava na dan 25.08.2016., te navodi da na temelju čl. 112. st. 5. SZ dužnik na ime predujma za namirenje troškova stečajnog postupka nema zaplijenjena novčana sredstva na dan 25.08.2016.</w:t>
      </w:r>
    </w:p>
    <w:p w:rsidRDefault="00F27AEF" w:rsidP="00733110" w:rsidR="00F27AEF">
      <w:pPr>
        <w:jc w:val="both"/>
      </w:pPr>
    </w:p>
    <w:p w:rsidRDefault="00E818BA" w:rsidP="00E818BA" w:rsidR="00E818BA">
      <w:pPr>
        <w:ind w:firstLine="720"/>
        <w:jc w:val="both"/>
      </w:pPr>
      <w:r w:rsidRPr="00176811">
        <w:t xml:space="preserve">Sud je utvrdio da je predlagatelj ovlašten za podnošenje predmetnoga prijedloga temeljem odredbe čl. </w:t>
      </w:r>
      <w:r w:rsidR="004C31FA">
        <w:t>110</w:t>
      </w:r>
      <w:r w:rsidRPr="00176811">
        <w:t xml:space="preserve">. st. </w:t>
      </w:r>
      <w:r w:rsidR="004C31FA">
        <w:t>1</w:t>
      </w:r>
      <w:r w:rsidRPr="00176811">
        <w:t xml:space="preserve">. </w:t>
      </w:r>
      <w:r>
        <w:t>SZ</w:t>
      </w:r>
      <w:r w:rsidRPr="00176811">
        <w:t xml:space="preserve">, </w:t>
      </w:r>
      <w:r w:rsidRPr="00F45589">
        <w:t>te je donio rješenje o pokretanju prethodnog postupka i imenovao privremenog stečajnog postupka (čl. 115. st. 1. i 2. SZ-a), odredio mu dužnosti (čl. 119. st. 2. i 3. SZ-a) i zakazao ročište (čl. 123. i čl. 128. st.1. SZ-a)</w:t>
      </w:r>
      <w:r>
        <w:t>.</w:t>
      </w:r>
    </w:p>
    <w:p w:rsidRDefault="00FD785A" w:rsidP="00FD785A" w:rsidR="00FD785A">
      <w:pPr>
        <w:jc w:val="both"/>
        <w:rPr>
          <w:color w:val="000000"/>
        </w:rPr>
      </w:pPr>
    </w:p>
    <w:p w:rsidRDefault="008A6D8E" w:rsidP="004C31FA" w:rsidR="004C31FA" w:rsidRPr="00623447">
      <w:pPr>
        <w:jc w:val="both"/>
      </w:pPr>
      <w:r>
        <w:rPr>
          <w:color w:val="000000"/>
        </w:rPr>
        <w:tab/>
      </w:r>
      <w:r w:rsidR="006C55C7">
        <w:rPr>
          <w:color w:val="000000"/>
        </w:rPr>
        <w:t xml:space="preserve">U određenom </w:t>
      </w:r>
      <w:r w:rsidR="00ED0188">
        <w:rPr>
          <w:color w:val="000000"/>
        </w:rPr>
        <w:t>mu</w:t>
      </w:r>
      <w:r w:rsidR="006C55C7">
        <w:rPr>
          <w:color w:val="000000"/>
        </w:rPr>
        <w:t xml:space="preserve"> roku privremen</w:t>
      </w:r>
      <w:r w:rsidR="00ED0188">
        <w:rPr>
          <w:color w:val="000000"/>
        </w:rPr>
        <w:t>i</w:t>
      </w:r>
      <w:r w:rsidR="006C55C7">
        <w:rPr>
          <w:color w:val="000000"/>
        </w:rPr>
        <w:t xml:space="preserve"> stečajn</w:t>
      </w:r>
      <w:r w:rsidR="00ED0188">
        <w:rPr>
          <w:color w:val="000000"/>
        </w:rPr>
        <w:t>i</w:t>
      </w:r>
      <w:r w:rsidR="006C55C7">
        <w:rPr>
          <w:color w:val="000000"/>
        </w:rPr>
        <w:t xml:space="preserve"> upravitelj dostavi</w:t>
      </w:r>
      <w:r w:rsidR="00ED0188">
        <w:rPr>
          <w:color w:val="000000"/>
        </w:rPr>
        <w:t>o</w:t>
      </w:r>
      <w:r w:rsidR="006C55C7">
        <w:rPr>
          <w:color w:val="000000"/>
        </w:rPr>
        <w:t xml:space="preserve"> je svoje pisano izvješće u kojem navodi </w:t>
      </w:r>
      <w:r w:rsidR="00D5622A">
        <w:t xml:space="preserve">da </w:t>
      </w:r>
      <w:r w:rsidR="004C31FA">
        <w:t>u</w:t>
      </w:r>
      <w:r w:rsidR="004C31FA" w:rsidRPr="00623447">
        <w:t xml:space="preserve"> postupku utvrđivanja relevantnih činjenica za izradu mišljenja o financijsko-gospodarskom stanju dužnika od zakonskog zastupnika dužnika zatražena je dostava podataka vezano za imovinu i obveze dužnika, broj zaposlenih, nenaplaćena potraživanja prema dužnicima i sl. te je u tu svrhu u obavljen sastanak radi uvida u poslovne knjige</w:t>
      </w:r>
      <w:r w:rsidR="004C31FA">
        <w:t xml:space="preserve"> i ostalu dokumentaciju dužnika, te je utvrđeno da je i</w:t>
      </w:r>
      <w:r w:rsidR="004C31FA" w:rsidRPr="00623447">
        <w:t xml:space="preserve">movina dužnika u bilanci iskazana je pojedinačno prema sljedećim stavkama: </w:t>
      </w:r>
      <w:r w:rsidR="004C31FA" w:rsidRPr="00623447">
        <w:tab/>
      </w:r>
      <w:r w:rsidR="004C31FA" w:rsidRPr="00623447">
        <w:tab/>
      </w:r>
      <w:r w:rsidR="004C31FA" w:rsidRPr="00623447">
        <w:tab/>
      </w:r>
    </w:p>
    <w:p w:rsidRDefault="004C31FA" w:rsidP="004C31FA" w:rsidR="004C31FA" w:rsidRPr="00623447">
      <w:pPr>
        <w:ind w:left="360"/>
        <w:rPr>
          <w:color w:val="FF0000"/>
        </w:rPr>
      </w:pPr>
    </w:p>
    <w:tbl>
      <w:tblPr>
        <w:tblW w:type="auto" w:w="0"/>
        <w:jc w:val="center"/>
        <w:tblInd w:type="dxa" w:w="36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284"/>
        <w:gridCol w:w="1875"/>
      </w:tblGrid>
      <w:tr w:rsidTr="00BF5EE7" w:rsidR="004C31FA" w:rsidRPr="00623447">
        <w:trPr>
          <w:jc w:val="center"/>
        </w:trPr>
        <w:tc>
          <w:tcPr>
            <w:tcW w:type="dxa" w:w="4284"/>
            <w:tcBorders>
              <w:top w:space="0" w:sz="4" w:color="auto" w:val="single"/>
              <w:left w:space="0" w:sz="4" w:color="auto" w:val="single"/>
              <w:bottom w:space="0" w:sz="4" w:color="auto" w:val="single"/>
              <w:right w:space="0" w:sz="4" w:color="auto" w:val="single"/>
            </w:tcBorders>
            <w:shd w:fill="D9D9D9" w:color="auto" w:val="clear"/>
            <w:hideMark/>
          </w:tcPr>
          <w:p w:rsidRDefault="004C31FA" w:rsidP="00BF5EE7" w:rsidR="004C31FA" w:rsidRPr="00623447">
            <w:pPr>
              <w:suppressAutoHyphens/>
              <w:spacing w:lineRule="auto" w:line="276"/>
              <w:rPr>
                <w:rFonts w:eastAsia="Calibri"/>
                <w:b/>
                <w:lang w:eastAsia="ar-SA"/>
              </w:rPr>
            </w:pPr>
            <w:r w:rsidRPr="00623447">
              <w:rPr>
                <w:b/>
              </w:rPr>
              <w:t>Naziv</w:t>
            </w:r>
          </w:p>
        </w:tc>
        <w:tc>
          <w:tcPr>
            <w:tcW w:type="dxa" w:w="1875"/>
            <w:tcBorders>
              <w:top w:space="0" w:sz="4" w:color="auto" w:val="single"/>
              <w:left w:space="0" w:sz="4" w:color="auto" w:val="single"/>
              <w:bottom w:space="0" w:sz="4" w:color="auto" w:val="single"/>
              <w:right w:space="0" w:sz="4" w:color="auto" w:val="single"/>
            </w:tcBorders>
            <w:shd w:fill="D9D9D9" w:color="auto" w:val="clear"/>
            <w:hideMark/>
          </w:tcPr>
          <w:p w:rsidRDefault="004C31FA" w:rsidP="00BF5EE7" w:rsidR="004C31FA" w:rsidRPr="00623447">
            <w:pPr>
              <w:suppressAutoHyphens/>
              <w:spacing w:lineRule="auto" w:line="276"/>
              <w:jc w:val="center"/>
              <w:rPr>
                <w:rFonts w:eastAsia="Calibri"/>
                <w:b/>
                <w:lang w:eastAsia="ar-SA"/>
              </w:rPr>
            </w:pPr>
            <w:r w:rsidRPr="00623447">
              <w:rPr>
                <w:b/>
              </w:rPr>
              <w:t>Iznos (kn)</w:t>
            </w:r>
          </w:p>
        </w:tc>
      </w:tr>
      <w:tr w:rsidTr="00BF5EE7" w:rsidR="004C31FA" w:rsidRPr="00623447">
        <w:trPr>
          <w:jc w:val="center"/>
        </w:trPr>
        <w:tc>
          <w:tcPr>
            <w:tcW w:type="dxa" w:w="4284"/>
            <w:tcBorders>
              <w:top w:space="0" w:sz="4" w:color="auto" w:val="single"/>
              <w:left w:space="0" w:sz="4" w:color="auto" w:val="single"/>
              <w:bottom w:space="0" w:sz="4" w:color="auto" w:val="single"/>
              <w:right w:space="0" w:sz="4" w:color="auto" w:val="single"/>
            </w:tcBorders>
            <w:hideMark/>
          </w:tcPr>
          <w:p w:rsidRDefault="004C31FA" w:rsidP="00BF5EE7" w:rsidR="004C31FA" w:rsidRPr="00623447">
            <w:pPr>
              <w:suppressAutoHyphens/>
              <w:spacing w:lineRule="auto" w:line="276"/>
              <w:rPr>
                <w:rFonts w:eastAsia="Calibri"/>
                <w:lang w:eastAsia="ar-SA"/>
              </w:rPr>
            </w:pPr>
            <w:r w:rsidRPr="00623447">
              <w:t>Transportna sredstva</w:t>
            </w:r>
          </w:p>
        </w:tc>
        <w:tc>
          <w:tcPr>
            <w:tcW w:type="dxa" w:w="1875"/>
            <w:tcBorders>
              <w:top w:space="0" w:sz="4" w:color="auto" w:val="single"/>
              <w:left w:space="0" w:sz="4" w:color="auto" w:val="single"/>
              <w:bottom w:space="0" w:sz="4" w:color="auto" w:val="single"/>
              <w:right w:space="0" w:sz="4" w:color="auto" w:val="single"/>
            </w:tcBorders>
            <w:hideMark/>
          </w:tcPr>
          <w:p w:rsidRDefault="004C31FA" w:rsidP="00BF5EE7" w:rsidR="004C31FA" w:rsidRPr="00623447">
            <w:pPr>
              <w:suppressAutoHyphens/>
              <w:spacing w:lineRule="auto" w:line="276"/>
              <w:jc w:val="right"/>
              <w:rPr>
                <w:rFonts w:eastAsia="Calibri"/>
                <w:lang w:eastAsia="ar-SA"/>
              </w:rPr>
            </w:pPr>
            <w:r w:rsidRPr="00623447">
              <w:t>7.546,93</w:t>
            </w:r>
          </w:p>
        </w:tc>
      </w:tr>
      <w:tr w:rsidTr="00BF5EE7" w:rsidR="004C31FA" w:rsidRPr="00623447">
        <w:trPr>
          <w:jc w:val="center"/>
        </w:trPr>
        <w:tc>
          <w:tcPr>
            <w:tcW w:type="dxa" w:w="4284"/>
            <w:tcBorders>
              <w:top w:space="0" w:sz="4" w:color="auto" w:val="single"/>
              <w:left w:space="0" w:sz="4" w:color="auto" w:val="single"/>
              <w:bottom w:space="0" w:sz="4" w:color="auto" w:val="single"/>
              <w:right w:space="0" w:sz="4" w:color="auto" w:val="single"/>
            </w:tcBorders>
            <w:hideMark/>
          </w:tcPr>
          <w:p w:rsidRDefault="004C31FA" w:rsidP="00BF5EE7" w:rsidR="004C31FA" w:rsidRPr="00623447">
            <w:pPr>
              <w:suppressAutoHyphens/>
              <w:spacing w:lineRule="auto" w:line="276"/>
              <w:rPr>
                <w:rFonts w:eastAsia="Calibri"/>
                <w:lang w:eastAsia="ar-SA"/>
              </w:rPr>
            </w:pPr>
            <w:r w:rsidRPr="00623447">
              <w:t>Alati i strojevi</w:t>
            </w:r>
          </w:p>
        </w:tc>
        <w:tc>
          <w:tcPr>
            <w:tcW w:type="dxa" w:w="1875"/>
            <w:tcBorders>
              <w:top w:space="0" w:sz="4" w:color="auto" w:val="single"/>
              <w:left w:space="0" w:sz="4" w:color="auto" w:val="single"/>
              <w:bottom w:space="0" w:sz="4" w:color="auto" w:val="single"/>
              <w:right w:space="0" w:sz="4" w:color="auto" w:val="single"/>
            </w:tcBorders>
            <w:hideMark/>
          </w:tcPr>
          <w:p w:rsidRDefault="004C31FA" w:rsidP="00BF5EE7" w:rsidR="004C31FA" w:rsidRPr="00623447">
            <w:pPr>
              <w:suppressAutoHyphens/>
              <w:spacing w:lineRule="auto" w:line="276"/>
              <w:jc w:val="right"/>
              <w:rPr>
                <w:rFonts w:eastAsia="Calibri"/>
                <w:lang w:eastAsia="ar-SA"/>
              </w:rPr>
            </w:pPr>
            <w:r w:rsidRPr="00623447">
              <w:t>20.000,00</w:t>
            </w:r>
          </w:p>
        </w:tc>
      </w:tr>
      <w:tr w:rsidTr="00BF5EE7" w:rsidR="004C31FA" w:rsidRPr="00623447">
        <w:trPr>
          <w:jc w:val="center"/>
        </w:trPr>
        <w:tc>
          <w:tcPr>
            <w:tcW w:type="dxa" w:w="4284"/>
            <w:tcBorders>
              <w:top w:space="0" w:sz="4" w:color="auto" w:val="single"/>
              <w:left w:space="0" w:sz="4" w:color="auto" w:val="single"/>
              <w:bottom w:space="0" w:sz="4" w:color="auto" w:val="single"/>
              <w:right w:space="0" w:sz="4" w:color="auto" w:val="single"/>
            </w:tcBorders>
            <w:hideMark/>
          </w:tcPr>
          <w:p w:rsidRDefault="004C31FA" w:rsidP="00BF5EE7" w:rsidR="004C31FA" w:rsidRPr="00623447">
            <w:pPr>
              <w:suppressAutoHyphens/>
              <w:spacing w:lineRule="auto" w:line="276"/>
              <w:rPr>
                <w:rFonts w:eastAsia="Calibri"/>
                <w:lang w:eastAsia="ar-SA"/>
              </w:rPr>
            </w:pPr>
            <w:r w:rsidRPr="00623447">
              <w:t>Potraživanja od kupaca</w:t>
            </w:r>
          </w:p>
        </w:tc>
        <w:tc>
          <w:tcPr>
            <w:tcW w:type="dxa" w:w="1875"/>
            <w:tcBorders>
              <w:top w:space="0" w:sz="4" w:color="auto" w:val="single"/>
              <w:left w:space="0" w:sz="4" w:color="auto" w:val="single"/>
              <w:bottom w:space="0" w:sz="4" w:color="auto" w:val="single"/>
              <w:right w:space="0" w:sz="4" w:color="auto" w:val="single"/>
            </w:tcBorders>
            <w:hideMark/>
          </w:tcPr>
          <w:p w:rsidRDefault="004C31FA" w:rsidP="00BF5EE7" w:rsidR="004C31FA" w:rsidRPr="00623447">
            <w:pPr>
              <w:suppressAutoHyphens/>
              <w:spacing w:lineRule="auto" w:line="276"/>
              <w:jc w:val="right"/>
              <w:rPr>
                <w:rFonts w:eastAsia="Calibri"/>
                <w:lang w:eastAsia="ar-SA"/>
              </w:rPr>
            </w:pPr>
            <w:r w:rsidRPr="00623447">
              <w:t>7.612,41</w:t>
            </w:r>
          </w:p>
        </w:tc>
      </w:tr>
      <w:tr w:rsidTr="00BF5EE7" w:rsidR="004C31FA" w:rsidRPr="00623447">
        <w:trPr>
          <w:jc w:val="center"/>
        </w:trPr>
        <w:tc>
          <w:tcPr>
            <w:tcW w:type="dxa" w:w="4284"/>
            <w:tcBorders>
              <w:top w:space="0" w:sz="4" w:color="auto" w:val="single"/>
              <w:left w:space="0" w:sz="4" w:color="auto" w:val="single"/>
              <w:bottom w:space="0" w:sz="4" w:color="auto" w:val="single"/>
              <w:right w:space="0" w:sz="4" w:color="auto" w:val="single"/>
            </w:tcBorders>
            <w:hideMark/>
          </w:tcPr>
          <w:p w:rsidRDefault="004C31FA" w:rsidP="00BF5EE7" w:rsidR="004C31FA" w:rsidRPr="00623447">
            <w:pPr>
              <w:suppressAutoHyphens/>
              <w:spacing w:lineRule="auto" w:line="276"/>
              <w:rPr>
                <w:rFonts w:eastAsia="Calibri"/>
                <w:lang w:eastAsia="ar-SA"/>
              </w:rPr>
            </w:pPr>
            <w:r w:rsidRPr="00623447">
              <w:t>Novac u blagajni</w:t>
            </w:r>
          </w:p>
        </w:tc>
        <w:tc>
          <w:tcPr>
            <w:tcW w:type="dxa" w:w="1875"/>
            <w:tcBorders>
              <w:top w:space="0" w:sz="4" w:color="auto" w:val="single"/>
              <w:left w:space="0" w:sz="4" w:color="auto" w:val="single"/>
              <w:bottom w:space="0" w:sz="4" w:color="auto" w:val="single"/>
              <w:right w:space="0" w:sz="4" w:color="auto" w:val="single"/>
            </w:tcBorders>
            <w:hideMark/>
          </w:tcPr>
          <w:p w:rsidRDefault="004C31FA" w:rsidP="00BF5EE7" w:rsidR="004C31FA" w:rsidRPr="00623447">
            <w:pPr>
              <w:suppressAutoHyphens/>
              <w:spacing w:lineRule="auto" w:line="276"/>
              <w:jc w:val="right"/>
              <w:rPr>
                <w:rFonts w:eastAsia="Calibri"/>
                <w:lang w:eastAsia="ar-SA"/>
              </w:rPr>
            </w:pPr>
            <w:r w:rsidRPr="00623447">
              <w:t>93,02</w:t>
            </w:r>
          </w:p>
        </w:tc>
      </w:tr>
      <w:tr w:rsidTr="00BF5EE7" w:rsidR="004C31FA" w:rsidRPr="00623447">
        <w:trPr>
          <w:jc w:val="center"/>
        </w:trPr>
        <w:tc>
          <w:tcPr>
            <w:tcW w:type="dxa" w:w="4284"/>
            <w:tcBorders>
              <w:top w:space="0" w:sz="4" w:color="auto" w:val="single"/>
              <w:left w:space="0" w:sz="4" w:color="auto" w:val="single"/>
              <w:bottom w:space="0" w:sz="4" w:color="auto" w:val="single"/>
              <w:right w:space="0" w:sz="4" w:color="auto" w:val="single"/>
            </w:tcBorders>
            <w:shd w:fill="D9D9D9" w:color="auto" w:val="clear"/>
            <w:hideMark/>
          </w:tcPr>
          <w:p w:rsidRDefault="004C31FA" w:rsidP="00BF5EE7" w:rsidR="004C31FA" w:rsidRPr="00623447">
            <w:pPr>
              <w:suppressAutoHyphens/>
              <w:spacing w:lineRule="auto" w:line="276"/>
              <w:rPr>
                <w:rFonts w:eastAsia="Calibri"/>
                <w:b/>
                <w:lang w:eastAsia="ar-SA"/>
              </w:rPr>
            </w:pPr>
            <w:r w:rsidRPr="00623447">
              <w:rPr>
                <w:b/>
              </w:rPr>
              <w:t>UKUPNO</w:t>
            </w:r>
          </w:p>
        </w:tc>
        <w:tc>
          <w:tcPr>
            <w:tcW w:type="dxa" w:w="1875"/>
            <w:tcBorders>
              <w:top w:space="0" w:sz="4" w:color="auto" w:val="single"/>
              <w:left w:space="0" w:sz="4" w:color="auto" w:val="single"/>
              <w:bottom w:space="0" w:sz="4" w:color="auto" w:val="single"/>
              <w:right w:space="0" w:sz="4" w:color="auto" w:val="single"/>
            </w:tcBorders>
            <w:shd w:fill="D9D9D9" w:color="auto" w:val="clear"/>
            <w:hideMark/>
          </w:tcPr>
          <w:p w:rsidRDefault="004C31FA" w:rsidP="00BF5EE7" w:rsidR="004C31FA" w:rsidRPr="00623447">
            <w:pPr>
              <w:suppressAutoHyphens/>
              <w:spacing w:lineRule="auto" w:line="276"/>
              <w:jc w:val="right"/>
              <w:rPr>
                <w:rFonts w:eastAsia="Calibri"/>
                <w:b/>
                <w:lang w:eastAsia="ar-SA"/>
              </w:rPr>
            </w:pPr>
            <w:r w:rsidRPr="00623447">
              <w:rPr>
                <w:b/>
              </w:rPr>
              <w:t>35.252,36</w:t>
            </w:r>
          </w:p>
        </w:tc>
      </w:tr>
    </w:tbl>
    <w:p w:rsidRDefault="004C31FA" w:rsidP="004C31FA" w:rsidR="004C31FA" w:rsidRPr="00623447">
      <w:pPr>
        <w:jc w:val="both"/>
      </w:pPr>
    </w:p>
    <w:p w:rsidRDefault="004C31FA" w:rsidP="004C31FA" w:rsidR="004C31FA" w:rsidRPr="00623447">
      <w:pPr>
        <w:jc w:val="both"/>
      </w:pPr>
      <w:r>
        <w:tab/>
      </w:r>
      <w:r w:rsidRPr="00623447">
        <w:t>Prema podatcima zemljišnoknjižnog odjela Općinskog suda u Osijeku, dužnik nije vlasnik nekretnina niti je dužnik unazad četiri godine od podnošenja prijedloga radi otvaranja stečaja otuđio nekretnine.</w:t>
      </w:r>
    </w:p>
    <w:p w:rsidRDefault="004C31FA" w:rsidP="004C31FA" w:rsidR="004C31FA" w:rsidRPr="00623447">
      <w:pPr>
        <w:jc w:val="both"/>
      </w:pPr>
    </w:p>
    <w:p w:rsidRDefault="004C31FA" w:rsidP="004C31FA" w:rsidR="004C31FA" w:rsidRPr="00623447">
      <w:pPr>
        <w:jc w:val="both"/>
      </w:pPr>
      <w:r>
        <w:tab/>
      </w:r>
      <w:r w:rsidRPr="00623447">
        <w:t>Od kratkotrajne imovine bitno je naglasiti kako je dužnik prema službenoj evidenciji  registracije cestovnih vozila od 2.</w:t>
      </w:r>
      <w:r>
        <w:t>0</w:t>
      </w:r>
      <w:r w:rsidRPr="00623447">
        <w:t xml:space="preserve">9.2016. godine evidentiran kao vlasnik teretnog (kombi) </w:t>
      </w:r>
      <w:r w:rsidRPr="00623447">
        <w:lastRenderedPageBreak/>
        <w:t>vozila marke VOLKSWAGEN TRANSPORTER 70X0D, godina proizvodnje 2000., međutim zakonski zastupnik dužnika navodi kako je vozilo prodao te kao dokaz tvrdnjama dostavio je račun broj 40/16 od 13.</w:t>
      </w:r>
      <w:r>
        <w:t>0</w:t>
      </w:r>
      <w:r w:rsidRPr="00623447">
        <w:t>9.2016. godine. Vozilo marke VOLKSWAGEN TRANSPORTER 70X0D trebalo je registrirati sredinom rujna 2016. godine te je zakonski zastupnik dužnika nakon što je prodao vozilo, novcima koje je dobio od prodaje vozila podmirio je troškove registracije, tehnički pregled vozila i naknade za uporabu javnih cesta. Nadalje, preostalim novčanim sredstvima podmirio je dospjele obveze prema dobavljaču Chemcolor d.o.o. u iznosu od 1.453,89 kn. Iznos od 20.000,00 kn za strojeve i alate odnosi se na rabljenu skelu čija je stvarna knjigovodstvena vrijednost 0,00 kn jer dužnik nije obračunavao amortizaciju.</w:t>
      </w:r>
    </w:p>
    <w:p w:rsidRDefault="004C31FA" w:rsidP="004C31FA" w:rsidR="004C31FA" w:rsidRPr="00623447">
      <w:pPr>
        <w:jc w:val="both"/>
      </w:pPr>
    </w:p>
    <w:p w:rsidRDefault="004C31FA" w:rsidP="004C31FA" w:rsidR="004C31FA" w:rsidRPr="00623447">
      <w:pPr>
        <w:jc w:val="both"/>
      </w:pPr>
      <w:r>
        <w:tab/>
        <w:t xml:space="preserve">Na </w:t>
      </w:r>
      <w:r w:rsidRPr="00623447">
        <w:t xml:space="preserve">kontima kupaca iskazana su potraživanja u iznosu od 7.612,41 kn, međutim prema tvrdnjama zakonskog zastupnika dužnika naplativost ovih tražbina je upitna obzirom na insolventnost kupaca. </w:t>
      </w:r>
    </w:p>
    <w:p w:rsidRDefault="004C31FA" w:rsidP="004C31FA" w:rsidR="004C31FA" w:rsidRPr="00623447">
      <w:pPr>
        <w:jc w:val="both"/>
      </w:pPr>
    </w:p>
    <w:p w:rsidRDefault="004C31FA" w:rsidP="004C31FA" w:rsidR="004C31FA" w:rsidRPr="00623447">
      <w:r>
        <w:tab/>
      </w:r>
      <w:r w:rsidRPr="00623447">
        <w:t xml:space="preserve">Obveze dužnika su u bilanci iskazane pojedinačno prema sljedećim stavkama:  </w:t>
      </w:r>
    </w:p>
    <w:p w:rsidRDefault="004C31FA" w:rsidP="004C31FA" w:rsidR="004C31FA" w:rsidRPr="00623447">
      <w:pPr>
        <w:rPr>
          <w:color w:val="FF0000"/>
        </w:rPr>
      </w:pPr>
    </w:p>
    <w:tbl>
      <w:tblPr>
        <w:tblW w:type="auto" w:w="0"/>
        <w:jc w:val="center"/>
        <w:tblInd w:type="dxa" w:w="36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284"/>
        <w:gridCol w:w="1875"/>
      </w:tblGrid>
      <w:tr w:rsidTr="00BF5EE7" w:rsidR="004C31FA" w:rsidRPr="00623447">
        <w:trPr>
          <w:jc w:val="center"/>
        </w:trPr>
        <w:tc>
          <w:tcPr>
            <w:tcW w:type="dxa" w:w="4284"/>
            <w:tcBorders>
              <w:top w:space="0" w:sz="4" w:color="auto" w:val="single"/>
              <w:left w:space="0" w:sz="4" w:color="auto" w:val="single"/>
              <w:bottom w:space="0" w:sz="4" w:color="auto" w:val="single"/>
              <w:right w:space="0" w:sz="4" w:color="auto" w:val="single"/>
            </w:tcBorders>
            <w:shd w:fill="D9D9D9" w:color="auto" w:val="clear"/>
            <w:hideMark/>
          </w:tcPr>
          <w:p w:rsidRDefault="004C31FA" w:rsidP="00BF5EE7" w:rsidR="004C31FA" w:rsidRPr="00623447">
            <w:pPr>
              <w:suppressAutoHyphens/>
              <w:spacing w:lineRule="auto" w:line="276"/>
              <w:rPr>
                <w:rFonts w:eastAsia="Calibri"/>
                <w:b/>
                <w:lang w:eastAsia="ar-SA"/>
              </w:rPr>
            </w:pPr>
            <w:r w:rsidRPr="00623447">
              <w:rPr>
                <w:b/>
              </w:rPr>
              <w:t>Naziv</w:t>
            </w:r>
          </w:p>
        </w:tc>
        <w:tc>
          <w:tcPr>
            <w:tcW w:type="dxa" w:w="1875"/>
            <w:tcBorders>
              <w:top w:space="0" w:sz="4" w:color="auto" w:val="single"/>
              <w:left w:space="0" w:sz="4" w:color="auto" w:val="single"/>
              <w:bottom w:space="0" w:sz="4" w:color="auto" w:val="single"/>
              <w:right w:space="0" w:sz="4" w:color="auto" w:val="single"/>
            </w:tcBorders>
            <w:shd w:fill="D9D9D9" w:color="auto" w:val="clear"/>
            <w:hideMark/>
          </w:tcPr>
          <w:p w:rsidRDefault="004C31FA" w:rsidP="00BF5EE7" w:rsidR="004C31FA" w:rsidRPr="00623447">
            <w:pPr>
              <w:suppressAutoHyphens/>
              <w:spacing w:lineRule="auto" w:line="276"/>
              <w:jc w:val="center"/>
              <w:rPr>
                <w:rFonts w:eastAsia="Calibri"/>
                <w:b/>
                <w:lang w:eastAsia="ar-SA"/>
              </w:rPr>
            </w:pPr>
            <w:r w:rsidRPr="00623447">
              <w:rPr>
                <w:b/>
              </w:rPr>
              <w:t>Iznos (kn)</w:t>
            </w:r>
          </w:p>
        </w:tc>
      </w:tr>
      <w:tr w:rsidTr="00BF5EE7" w:rsidR="004C31FA" w:rsidRPr="00623447">
        <w:trPr>
          <w:jc w:val="center"/>
        </w:trPr>
        <w:tc>
          <w:tcPr>
            <w:tcW w:type="dxa" w:w="4284"/>
            <w:tcBorders>
              <w:top w:space="0" w:sz="4" w:color="auto" w:val="single"/>
              <w:left w:space="0" w:sz="4" w:color="auto" w:val="single"/>
              <w:bottom w:space="0" w:sz="4" w:color="auto" w:val="single"/>
              <w:right w:space="0" w:sz="4" w:color="auto" w:val="single"/>
            </w:tcBorders>
            <w:hideMark/>
          </w:tcPr>
          <w:p w:rsidRDefault="004C31FA" w:rsidP="00BF5EE7" w:rsidR="004C31FA" w:rsidRPr="00623447">
            <w:pPr>
              <w:suppressAutoHyphens/>
              <w:spacing w:lineRule="auto" w:line="276"/>
              <w:rPr>
                <w:rFonts w:eastAsia="Calibri"/>
                <w:lang w:eastAsia="ar-SA"/>
              </w:rPr>
            </w:pPr>
            <w:r w:rsidRPr="00623447">
              <w:t>Obveze za zajmove čl. društva</w:t>
            </w:r>
          </w:p>
        </w:tc>
        <w:tc>
          <w:tcPr>
            <w:tcW w:type="dxa" w:w="1875"/>
            <w:tcBorders>
              <w:top w:space="0" w:sz="4" w:color="auto" w:val="single"/>
              <w:left w:space="0" w:sz="4" w:color="auto" w:val="single"/>
              <w:bottom w:space="0" w:sz="4" w:color="auto" w:val="single"/>
              <w:right w:space="0" w:sz="4" w:color="auto" w:val="single"/>
            </w:tcBorders>
            <w:hideMark/>
          </w:tcPr>
          <w:p w:rsidRDefault="004C31FA" w:rsidP="00BF5EE7" w:rsidR="004C31FA" w:rsidRPr="00623447">
            <w:pPr>
              <w:suppressAutoHyphens/>
              <w:spacing w:lineRule="auto" w:line="276"/>
              <w:jc w:val="right"/>
              <w:rPr>
                <w:rFonts w:eastAsia="Calibri"/>
                <w:lang w:eastAsia="ar-SA"/>
              </w:rPr>
            </w:pPr>
            <w:r w:rsidRPr="00623447">
              <w:t>8.980,00</w:t>
            </w:r>
          </w:p>
        </w:tc>
      </w:tr>
      <w:tr w:rsidTr="00BF5EE7" w:rsidR="004C31FA" w:rsidRPr="00623447">
        <w:trPr>
          <w:jc w:val="center"/>
        </w:trPr>
        <w:tc>
          <w:tcPr>
            <w:tcW w:type="dxa" w:w="4284"/>
            <w:tcBorders>
              <w:top w:space="0" w:sz="4" w:color="auto" w:val="single"/>
              <w:left w:space="0" w:sz="4" w:color="auto" w:val="single"/>
              <w:bottom w:space="0" w:sz="4" w:color="auto" w:val="single"/>
              <w:right w:space="0" w:sz="4" w:color="auto" w:val="single"/>
            </w:tcBorders>
            <w:hideMark/>
          </w:tcPr>
          <w:p w:rsidRDefault="004C31FA" w:rsidP="00BF5EE7" w:rsidR="004C31FA" w:rsidRPr="00623447">
            <w:pPr>
              <w:suppressAutoHyphens/>
              <w:spacing w:lineRule="auto" w:line="276"/>
              <w:rPr>
                <w:rFonts w:eastAsia="Calibri"/>
                <w:lang w:eastAsia="ar-SA"/>
              </w:rPr>
            </w:pPr>
            <w:r w:rsidRPr="00623447">
              <w:t>Obveze prema zaposlenima</w:t>
            </w:r>
          </w:p>
        </w:tc>
        <w:tc>
          <w:tcPr>
            <w:tcW w:type="dxa" w:w="1875"/>
            <w:tcBorders>
              <w:top w:space="0" w:sz="4" w:color="auto" w:val="single"/>
              <w:left w:space="0" w:sz="4" w:color="auto" w:val="single"/>
              <w:bottom w:space="0" w:sz="4" w:color="auto" w:val="single"/>
              <w:right w:space="0" w:sz="4" w:color="auto" w:val="single"/>
            </w:tcBorders>
            <w:hideMark/>
          </w:tcPr>
          <w:p w:rsidRDefault="004C31FA" w:rsidP="00BF5EE7" w:rsidR="004C31FA" w:rsidRPr="00623447">
            <w:pPr>
              <w:suppressAutoHyphens/>
              <w:spacing w:lineRule="auto" w:line="276"/>
              <w:jc w:val="right"/>
              <w:rPr>
                <w:rFonts w:eastAsia="Calibri"/>
                <w:lang w:eastAsia="ar-SA"/>
              </w:rPr>
            </w:pPr>
            <w:r w:rsidRPr="00623447">
              <w:t>19.040,61</w:t>
            </w:r>
          </w:p>
        </w:tc>
      </w:tr>
      <w:tr w:rsidTr="00BF5EE7" w:rsidR="004C31FA" w:rsidRPr="00623447">
        <w:trPr>
          <w:jc w:val="center"/>
        </w:trPr>
        <w:tc>
          <w:tcPr>
            <w:tcW w:type="dxa" w:w="4284"/>
            <w:tcBorders>
              <w:top w:space="0" w:sz="4" w:color="auto" w:val="single"/>
              <w:left w:space="0" w:sz="4" w:color="auto" w:val="single"/>
              <w:bottom w:space="0" w:sz="4" w:color="auto" w:val="single"/>
              <w:right w:space="0" w:sz="4" w:color="auto" w:val="single"/>
            </w:tcBorders>
            <w:hideMark/>
          </w:tcPr>
          <w:p w:rsidRDefault="004C31FA" w:rsidP="00BF5EE7" w:rsidR="004C31FA" w:rsidRPr="00623447">
            <w:pPr>
              <w:suppressAutoHyphens/>
              <w:spacing w:lineRule="auto" w:line="276"/>
              <w:rPr>
                <w:rFonts w:eastAsia="Calibri"/>
                <w:lang w:eastAsia="ar-SA"/>
              </w:rPr>
            </w:pPr>
            <w:r w:rsidRPr="00623447">
              <w:t>Obveze prema državi</w:t>
            </w:r>
          </w:p>
        </w:tc>
        <w:tc>
          <w:tcPr>
            <w:tcW w:type="dxa" w:w="1875"/>
            <w:tcBorders>
              <w:top w:space="0" w:sz="4" w:color="auto" w:val="single"/>
              <w:left w:space="0" w:sz="4" w:color="auto" w:val="single"/>
              <w:bottom w:space="0" w:sz="4" w:color="auto" w:val="single"/>
              <w:right w:space="0" w:sz="4" w:color="auto" w:val="single"/>
            </w:tcBorders>
            <w:hideMark/>
          </w:tcPr>
          <w:p w:rsidRDefault="004C31FA" w:rsidP="00BF5EE7" w:rsidR="004C31FA" w:rsidRPr="00623447">
            <w:pPr>
              <w:suppressAutoHyphens/>
              <w:spacing w:lineRule="auto" w:line="276"/>
              <w:jc w:val="right"/>
              <w:rPr>
                <w:rFonts w:eastAsia="Calibri"/>
                <w:lang w:eastAsia="ar-SA"/>
              </w:rPr>
            </w:pPr>
            <w:r w:rsidRPr="00623447">
              <w:t>6.328,30</w:t>
            </w:r>
          </w:p>
        </w:tc>
      </w:tr>
      <w:tr w:rsidTr="00BF5EE7" w:rsidR="004C31FA" w:rsidRPr="00623447">
        <w:trPr>
          <w:jc w:val="center"/>
        </w:trPr>
        <w:tc>
          <w:tcPr>
            <w:tcW w:type="dxa" w:w="4284"/>
            <w:tcBorders>
              <w:top w:space="0" w:sz="4" w:color="auto" w:val="single"/>
              <w:left w:space="0" w:sz="4" w:color="auto" w:val="single"/>
              <w:bottom w:space="0" w:sz="4" w:color="auto" w:val="single"/>
              <w:right w:space="0" w:sz="4" w:color="auto" w:val="single"/>
            </w:tcBorders>
            <w:hideMark/>
          </w:tcPr>
          <w:p w:rsidRDefault="004C31FA" w:rsidP="00BF5EE7" w:rsidR="004C31FA" w:rsidRPr="00623447">
            <w:pPr>
              <w:suppressAutoHyphens/>
              <w:spacing w:lineRule="auto" w:line="276"/>
              <w:rPr>
                <w:rFonts w:eastAsia="Calibri"/>
                <w:lang w:eastAsia="ar-SA"/>
              </w:rPr>
            </w:pPr>
            <w:r w:rsidRPr="00623447">
              <w:t>Ostale obveze (nabava u gotovini)</w:t>
            </w:r>
          </w:p>
        </w:tc>
        <w:tc>
          <w:tcPr>
            <w:tcW w:type="dxa" w:w="1875"/>
            <w:tcBorders>
              <w:top w:space="0" w:sz="4" w:color="auto" w:val="single"/>
              <w:left w:space="0" w:sz="4" w:color="auto" w:val="single"/>
              <w:bottom w:space="0" w:sz="4" w:color="auto" w:val="single"/>
              <w:right w:space="0" w:sz="4" w:color="auto" w:val="single"/>
            </w:tcBorders>
            <w:hideMark/>
          </w:tcPr>
          <w:p w:rsidRDefault="004C31FA" w:rsidP="00BF5EE7" w:rsidR="004C31FA" w:rsidRPr="00623447">
            <w:pPr>
              <w:suppressAutoHyphens/>
              <w:spacing w:lineRule="auto" w:line="276"/>
              <w:jc w:val="right"/>
              <w:rPr>
                <w:rFonts w:eastAsia="Calibri"/>
                <w:lang w:eastAsia="ar-SA"/>
              </w:rPr>
            </w:pPr>
            <w:r w:rsidRPr="00623447">
              <w:t>11.790,05</w:t>
            </w:r>
          </w:p>
        </w:tc>
      </w:tr>
      <w:tr w:rsidTr="00BF5EE7" w:rsidR="004C31FA" w:rsidRPr="00623447">
        <w:trPr>
          <w:jc w:val="center"/>
        </w:trPr>
        <w:tc>
          <w:tcPr>
            <w:tcW w:type="dxa" w:w="4284"/>
            <w:tcBorders>
              <w:top w:space="0" w:sz="4" w:color="auto" w:val="single"/>
              <w:left w:space="0" w:sz="4" w:color="auto" w:val="single"/>
              <w:bottom w:space="0" w:sz="4" w:color="auto" w:val="single"/>
              <w:right w:space="0" w:sz="4" w:color="auto" w:val="single"/>
            </w:tcBorders>
            <w:shd w:fill="D9D9D9" w:color="auto" w:val="clear"/>
            <w:hideMark/>
          </w:tcPr>
          <w:p w:rsidRDefault="004C31FA" w:rsidP="00BF5EE7" w:rsidR="004C31FA" w:rsidRPr="00623447">
            <w:pPr>
              <w:suppressAutoHyphens/>
              <w:spacing w:lineRule="auto" w:line="276"/>
              <w:rPr>
                <w:rFonts w:eastAsia="Calibri"/>
                <w:b/>
                <w:lang w:eastAsia="ar-SA"/>
              </w:rPr>
            </w:pPr>
            <w:r w:rsidRPr="00623447">
              <w:rPr>
                <w:b/>
              </w:rPr>
              <w:t>UKUPNO</w:t>
            </w:r>
          </w:p>
        </w:tc>
        <w:tc>
          <w:tcPr>
            <w:tcW w:type="dxa" w:w="1875"/>
            <w:tcBorders>
              <w:top w:space="0" w:sz="4" w:color="auto" w:val="single"/>
              <w:left w:space="0" w:sz="4" w:color="auto" w:val="single"/>
              <w:bottom w:space="0" w:sz="4" w:color="auto" w:val="single"/>
              <w:right w:space="0" w:sz="4" w:color="auto" w:val="single"/>
            </w:tcBorders>
            <w:shd w:fill="D9D9D9" w:color="auto" w:val="clear"/>
            <w:hideMark/>
          </w:tcPr>
          <w:p w:rsidRDefault="004C31FA" w:rsidP="00BF5EE7" w:rsidR="004C31FA" w:rsidRPr="00623447">
            <w:pPr>
              <w:suppressAutoHyphens/>
              <w:spacing w:lineRule="auto" w:line="276"/>
              <w:jc w:val="right"/>
              <w:rPr>
                <w:rFonts w:eastAsia="Calibri"/>
                <w:b/>
                <w:lang w:eastAsia="ar-SA"/>
              </w:rPr>
            </w:pPr>
            <w:r w:rsidRPr="00623447">
              <w:rPr>
                <w:b/>
              </w:rPr>
              <w:t>46.138,96</w:t>
            </w:r>
          </w:p>
        </w:tc>
      </w:tr>
    </w:tbl>
    <w:p w:rsidRDefault="004C31FA" w:rsidP="004C31FA" w:rsidR="004C31FA" w:rsidRPr="00623447">
      <w:pPr>
        <w:rPr>
          <w:rFonts w:eastAsia="Calibri"/>
          <w:color w:val="FF0000"/>
          <w:lang w:eastAsia="ar-SA"/>
        </w:rPr>
      </w:pPr>
    </w:p>
    <w:p w:rsidRDefault="004C31FA" w:rsidP="004C31FA" w:rsidR="004C31FA" w:rsidRPr="00623447">
      <w:pPr>
        <w:jc w:val="both"/>
      </w:pPr>
      <w:r>
        <w:tab/>
      </w:r>
      <w:r w:rsidRPr="00623447">
        <w:t>Temeljem uvida u evidenciju HZMO utvrđeno je kako dužnik trenutno ima jednog zaposlenog radnika.</w:t>
      </w:r>
    </w:p>
    <w:p w:rsidRDefault="004C31FA" w:rsidP="004C31FA" w:rsidR="004C31FA" w:rsidRPr="00623447">
      <w:pPr>
        <w:jc w:val="both"/>
      </w:pPr>
    </w:p>
    <w:p w:rsidRDefault="008007DE" w:rsidP="004C31FA" w:rsidR="004C31FA" w:rsidRPr="008007DE">
      <w:pPr>
        <w:jc w:val="both"/>
      </w:pPr>
      <w:r>
        <w:rPr>
          <w:b/>
        </w:rPr>
        <w:tab/>
      </w:r>
      <w:r w:rsidRPr="008007DE">
        <w:t>Predvidivi troškovi stečajnog postupka:</w:t>
      </w:r>
    </w:p>
    <w:p w:rsidRDefault="008007DE" w:rsidP="004C31FA" w:rsidR="008007DE" w:rsidRPr="00623447">
      <w:pPr>
        <w:jc w:val="both"/>
        <w:rPr>
          <w:b/>
        </w:rPr>
      </w:pPr>
    </w:p>
    <w:tbl>
      <w:tblPr>
        <w:tblW w:type="pct" w:w="3887"/>
        <w:jc w:val="center"/>
        <w:tblCellMar>
          <w:left w:type="dxa" w:w="0"/>
          <w:right w:type="dxa" w:w="0"/>
        </w:tblCellMar>
        <w:tblLook w:val="04A0" w:noVBand="1" w:noHBand="0" w:lastColumn="0" w:firstColumn="1" w:lastRow="0" w:firstRow="1"/>
      </w:tblPr>
      <w:tblGrid>
        <w:gridCol w:w="5958"/>
        <w:gridCol w:w="1482"/>
      </w:tblGrid>
      <w:tr w:rsidTr="00BF5EE7" w:rsidR="004C31FA" w:rsidRPr="00623447">
        <w:trPr>
          <w:trHeight w:val="290"/>
          <w:jc w:val="center"/>
        </w:trPr>
        <w:tc>
          <w:tcPr>
            <w:tcW w:type="pct" w:w="4004"/>
            <w:tcBorders>
              <w:top w:space="0" w:sz="8" w:color="auto" w:val="single"/>
              <w:left w:space="0" w:sz="8" w:color="auto" w:val="single"/>
              <w:bottom w:space="0" w:sz="8" w:color="auto" w:val="single"/>
              <w:right w:space="0" w:sz="8" w:color="auto" w:val="single"/>
            </w:tcBorders>
            <w:shd w:fill="D9D9D9" w:color="auto" w:val="clear"/>
            <w:noWrap/>
            <w:tcMar>
              <w:top w:type="dxa" w:w="0"/>
              <w:left w:type="dxa" w:w="108"/>
              <w:bottom w:type="dxa" w:w="0"/>
              <w:right w:type="dxa" w:w="108"/>
            </w:tcMar>
            <w:vAlign w:val="bottom"/>
            <w:hideMark/>
          </w:tcPr>
          <w:p w:rsidRDefault="004C31FA" w:rsidP="00BF5EE7" w:rsidR="004C31FA" w:rsidRPr="00623447">
            <w:pPr>
              <w:suppressAutoHyphens/>
              <w:jc w:val="center"/>
              <w:rPr>
                <w:rFonts w:eastAsia="Calibri"/>
                <w:b/>
                <w:bCs/>
                <w:color w:val="000000"/>
              </w:rPr>
            </w:pPr>
            <w:r w:rsidRPr="00623447">
              <w:rPr>
                <w:b/>
                <w:bCs/>
                <w:color w:val="000000"/>
              </w:rPr>
              <w:t>Opis</w:t>
            </w:r>
          </w:p>
        </w:tc>
        <w:tc>
          <w:tcPr>
            <w:tcW w:type="pct" w:w="996"/>
            <w:tcBorders>
              <w:top w:space="0" w:sz="8" w:color="auto" w:val="single"/>
              <w:left w:val="nil"/>
              <w:bottom w:space="0" w:sz="8" w:color="auto" w:val="single"/>
              <w:right w:space="0" w:sz="8" w:color="auto" w:val="single"/>
            </w:tcBorders>
            <w:shd w:fill="D9D9D9" w:color="auto" w:val="clear"/>
            <w:noWrap/>
            <w:tcMar>
              <w:top w:type="dxa" w:w="0"/>
              <w:left w:type="dxa" w:w="108"/>
              <w:bottom w:type="dxa" w:w="0"/>
              <w:right w:type="dxa" w:w="108"/>
            </w:tcMar>
            <w:vAlign w:val="bottom"/>
            <w:hideMark/>
          </w:tcPr>
          <w:p w:rsidRDefault="004C31FA" w:rsidP="00BF5EE7" w:rsidR="004C31FA" w:rsidRPr="00623447">
            <w:pPr>
              <w:suppressAutoHyphens/>
              <w:jc w:val="center"/>
              <w:rPr>
                <w:rFonts w:eastAsia="Calibri"/>
                <w:b/>
                <w:bCs/>
                <w:color w:val="000000"/>
              </w:rPr>
            </w:pPr>
            <w:r w:rsidRPr="00623447">
              <w:rPr>
                <w:b/>
                <w:bCs/>
                <w:color w:val="000000"/>
              </w:rPr>
              <w:t>Iznos</w:t>
            </w:r>
          </w:p>
        </w:tc>
      </w:tr>
      <w:tr w:rsidTr="00BF5EE7" w:rsidR="004C31FA" w:rsidRPr="00623447">
        <w:trPr>
          <w:trHeight w:val="290"/>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4C31FA" w:rsidP="00BF5EE7" w:rsidR="004C31FA" w:rsidRPr="00623447">
            <w:pPr>
              <w:suppressAutoHyphens/>
              <w:rPr>
                <w:rFonts w:eastAsia="Calibri"/>
                <w:color w:val="000000"/>
              </w:rPr>
            </w:pPr>
            <w:r w:rsidRPr="00623447">
              <w:rPr>
                <w:color w:val="000000"/>
              </w:rPr>
              <w:t>Knjigovodstvene usluge (12 mjeseci * 1250,00 kn)</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4C31FA" w:rsidP="00BF5EE7" w:rsidR="004C31FA" w:rsidRPr="00623447">
            <w:pPr>
              <w:suppressAutoHyphens/>
              <w:jc w:val="right"/>
              <w:rPr>
                <w:rFonts w:eastAsia="Calibri"/>
                <w:color w:val="000000"/>
              </w:rPr>
            </w:pPr>
            <w:r w:rsidRPr="00623447">
              <w:rPr>
                <w:color w:val="000000"/>
              </w:rPr>
              <w:t>15.000,00</w:t>
            </w:r>
          </w:p>
        </w:tc>
      </w:tr>
      <w:tr w:rsidTr="00BF5EE7" w:rsidR="004C31FA" w:rsidRPr="00623447">
        <w:trPr>
          <w:trHeight w:val="290"/>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4C31FA" w:rsidP="00BF5EE7" w:rsidR="004C31FA" w:rsidRPr="00623447">
            <w:pPr>
              <w:suppressAutoHyphens/>
              <w:rPr>
                <w:rFonts w:eastAsia="Calibri"/>
                <w:color w:val="000000"/>
              </w:rPr>
            </w:pPr>
            <w:r w:rsidRPr="00623447">
              <w:rPr>
                <w:color w:val="000000"/>
              </w:rPr>
              <w:t xml:space="preserve">Ostali troškovi (platni promet, žiro račun, arhiviranje) </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4C31FA" w:rsidP="00BF5EE7" w:rsidR="004C31FA" w:rsidRPr="00623447">
            <w:pPr>
              <w:suppressAutoHyphens/>
              <w:jc w:val="right"/>
              <w:rPr>
                <w:rFonts w:eastAsia="Calibri"/>
                <w:color w:val="000000"/>
              </w:rPr>
            </w:pPr>
            <w:r w:rsidRPr="00623447">
              <w:rPr>
                <w:color w:val="000000"/>
              </w:rPr>
              <w:t>10.000,00</w:t>
            </w:r>
          </w:p>
        </w:tc>
      </w:tr>
      <w:tr w:rsidTr="00BF5EE7" w:rsidR="004C31FA" w:rsidRPr="00623447">
        <w:trPr>
          <w:trHeight w:val="290"/>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4C31FA" w:rsidP="00BF5EE7" w:rsidR="004C31FA" w:rsidRPr="00623447">
            <w:pPr>
              <w:suppressAutoHyphens/>
              <w:rPr>
                <w:rFonts w:eastAsia="Calibri"/>
                <w:color w:val="000000"/>
              </w:rPr>
            </w:pPr>
            <w:r w:rsidRPr="00623447">
              <w:rPr>
                <w:color w:val="000000"/>
              </w:rPr>
              <w:t xml:space="preserve">Nagrada i troškovi st. Upravitelja (bruto) </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4C31FA" w:rsidP="00BF5EE7" w:rsidR="004C31FA" w:rsidRPr="00623447">
            <w:pPr>
              <w:suppressAutoHyphens/>
              <w:jc w:val="right"/>
              <w:rPr>
                <w:rFonts w:eastAsia="Calibri"/>
                <w:color w:val="000000"/>
              </w:rPr>
            </w:pPr>
            <w:r w:rsidRPr="00623447">
              <w:rPr>
                <w:color w:val="000000"/>
              </w:rPr>
              <w:t>15.000,00</w:t>
            </w:r>
          </w:p>
        </w:tc>
      </w:tr>
      <w:tr w:rsidTr="00BF5EE7" w:rsidR="004C31FA" w:rsidRPr="00623447">
        <w:trPr>
          <w:trHeight w:val="290"/>
          <w:jc w:val="center"/>
        </w:trPr>
        <w:tc>
          <w:tcPr>
            <w:tcW w:type="pct" w:w="4004"/>
            <w:tcBorders>
              <w:top w:val="nil"/>
              <w:left w:space="0" w:sz="8" w:color="auto" w:val="single"/>
              <w:bottom w:space="0" w:sz="8" w:color="auto" w:val="single"/>
              <w:right w:space="0" w:sz="8" w:color="auto" w:val="single"/>
            </w:tcBorders>
            <w:shd w:fill="D9D9D9" w:color="auto" w:val="clear"/>
            <w:noWrap/>
            <w:tcMar>
              <w:top w:type="dxa" w:w="0"/>
              <w:left w:type="dxa" w:w="108"/>
              <w:bottom w:type="dxa" w:w="0"/>
              <w:right w:type="dxa" w:w="108"/>
            </w:tcMar>
            <w:vAlign w:val="bottom"/>
            <w:hideMark/>
          </w:tcPr>
          <w:p w:rsidRDefault="004C31FA" w:rsidP="00BF5EE7" w:rsidR="004C31FA" w:rsidRPr="00623447">
            <w:pPr>
              <w:suppressAutoHyphens/>
              <w:rPr>
                <w:rFonts w:eastAsia="Calibri"/>
                <w:b/>
                <w:bCs/>
              </w:rPr>
            </w:pPr>
            <w:r w:rsidRPr="00623447">
              <w:rPr>
                <w:b/>
                <w:bCs/>
              </w:rPr>
              <w:t>UKUPNO</w:t>
            </w:r>
          </w:p>
        </w:tc>
        <w:tc>
          <w:tcPr>
            <w:tcW w:type="pct" w:w="996"/>
            <w:tcBorders>
              <w:top w:val="nil"/>
              <w:left w:val="nil"/>
              <w:bottom w:space="0" w:sz="8" w:color="auto" w:val="single"/>
              <w:right w:space="0" w:sz="8" w:color="auto" w:val="single"/>
            </w:tcBorders>
            <w:shd w:fill="D9D9D9" w:color="auto" w:val="clear"/>
            <w:noWrap/>
            <w:tcMar>
              <w:top w:type="dxa" w:w="0"/>
              <w:left w:type="dxa" w:w="108"/>
              <w:bottom w:type="dxa" w:w="0"/>
              <w:right w:type="dxa" w:w="108"/>
            </w:tcMar>
            <w:vAlign w:val="bottom"/>
            <w:hideMark/>
          </w:tcPr>
          <w:p w:rsidRDefault="004C31FA" w:rsidP="00BF5EE7" w:rsidR="004C31FA" w:rsidRPr="00623447">
            <w:pPr>
              <w:suppressAutoHyphens/>
              <w:jc w:val="right"/>
              <w:rPr>
                <w:rFonts w:eastAsia="Calibri"/>
                <w:b/>
              </w:rPr>
            </w:pPr>
            <w:r w:rsidRPr="00623447">
              <w:rPr>
                <w:b/>
              </w:rPr>
              <w:t>40.000,00</w:t>
            </w:r>
          </w:p>
        </w:tc>
      </w:tr>
    </w:tbl>
    <w:p w:rsidRDefault="004C31FA" w:rsidP="004C31FA" w:rsidR="004C31FA" w:rsidRPr="00623447">
      <w:pPr>
        <w:jc w:val="both"/>
        <w:rPr>
          <w:rFonts w:eastAsia="Calibri"/>
          <w:b/>
          <w:lang w:eastAsia="ar-SA"/>
        </w:rPr>
      </w:pPr>
    </w:p>
    <w:p w:rsidRDefault="004C31FA" w:rsidP="004C31FA" w:rsidR="004C31FA" w:rsidRPr="00623447">
      <w:pPr>
        <w:jc w:val="both"/>
        <w:rPr>
          <w:b/>
        </w:rPr>
      </w:pPr>
      <w:r w:rsidRPr="00623447">
        <w:t xml:space="preserve">  </w:t>
      </w:r>
    </w:p>
    <w:p w:rsidRDefault="004C31FA" w:rsidP="004C31FA" w:rsidR="004C31FA" w:rsidRPr="00623447">
      <w:pPr>
        <w:jc w:val="both"/>
      </w:pPr>
      <w:r>
        <w:tab/>
      </w:r>
      <w:r w:rsidRPr="00623447">
        <w:t>Uvidom u jedinstveni registar računa FINA d.d. utvrđeno je kako se dužnikovi računi nalaze u neprekidnoj blokadi počevši od 28. travnja 2016. godine do danas te neprekidna blokada poslovnih računa dužnika do dana sastavljanja ovog izvješća traje  171 dan tako da su na strani dužnika nedvojbeno ispunjeni stečajni razlog nesposobnosti za plaćanje u smislu odredbe čl. 6. Stečajnog zakona.</w:t>
      </w:r>
    </w:p>
    <w:p w:rsidRDefault="004C31FA" w:rsidP="004C31FA" w:rsidR="004C31FA" w:rsidRPr="00623447">
      <w:pPr>
        <w:jc w:val="both"/>
      </w:pPr>
    </w:p>
    <w:p w:rsidRDefault="004C31FA" w:rsidP="004C31FA" w:rsidR="004C31FA" w:rsidRPr="00623447">
      <w:pPr>
        <w:jc w:val="both"/>
      </w:pPr>
      <w:r>
        <w:tab/>
      </w:r>
      <w:r w:rsidRPr="00623447">
        <w:t>Kako na strani dužnika nedvojbeno egzistira stečajni razlog nesposobnosti za plaćanje iz čl. 6. Stečajnog zakona, a imajući u vidu kako imovina dužnika nije dostatna za podmirenje troškova stečajnog postupka, privremeni stečajni upravitelj predlaže stečajnom sucu, u smislu odredbe čl. 132. st. 1. SZ rješenjem pozvati osobe koje imaju pravni interes za provedbom stečajnog postupka, u roku od 15 dana, uplatiti predujam u iznosu od 40.000,00</w:t>
      </w:r>
      <w:r>
        <w:t xml:space="preserve"> kn</w:t>
      </w:r>
      <w:r w:rsidRPr="00623447">
        <w:t xml:space="preserve"> za namirenje troškova prethodnog i otvorenog stečajnog postupka.</w:t>
      </w:r>
    </w:p>
    <w:p w:rsidRDefault="004C31FA" w:rsidP="004C31FA" w:rsidR="004C31FA" w:rsidRPr="00623447">
      <w:pPr>
        <w:jc w:val="both"/>
      </w:pPr>
    </w:p>
    <w:p w:rsidRDefault="004C31FA" w:rsidP="004C31FA" w:rsidR="004C31FA" w:rsidRPr="00623447">
      <w:pPr>
        <w:jc w:val="both"/>
        <w:rPr>
          <w:bCs/>
        </w:rPr>
      </w:pPr>
      <w:r>
        <w:lastRenderedPageBreak/>
        <w:tab/>
      </w:r>
      <w:r w:rsidRPr="00623447">
        <w:t>Ukoliko nitko u određenom roku ne uplati predujam, predlaže se donijeti rješenje o otvaranju i zaključenju stečajnog postupka nad dužnikom</w:t>
      </w:r>
      <w:r w:rsidRPr="00623447">
        <w:rPr>
          <w:bCs/>
        </w:rPr>
        <w:t>.</w:t>
      </w:r>
    </w:p>
    <w:p w:rsidRDefault="00A770D1" w:rsidP="004C31FA" w:rsidR="00A770D1">
      <w:pPr>
        <w:ind w:right="-288"/>
        <w:jc w:val="both"/>
      </w:pPr>
    </w:p>
    <w:p w:rsidRDefault="001E6F5B" w:rsidP="003A6694" w:rsidR="00AF651B">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3A6694">
        <w:t>25</w:t>
      </w:r>
      <w:r>
        <w:t>.</w:t>
      </w:r>
      <w:r w:rsidR="00846A79">
        <w:t>1</w:t>
      </w:r>
      <w:r>
        <w:t xml:space="preserve">0.2016. privremeni stečajni upravitelj je ostao kod svoga izvješća od </w:t>
      </w:r>
      <w:r w:rsidR="003A6694">
        <w:t>19</w:t>
      </w:r>
      <w:r>
        <w:t>.</w:t>
      </w:r>
      <w:r w:rsidR="003A6694">
        <w:t>10</w:t>
      </w:r>
      <w:r>
        <w:t xml:space="preserve">.2016. koje prileži u spisu na listu </w:t>
      </w:r>
      <w:r w:rsidR="003A6694">
        <w:t>25</w:t>
      </w:r>
      <w:r>
        <w:t>-</w:t>
      </w:r>
      <w:r w:rsidR="003A6694">
        <w:t>26</w:t>
      </w:r>
      <w:r>
        <w:t>.</w:t>
      </w:r>
    </w:p>
    <w:p w:rsidRDefault="001F3963" w:rsidP="00B76772" w:rsidR="001F3963">
      <w:pPr>
        <w:jc w:val="both"/>
      </w:pPr>
    </w:p>
    <w:p w:rsidRDefault="00A770D1" w:rsidP="00990C7E" w:rsidR="00A770D1" w:rsidRPr="009A6B77">
      <w:pPr>
        <w:jc w:val="both"/>
      </w:pPr>
      <w:r>
        <w:tab/>
        <w:t xml:space="preserve">Vjerovnik RH po ŽDO GUO </w:t>
      </w:r>
      <w:r w:rsidR="003A6694">
        <w:t>Osijek</w:t>
      </w:r>
      <w:r>
        <w:t xml:space="preserve"> je izjavila da nema primjedbi na izvješće pr</w:t>
      </w:r>
      <w:r w:rsidR="002401C0">
        <w:t>ivremen</w:t>
      </w:r>
      <w:r w:rsidR="003F34DE">
        <w:t>og</w:t>
      </w:r>
      <w:r w:rsidR="002401C0">
        <w:t xml:space="preserve"> stečajn</w:t>
      </w:r>
      <w:r w:rsidR="003F34DE">
        <w:t>og</w:t>
      </w:r>
      <w:r w:rsidR="002401C0">
        <w:t xml:space="preserve"> upravitelj</w:t>
      </w:r>
      <w:r w:rsidR="003F34DE">
        <w:t>a</w:t>
      </w:r>
      <w:r>
        <w:t>.</w:t>
      </w:r>
    </w:p>
    <w:p w:rsidRDefault="00063F2C" w:rsidP="00990C7E" w:rsidR="00063F2C">
      <w:pPr>
        <w:jc w:val="both"/>
      </w:pPr>
    </w:p>
    <w:p w:rsidRDefault="00FA322C" w:rsidP="006C55C7" w:rsidR="0066772D">
      <w:pPr>
        <w:ind w:firstLine="708"/>
        <w:jc w:val="both"/>
      </w:pPr>
      <w:r>
        <w:t xml:space="preserve">Sud je svojim rješenjem od </w:t>
      </w:r>
      <w:r w:rsidR="003A6694">
        <w:t>25</w:t>
      </w:r>
      <w:r>
        <w:t>.</w:t>
      </w:r>
      <w:r w:rsidR="00DE33B4">
        <w:t>1</w:t>
      </w:r>
      <w:r>
        <w:t>0.2016. pozvao osobe koje imaju pravni interes da se provede stečajni postupak nad ovim dužnikom na</w:t>
      </w:r>
      <w:r w:rsidR="00F73F18">
        <w:t xml:space="preserve"> </w:t>
      </w:r>
      <w:r>
        <w:t xml:space="preserve">uplatu predujma </w:t>
      </w:r>
      <w:r w:rsidR="00F73F18">
        <w:t xml:space="preserve">u iznosu od </w:t>
      </w:r>
      <w:r w:rsidR="003A6694">
        <w:t>4</w:t>
      </w:r>
      <w:r w:rsidR="00841ACC">
        <w:t>0</w:t>
      </w:r>
      <w:r w:rsidR="00F73F18">
        <w:t>.</w:t>
      </w:r>
      <w:r w:rsidR="00060B7E">
        <w:t>0</w:t>
      </w:r>
      <w:r w:rsidR="00F73F18">
        <w:t xml:space="preserve">00,00 kn </w:t>
      </w:r>
      <w:r w:rsidR="00E10177">
        <w:t>(</w:t>
      </w:r>
      <w:r w:rsidR="00E10177">
        <w:rPr>
          <w:color w:val="000000"/>
        </w:rPr>
        <w:t>k</w:t>
      </w:r>
      <w:r w:rsidR="00E10177" w:rsidRPr="00623447">
        <w:rPr>
          <w:color w:val="000000"/>
        </w:rPr>
        <w:t xml:space="preserve">njigovodstvene usluge </w:t>
      </w:r>
      <w:r w:rsidR="00E10177">
        <w:rPr>
          <w:color w:val="000000"/>
        </w:rPr>
        <w:t>-</w:t>
      </w:r>
      <w:r w:rsidR="00E10177" w:rsidRPr="00623447">
        <w:rPr>
          <w:color w:val="000000"/>
        </w:rPr>
        <w:t>12 mjeseci * 1250,00 kn</w:t>
      </w:r>
      <w:r w:rsidR="00E10177">
        <w:rPr>
          <w:color w:val="000000"/>
        </w:rPr>
        <w:t xml:space="preserve"> u ukupnom iznosu od 15.000,00 kn, o</w:t>
      </w:r>
      <w:r w:rsidR="00E10177" w:rsidRPr="00623447">
        <w:rPr>
          <w:color w:val="000000"/>
        </w:rPr>
        <w:t xml:space="preserve">stali troškovi </w:t>
      </w:r>
      <w:r w:rsidR="00E10177">
        <w:rPr>
          <w:color w:val="000000"/>
        </w:rPr>
        <w:t xml:space="preserve">- </w:t>
      </w:r>
      <w:r w:rsidR="00E10177" w:rsidRPr="00623447">
        <w:rPr>
          <w:color w:val="000000"/>
        </w:rPr>
        <w:t>platni promet, žiro račun, arhiviranje</w:t>
      </w:r>
      <w:r w:rsidR="00E10177">
        <w:rPr>
          <w:color w:val="000000"/>
        </w:rPr>
        <w:t xml:space="preserve"> u iznosu od 10.000,00 kn i n</w:t>
      </w:r>
      <w:r w:rsidR="00E10177" w:rsidRPr="00623447">
        <w:rPr>
          <w:color w:val="000000"/>
        </w:rPr>
        <w:t xml:space="preserve">agrada i troškovi </w:t>
      </w:r>
      <w:r w:rsidR="00E10177">
        <w:rPr>
          <w:color w:val="000000"/>
        </w:rPr>
        <w:t>stečajnog</w:t>
      </w:r>
      <w:r w:rsidR="00E10177" w:rsidRPr="00623447">
        <w:rPr>
          <w:color w:val="000000"/>
        </w:rPr>
        <w:t xml:space="preserve"> </w:t>
      </w:r>
      <w:r w:rsidR="00E10177">
        <w:rPr>
          <w:color w:val="000000"/>
        </w:rPr>
        <w:t>u</w:t>
      </w:r>
      <w:r w:rsidR="00E10177" w:rsidRPr="00623447">
        <w:rPr>
          <w:color w:val="000000"/>
        </w:rPr>
        <w:t xml:space="preserve">pravitelja </w:t>
      </w:r>
      <w:r w:rsidR="00E10177">
        <w:rPr>
          <w:color w:val="000000"/>
        </w:rPr>
        <w:t xml:space="preserve">u </w:t>
      </w:r>
      <w:r w:rsidR="00E10177" w:rsidRPr="00623447">
        <w:rPr>
          <w:color w:val="000000"/>
        </w:rPr>
        <w:t>bruto</w:t>
      </w:r>
      <w:r w:rsidR="00E10177">
        <w:rPr>
          <w:color w:val="000000"/>
        </w:rPr>
        <w:t xml:space="preserve"> </w:t>
      </w:r>
      <w:r w:rsidR="00E10177" w:rsidRPr="00623447">
        <w:rPr>
          <w:color w:val="000000"/>
        </w:rPr>
        <w:t xml:space="preserve"> </w:t>
      </w:r>
      <w:r w:rsidR="00E10177">
        <w:rPr>
          <w:color w:val="000000"/>
        </w:rPr>
        <w:t>iznosu od 15.000,00 kn</w:t>
      </w:r>
      <w:r w:rsidR="002B577C">
        <w:t xml:space="preserve">) </w:t>
      </w:r>
      <w:r w:rsidR="00F73F18">
        <w:t xml:space="preserve">u roku od 15 dana. </w:t>
      </w:r>
    </w:p>
    <w:p w:rsidRDefault="0066772D" w:rsidP="006C55C7" w:rsidR="0066772D">
      <w:pPr>
        <w:ind w:firstLine="708"/>
        <w:jc w:val="both"/>
      </w:pPr>
    </w:p>
    <w:p w:rsidRDefault="006C55C7" w:rsidP="006C55C7" w:rsidR="006C55C7">
      <w:pPr>
        <w:ind w:firstLine="708"/>
        <w:jc w:val="both"/>
      </w:pPr>
      <w:r>
        <w:t>Nakon bezuspješnog proteka roka za uplatu zatraženoga predujma troškova, te uvida u dokumentaciju u spisu i to</w:t>
      </w:r>
      <w:r w:rsidR="00382145">
        <w:t xml:space="preserve"> </w:t>
      </w:r>
      <w:r w:rsidR="00576680">
        <w:t>Izvadak iz sudskog registra,</w:t>
      </w:r>
      <w:r w:rsidR="003707F2">
        <w:t xml:space="preserve"> </w:t>
      </w:r>
      <w:r w:rsidR="00AF0717">
        <w:t xml:space="preserve">Dopis HZMO od </w:t>
      </w:r>
      <w:r w:rsidR="00E10177">
        <w:t>2</w:t>
      </w:r>
      <w:r w:rsidR="00AF0717">
        <w:t>.0</w:t>
      </w:r>
      <w:r w:rsidR="00E10177">
        <w:t>9</w:t>
      </w:r>
      <w:r w:rsidR="00AF0717">
        <w:t xml:space="preserve">.2016., Potvrdu Općinskog suda u </w:t>
      </w:r>
      <w:r w:rsidR="00DF79B0">
        <w:t>Osijek</w:t>
      </w:r>
      <w:r w:rsidR="00AF0717">
        <w:t xml:space="preserve">u, zk odjel od </w:t>
      </w:r>
      <w:r w:rsidR="00DF79B0">
        <w:t>31</w:t>
      </w:r>
      <w:r w:rsidR="00AF0717">
        <w:t>.0</w:t>
      </w:r>
      <w:r w:rsidR="00DF79B0">
        <w:t>8</w:t>
      </w:r>
      <w:r w:rsidR="00AF0717">
        <w:t>.2016.,</w:t>
      </w:r>
      <w:r w:rsidR="00F65E30">
        <w:t xml:space="preserve"> Uvjerenje MUP PU </w:t>
      </w:r>
      <w:r w:rsidR="00DF79B0">
        <w:t>Osječko-baranjska, Sektor upravnih i inspekcijskih poslova, Služba za upravne poslove</w:t>
      </w:r>
      <w:r w:rsidR="00F65E30">
        <w:t xml:space="preserve"> od 2.0</w:t>
      </w:r>
      <w:r w:rsidR="00DF79B0">
        <w:t>9</w:t>
      </w:r>
      <w:r w:rsidR="00F65E30">
        <w:t>.2016.,</w:t>
      </w:r>
      <w:r w:rsidR="00EB154B">
        <w:t xml:space="preserve"> Izvješće privremenog stečajnog upravitelja od </w:t>
      </w:r>
      <w:r w:rsidR="002D7C9F">
        <w:t>19</w:t>
      </w:r>
      <w:r w:rsidR="00EB154B">
        <w:t>.</w:t>
      </w:r>
      <w:r w:rsidR="002D7C9F">
        <w:t>1</w:t>
      </w:r>
      <w:r w:rsidR="00EB154B">
        <w:t>0.2016.</w:t>
      </w:r>
      <w:r w:rsidR="002D7C9F">
        <w:t>, Bruto bilanca od 1.01. do 18.10.2016. (4 stranice),</w:t>
      </w:r>
      <w:r w:rsidR="00B3730F">
        <w:t xml:space="preserve"> Račun R1 br. 20120-H010-5140, Račun R 40/16, </w:t>
      </w:r>
      <w:r w:rsidR="00EB154B">
        <w:t xml:space="preserve"> </w:t>
      </w:r>
      <w:r w:rsidR="00B3730F">
        <w:t>Račun R1 br. 8331-H135-16071</w:t>
      </w:r>
      <w:r w:rsidR="00516444">
        <w:t>, Računi, Potvrda Županijske uprave za ceste Osječko-bar</w:t>
      </w:r>
      <w:r w:rsidR="004A7A6D">
        <w:t xml:space="preserve">anjske županije od 27.09.2016. i </w:t>
      </w:r>
      <w:r w:rsidR="00516444">
        <w:t>Zapisnik o redovnom tehničkom pregledu vozila (2009/40/EC)</w:t>
      </w:r>
      <w:r w:rsidR="009F46A9">
        <w:t xml:space="preserve">, </w:t>
      </w:r>
      <w:r>
        <w:t xml:space="preserve">sud je utvrdio da postoji stečajni razlog predviđen zakonom (čl. 6. st. 2. SZ-a), da je predlagatelj ovlašten za podnošenje predmetnog prijedloga </w:t>
      </w:r>
      <w:r w:rsidRPr="00EA735A">
        <w:t>(</w:t>
      </w:r>
      <w:r>
        <w:t xml:space="preserve">čl. </w:t>
      </w:r>
      <w:r w:rsidR="004A7A6D">
        <w:t>110</w:t>
      </w:r>
      <w:r>
        <w:t xml:space="preserve">. st. </w:t>
      </w:r>
      <w:r w:rsidR="004A7A6D">
        <w:t>1</w:t>
      </w:r>
      <w:r>
        <w:t xml:space="preserve">. </w:t>
      </w:r>
      <w:r w:rsidRPr="00EA735A">
        <w:t>SZ-a)</w:t>
      </w:r>
      <w:r>
        <w:t xml:space="preserve">, da dužnik </w:t>
      </w:r>
      <w:r w:rsidR="000D70B0">
        <w:t>ne</w:t>
      </w:r>
      <w:r>
        <w:t>ma imovin</w:t>
      </w:r>
      <w:r w:rsidR="00435338">
        <w:t xml:space="preserve">u </w:t>
      </w:r>
      <w:r>
        <w:t>koja bi ušla u stečajnu masu, te je sud temeljem čl. 132. SZ-a odlučio kao u izreci.</w:t>
      </w:r>
    </w:p>
    <w:p w:rsidRDefault="002B2795" w:rsidP="006C55C7" w:rsidR="002B2795">
      <w:pPr>
        <w:ind w:firstLine="708"/>
        <w:jc w:val="both"/>
      </w:pPr>
    </w:p>
    <w:p w:rsidRDefault="006C55C7" w:rsidP="006C55C7" w:rsidR="00F002BA" w:rsidRPr="00CE5270">
      <w:pPr>
        <w:pStyle w:val="Tijeloteksta"/>
        <w:jc w:val="center"/>
      </w:pPr>
      <w:r w:rsidRPr="00CE5270">
        <w:t xml:space="preserve">U Osijeku </w:t>
      </w:r>
      <w:r w:rsidR="004A7A6D">
        <w:t>13</w:t>
      </w:r>
      <w:r w:rsidRPr="00CE5270">
        <w:t xml:space="preserve">. </w:t>
      </w:r>
      <w:r w:rsidR="009F46A9">
        <w:t>prosinca</w:t>
      </w:r>
      <w:r w:rsidRPr="00CE5270">
        <w:t xml:space="preserve"> 201</w:t>
      </w:r>
      <w:r>
        <w:t>6</w:t>
      </w:r>
      <w:r w:rsidRPr="00CE5270">
        <w:t xml:space="preserve">. </w:t>
      </w: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2B2795">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F002BA" w:rsidP="006C55C7" w:rsidR="00F002BA" w:rsidRPr="00985F47">
      <w:pPr>
        <w:pStyle w:val="Tijeloteksta"/>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F002BA" w:rsidP="006C55C7" w:rsidR="00F002BA"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4A7A6D">
        <w:rPr>
          <w:bCs/>
        </w:rPr>
        <w:t>a</w:t>
      </w:r>
      <w:r w:rsidRPr="00FF6293">
        <w:rPr>
          <w:bCs/>
        </w:rPr>
        <w:t xml:space="preserve"> upravitel</w:t>
      </w:r>
      <w:r w:rsidR="004A7A6D">
        <w:rPr>
          <w:bCs/>
        </w:rPr>
        <w:t>jica</w:t>
      </w:r>
      <w:r>
        <w:rPr>
          <w:bCs/>
        </w:rPr>
        <w:t xml:space="preserve"> </w:t>
      </w:r>
      <w:r w:rsidR="004A7A6D">
        <w:t>Tihana Majić</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86451B" w:rsidR="006C55C7" w:rsidRPr="007E6923">
      <w:pPr>
        <w:numPr>
          <w:ilvl w:val="0"/>
          <w:numId w:val="29"/>
        </w:numPr>
        <w:jc w:val="both"/>
        <w:rPr>
          <w:bCs/>
        </w:rPr>
      </w:pPr>
      <w:r>
        <w:rPr>
          <w:bCs/>
        </w:rPr>
        <w:t xml:space="preserve">zakonski zastupnik dužnika </w:t>
      </w:r>
      <w:r w:rsidR="0086451B" w:rsidRPr="0086451B">
        <w:t>Mariju Perišić, Osijek, Kardinala Alojzija Stepinca 41</w:t>
      </w:r>
    </w:p>
    <w:p w:rsidRDefault="006C55C7" w:rsidP="006C55C7" w:rsidR="006C55C7">
      <w:pPr>
        <w:numPr>
          <w:ilvl w:val="0"/>
          <w:numId w:val="29"/>
        </w:numPr>
        <w:jc w:val="both"/>
        <w:rPr>
          <w:bCs/>
        </w:rPr>
      </w:pPr>
      <w:r>
        <w:rPr>
          <w:bCs/>
        </w:rPr>
        <w:t xml:space="preserve">ŽDO GUO </w:t>
      </w:r>
      <w:r w:rsidR="0086451B">
        <w:rPr>
          <w:bCs/>
        </w:rPr>
        <w:t>Osijek</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2B2795" w:rsidR="00E543AD" w:rsidRPr="002B2795">
      <w:pPr>
        <w:numPr>
          <w:ilvl w:val="0"/>
          <w:numId w:val="29"/>
        </w:numPr>
        <w:jc w:val="both"/>
        <w:rPr>
          <w:bCs/>
        </w:rPr>
      </w:pPr>
      <w:r>
        <w:t>riješeno otvaranjem i zaključenjem</w:t>
      </w:r>
    </w:p>
    <w:sectPr w:rsidR="00E543AD" w:rsidRPr="002B279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5696">
      <w:rPr>
        <w:rStyle w:val="Brojstranice"/>
        <w:noProof/>
      </w:rPr>
      <w:t>4</w:t>
    </w:r>
    <w:r>
      <w:rPr>
        <w:rStyle w:val="Brojstranice"/>
      </w:rPr>
      <w:fldChar w:fldCharType="end"/>
    </w:r>
  </w:p>
  <w:p w:rsidRDefault="00B93305" w:rsidP="00B93305" w:rsidR="00A4485C">
    <w:pPr>
      <w:pStyle w:val="Zaglavlje"/>
      <w:jc w:val="right"/>
    </w:pPr>
    <w:r w:rsidRPr="00B93305">
      <w:t>14 St-2190/16-23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3">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7">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2">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7">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8">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9">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1">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0">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1">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2">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8"/>
  </w:num>
  <w:num w:numId="2">
    <w:abstractNumId w:val="13"/>
  </w:num>
  <w:num w:numId="3">
    <w:abstractNumId w:val="34"/>
  </w:num>
  <w:num w:numId="4">
    <w:abstractNumId w:val="35"/>
  </w:num>
  <w:num w:numId="5">
    <w:abstractNumId w:val="18"/>
  </w:num>
  <w:num w:numId="6">
    <w:abstractNumId w:val="36"/>
  </w:num>
  <w:num w:numId="7">
    <w:abstractNumId w:val="31"/>
  </w:num>
  <w:num w:numId="8">
    <w:abstractNumId w:val="8"/>
  </w:num>
  <w:num w:numId="9">
    <w:abstractNumId w:val="21"/>
  </w:num>
  <w:num w:numId="10">
    <w:abstractNumId w:val="30"/>
  </w:num>
  <w:num w:numId="11">
    <w:abstractNumId w:val="9"/>
  </w:num>
  <w:num w:numId="12">
    <w:abstractNumId w:val="42"/>
  </w:num>
  <w:num w:numId="13">
    <w:abstractNumId w:val="12"/>
  </w:num>
  <w:num w:numId="14">
    <w:abstractNumId w:val="33"/>
  </w:num>
  <w:num w:numId="15">
    <w:abstractNumId w:val="40"/>
  </w:num>
  <w:num w:numId="16">
    <w:abstractNumId w:val="38"/>
  </w:num>
  <w:num w:numId="17">
    <w:abstractNumId w:val="32"/>
  </w:num>
  <w:num w:numId="18">
    <w:abstractNumId w:val="3"/>
  </w:num>
  <w:num w:numId="19">
    <w:abstractNumId w:val="39"/>
  </w:num>
  <w:num w:numId="20">
    <w:abstractNumId w:val="22"/>
  </w:num>
  <w:num w:numId="21">
    <w:abstractNumId w:val="6"/>
  </w:num>
  <w:num w:numId="22">
    <w:abstractNumId w:val="25"/>
  </w:num>
  <w:num w:numId="23">
    <w:abstractNumId w:val="16"/>
  </w:num>
  <w:num w:numId="24">
    <w:abstractNumId w:val="26"/>
  </w:num>
  <w:num w:numId="25">
    <w:abstractNumId w:val="20"/>
  </w:num>
  <w:num w:numId="26">
    <w:abstractNumId w:val="7"/>
  </w:num>
  <w:num w:numId="27">
    <w:abstractNumId w:val="43"/>
  </w:num>
  <w:num w:numId="28">
    <w:abstractNumId w:val="23"/>
  </w:num>
  <w:num w:numId="29">
    <w:abstractNumId w:val="19"/>
  </w:num>
  <w:num w:numId="30">
    <w:abstractNumId w:val="1"/>
  </w:num>
  <w:num w:numId="31">
    <w:abstractNumId w:val="17"/>
  </w:num>
  <w:num w:numId="32">
    <w:abstractNumId w:val="24"/>
  </w:num>
  <w:num w:numId="33">
    <w:abstractNumId w:val="0"/>
  </w:num>
  <w:num w:numId="34">
    <w:abstractNumId w:val="2"/>
  </w:num>
  <w:num w:numId="35">
    <w:abstractNumId w:val="37"/>
  </w:num>
  <w:num w:numId="36">
    <w:abstractNumId w:val="27"/>
  </w:num>
  <w:num w:numId="37">
    <w:abstractNumId w:val="4"/>
  </w:num>
  <w:num w:numId="38">
    <w:abstractNumId w:val="10"/>
  </w:num>
  <w:num w:numId="39">
    <w:abstractNumId w:val="5"/>
  </w:num>
  <w:num w:numId="40">
    <w:abstractNumId w:val="11"/>
  </w:num>
  <w:num w:numId="41">
    <w:abstractNumId w:val="29"/>
  </w:num>
  <w:num w:numId="42">
    <w:abstractNumId w:val="15"/>
  </w:num>
  <w:num w:numId="43">
    <w:abstractNumId w:val="41"/>
  </w:num>
  <w:num w:numId="44">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118"/>
    <w:rsid w:val="00004186"/>
    <w:rsid w:val="00012628"/>
    <w:rsid w:val="0001459D"/>
    <w:rsid w:val="00020AF7"/>
    <w:rsid w:val="00021048"/>
    <w:rsid w:val="00026EA4"/>
    <w:rsid w:val="00027CF2"/>
    <w:rsid w:val="000376CB"/>
    <w:rsid w:val="00040A11"/>
    <w:rsid w:val="00043D09"/>
    <w:rsid w:val="0005461F"/>
    <w:rsid w:val="00060B7E"/>
    <w:rsid w:val="0006344B"/>
    <w:rsid w:val="00063F2C"/>
    <w:rsid w:val="00064829"/>
    <w:rsid w:val="000678E4"/>
    <w:rsid w:val="0007330F"/>
    <w:rsid w:val="000779B5"/>
    <w:rsid w:val="00086877"/>
    <w:rsid w:val="00090D7D"/>
    <w:rsid w:val="000919CC"/>
    <w:rsid w:val="00092079"/>
    <w:rsid w:val="00097C50"/>
    <w:rsid w:val="000A0C0C"/>
    <w:rsid w:val="000A149E"/>
    <w:rsid w:val="000A5421"/>
    <w:rsid w:val="000B0546"/>
    <w:rsid w:val="000B48AB"/>
    <w:rsid w:val="000C0AF5"/>
    <w:rsid w:val="000C0F59"/>
    <w:rsid w:val="000C4691"/>
    <w:rsid w:val="000C4895"/>
    <w:rsid w:val="000D26A7"/>
    <w:rsid w:val="000D70AE"/>
    <w:rsid w:val="000D70B0"/>
    <w:rsid w:val="000E1BA8"/>
    <w:rsid w:val="000E2E37"/>
    <w:rsid w:val="000E536C"/>
    <w:rsid w:val="000F0156"/>
    <w:rsid w:val="000F20D6"/>
    <w:rsid w:val="000F23A5"/>
    <w:rsid w:val="000F5B01"/>
    <w:rsid w:val="000F608C"/>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7DA9"/>
    <w:rsid w:val="001520D4"/>
    <w:rsid w:val="001541D6"/>
    <w:rsid w:val="0015603C"/>
    <w:rsid w:val="00161244"/>
    <w:rsid w:val="00164728"/>
    <w:rsid w:val="00167082"/>
    <w:rsid w:val="00171D97"/>
    <w:rsid w:val="00172206"/>
    <w:rsid w:val="0017275D"/>
    <w:rsid w:val="00173463"/>
    <w:rsid w:val="001813CE"/>
    <w:rsid w:val="00181FB3"/>
    <w:rsid w:val="001828AD"/>
    <w:rsid w:val="0018448F"/>
    <w:rsid w:val="00190A39"/>
    <w:rsid w:val="00191753"/>
    <w:rsid w:val="0019289D"/>
    <w:rsid w:val="00196B20"/>
    <w:rsid w:val="001A01E2"/>
    <w:rsid w:val="001A18C9"/>
    <w:rsid w:val="001A32E7"/>
    <w:rsid w:val="001A35EF"/>
    <w:rsid w:val="001A598A"/>
    <w:rsid w:val="001A6C80"/>
    <w:rsid w:val="001B41AB"/>
    <w:rsid w:val="001B5CF9"/>
    <w:rsid w:val="001B6AF0"/>
    <w:rsid w:val="001C3141"/>
    <w:rsid w:val="001C4228"/>
    <w:rsid w:val="001C6FB3"/>
    <w:rsid w:val="001D5696"/>
    <w:rsid w:val="001D6769"/>
    <w:rsid w:val="001E4DEA"/>
    <w:rsid w:val="001E6F5B"/>
    <w:rsid w:val="001F3746"/>
    <w:rsid w:val="001F3963"/>
    <w:rsid w:val="002056BE"/>
    <w:rsid w:val="002060E6"/>
    <w:rsid w:val="002112BD"/>
    <w:rsid w:val="002121FD"/>
    <w:rsid w:val="002124B5"/>
    <w:rsid w:val="00212859"/>
    <w:rsid w:val="002129E4"/>
    <w:rsid w:val="0021619E"/>
    <w:rsid w:val="00221980"/>
    <w:rsid w:val="00223F57"/>
    <w:rsid w:val="00230009"/>
    <w:rsid w:val="002301B1"/>
    <w:rsid w:val="00231182"/>
    <w:rsid w:val="00233904"/>
    <w:rsid w:val="00236255"/>
    <w:rsid w:val="00236C71"/>
    <w:rsid w:val="002401C0"/>
    <w:rsid w:val="00247C23"/>
    <w:rsid w:val="00250D0D"/>
    <w:rsid w:val="00251566"/>
    <w:rsid w:val="0025547E"/>
    <w:rsid w:val="00255F2A"/>
    <w:rsid w:val="002578E0"/>
    <w:rsid w:val="0026080C"/>
    <w:rsid w:val="002662BA"/>
    <w:rsid w:val="002778B5"/>
    <w:rsid w:val="00281A89"/>
    <w:rsid w:val="002850F9"/>
    <w:rsid w:val="002917E4"/>
    <w:rsid w:val="00291F97"/>
    <w:rsid w:val="002947B1"/>
    <w:rsid w:val="0029683E"/>
    <w:rsid w:val="002A2563"/>
    <w:rsid w:val="002A4249"/>
    <w:rsid w:val="002A4C4C"/>
    <w:rsid w:val="002A5134"/>
    <w:rsid w:val="002B2795"/>
    <w:rsid w:val="002B27B2"/>
    <w:rsid w:val="002B2EA4"/>
    <w:rsid w:val="002B577C"/>
    <w:rsid w:val="002C5995"/>
    <w:rsid w:val="002D074C"/>
    <w:rsid w:val="002D2F4D"/>
    <w:rsid w:val="002D7C9F"/>
    <w:rsid w:val="002E1744"/>
    <w:rsid w:val="002E602C"/>
    <w:rsid w:val="002E71F0"/>
    <w:rsid w:val="002E7E68"/>
    <w:rsid w:val="002F2BDD"/>
    <w:rsid w:val="002F2D04"/>
    <w:rsid w:val="002F51EA"/>
    <w:rsid w:val="00302AAF"/>
    <w:rsid w:val="00316C5C"/>
    <w:rsid w:val="00321753"/>
    <w:rsid w:val="00330B1A"/>
    <w:rsid w:val="00331C4B"/>
    <w:rsid w:val="00333D72"/>
    <w:rsid w:val="00340F87"/>
    <w:rsid w:val="00342126"/>
    <w:rsid w:val="0034231B"/>
    <w:rsid w:val="003432C4"/>
    <w:rsid w:val="0034372F"/>
    <w:rsid w:val="00346CAA"/>
    <w:rsid w:val="00347FF7"/>
    <w:rsid w:val="0035233E"/>
    <w:rsid w:val="00353A41"/>
    <w:rsid w:val="00363CA7"/>
    <w:rsid w:val="003656AF"/>
    <w:rsid w:val="003707F2"/>
    <w:rsid w:val="00370DF9"/>
    <w:rsid w:val="00373FD3"/>
    <w:rsid w:val="00374830"/>
    <w:rsid w:val="00377D50"/>
    <w:rsid w:val="0038021C"/>
    <w:rsid w:val="0038168C"/>
    <w:rsid w:val="00382145"/>
    <w:rsid w:val="0039329E"/>
    <w:rsid w:val="00396C39"/>
    <w:rsid w:val="00397083"/>
    <w:rsid w:val="003A0BE9"/>
    <w:rsid w:val="003A52F9"/>
    <w:rsid w:val="003A5E93"/>
    <w:rsid w:val="003A6023"/>
    <w:rsid w:val="003A6694"/>
    <w:rsid w:val="003C60D7"/>
    <w:rsid w:val="003E14CC"/>
    <w:rsid w:val="003E4EC4"/>
    <w:rsid w:val="003E5553"/>
    <w:rsid w:val="003E66F9"/>
    <w:rsid w:val="003F34DE"/>
    <w:rsid w:val="0040029D"/>
    <w:rsid w:val="00403559"/>
    <w:rsid w:val="00405F0F"/>
    <w:rsid w:val="00406A18"/>
    <w:rsid w:val="004109AE"/>
    <w:rsid w:val="004177DA"/>
    <w:rsid w:val="00420B1D"/>
    <w:rsid w:val="00421439"/>
    <w:rsid w:val="00424471"/>
    <w:rsid w:val="004256E2"/>
    <w:rsid w:val="00426E44"/>
    <w:rsid w:val="004314BF"/>
    <w:rsid w:val="00433582"/>
    <w:rsid w:val="00434031"/>
    <w:rsid w:val="00435338"/>
    <w:rsid w:val="0043594C"/>
    <w:rsid w:val="00437009"/>
    <w:rsid w:val="00440B92"/>
    <w:rsid w:val="00441214"/>
    <w:rsid w:val="00444676"/>
    <w:rsid w:val="004555EA"/>
    <w:rsid w:val="00457214"/>
    <w:rsid w:val="0046741D"/>
    <w:rsid w:val="00470477"/>
    <w:rsid w:val="00475136"/>
    <w:rsid w:val="004804E4"/>
    <w:rsid w:val="0048351B"/>
    <w:rsid w:val="00487212"/>
    <w:rsid w:val="004903C1"/>
    <w:rsid w:val="004964C6"/>
    <w:rsid w:val="004A23EE"/>
    <w:rsid w:val="004A26BA"/>
    <w:rsid w:val="004A6116"/>
    <w:rsid w:val="004A7A6D"/>
    <w:rsid w:val="004B06EB"/>
    <w:rsid w:val="004B41C5"/>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5765"/>
    <w:rsid w:val="004E6AA8"/>
    <w:rsid w:val="004E6E8F"/>
    <w:rsid w:val="004F5283"/>
    <w:rsid w:val="004F64FE"/>
    <w:rsid w:val="004F74FC"/>
    <w:rsid w:val="005012CB"/>
    <w:rsid w:val="00501F94"/>
    <w:rsid w:val="00506FE1"/>
    <w:rsid w:val="0051094F"/>
    <w:rsid w:val="0051258E"/>
    <w:rsid w:val="00513A00"/>
    <w:rsid w:val="005141EF"/>
    <w:rsid w:val="00515693"/>
    <w:rsid w:val="00516444"/>
    <w:rsid w:val="00523F2C"/>
    <w:rsid w:val="00532204"/>
    <w:rsid w:val="00534FFE"/>
    <w:rsid w:val="00537813"/>
    <w:rsid w:val="005470E7"/>
    <w:rsid w:val="0054748A"/>
    <w:rsid w:val="00547C33"/>
    <w:rsid w:val="00551798"/>
    <w:rsid w:val="00552516"/>
    <w:rsid w:val="00554F67"/>
    <w:rsid w:val="00557979"/>
    <w:rsid w:val="00560BA6"/>
    <w:rsid w:val="005616C0"/>
    <w:rsid w:val="00566567"/>
    <w:rsid w:val="005666F0"/>
    <w:rsid w:val="00566B1F"/>
    <w:rsid w:val="00571224"/>
    <w:rsid w:val="00572565"/>
    <w:rsid w:val="0057598B"/>
    <w:rsid w:val="00575C71"/>
    <w:rsid w:val="00576247"/>
    <w:rsid w:val="00576680"/>
    <w:rsid w:val="00577C02"/>
    <w:rsid w:val="00580089"/>
    <w:rsid w:val="0058230D"/>
    <w:rsid w:val="00583A89"/>
    <w:rsid w:val="00587E1F"/>
    <w:rsid w:val="00592287"/>
    <w:rsid w:val="00594071"/>
    <w:rsid w:val="005A13AB"/>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7EFD"/>
    <w:rsid w:val="005E3D32"/>
    <w:rsid w:val="005F1F2A"/>
    <w:rsid w:val="005F5F1E"/>
    <w:rsid w:val="005F61B5"/>
    <w:rsid w:val="0060006D"/>
    <w:rsid w:val="006046EC"/>
    <w:rsid w:val="006109EE"/>
    <w:rsid w:val="00610AC5"/>
    <w:rsid w:val="006110B1"/>
    <w:rsid w:val="00613D6F"/>
    <w:rsid w:val="0062179D"/>
    <w:rsid w:val="00622FF2"/>
    <w:rsid w:val="00625D51"/>
    <w:rsid w:val="006403A0"/>
    <w:rsid w:val="00640EDA"/>
    <w:rsid w:val="00642487"/>
    <w:rsid w:val="00644FC4"/>
    <w:rsid w:val="0065114E"/>
    <w:rsid w:val="00652A6D"/>
    <w:rsid w:val="00655055"/>
    <w:rsid w:val="00655210"/>
    <w:rsid w:val="00660064"/>
    <w:rsid w:val="0066419B"/>
    <w:rsid w:val="006660FE"/>
    <w:rsid w:val="0066772D"/>
    <w:rsid w:val="00671C21"/>
    <w:rsid w:val="006805A0"/>
    <w:rsid w:val="00680628"/>
    <w:rsid w:val="006816F1"/>
    <w:rsid w:val="006857FA"/>
    <w:rsid w:val="006861E7"/>
    <w:rsid w:val="00691909"/>
    <w:rsid w:val="006944E2"/>
    <w:rsid w:val="0069650E"/>
    <w:rsid w:val="006A0D23"/>
    <w:rsid w:val="006A2D4B"/>
    <w:rsid w:val="006A63A7"/>
    <w:rsid w:val="006B406F"/>
    <w:rsid w:val="006B4610"/>
    <w:rsid w:val="006C041B"/>
    <w:rsid w:val="006C0C10"/>
    <w:rsid w:val="006C4500"/>
    <w:rsid w:val="006C4FAF"/>
    <w:rsid w:val="006C55C7"/>
    <w:rsid w:val="006D20F8"/>
    <w:rsid w:val="006D410B"/>
    <w:rsid w:val="006E289A"/>
    <w:rsid w:val="006E4610"/>
    <w:rsid w:val="006E7DED"/>
    <w:rsid w:val="006F14A1"/>
    <w:rsid w:val="006F520E"/>
    <w:rsid w:val="006F5782"/>
    <w:rsid w:val="006F6E5E"/>
    <w:rsid w:val="006F7ED9"/>
    <w:rsid w:val="00701CD2"/>
    <w:rsid w:val="00703147"/>
    <w:rsid w:val="00703691"/>
    <w:rsid w:val="007108EC"/>
    <w:rsid w:val="00714C5D"/>
    <w:rsid w:val="00722CF7"/>
    <w:rsid w:val="00722FD9"/>
    <w:rsid w:val="00723626"/>
    <w:rsid w:val="0072531B"/>
    <w:rsid w:val="00727687"/>
    <w:rsid w:val="00730DFD"/>
    <w:rsid w:val="00733110"/>
    <w:rsid w:val="00743FC2"/>
    <w:rsid w:val="0074465A"/>
    <w:rsid w:val="0074648D"/>
    <w:rsid w:val="0074759D"/>
    <w:rsid w:val="007501E7"/>
    <w:rsid w:val="00752BA1"/>
    <w:rsid w:val="0075466B"/>
    <w:rsid w:val="00755937"/>
    <w:rsid w:val="00756DA0"/>
    <w:rsid w:val="0076063D"/>
    <w:rsid w:val="007609DB"/>
    <w:rsid w:val="007649AE"/>
    <w:rsid w:val="00764E0A"/>
    <w:rsid w:val="007653A1"/>
    <w:rsid w:val="00767B66"/>
    <w:rsid w:val="00775A97"/>
    <w:rsid w:val="00784FB2"/>
    <w:rsid w:val="007931B5"/>
    <w:rsid w:val="007932B0"/>
    <w:rsid w:val="00794235"/>
    <w:rsid w:val="00795040"/>
    <w:rsid w:val="00797544"/>
    <w:rsid w:val="00797989"/>
    <w:rsid w:val="007A1B3A"/>
    <w:rsid w:val="007A3EB5"/>
    <w:rsid w:val="007B2CAE"/>
    <w:rsid w:val="007B4FDF"/>
    <w:rsid w:val="007B566A"/>
    <w:rsid w:val="007C7594"/>
    <w:rsid w:val="007D70F2"/>
    <w:rsid w:val="007D77B0"/>
    <w:rsid w:val="007E4589"/>
    <w:rsid w:val="007E5C03"/>
    <w:rsid w:val="007E6923"/>
    <w:rsid w:val="007E6951"/>
    <w:rsid w:val="007E7F64"/>
    <w:rsid w:val="008007DE"/>
    <w:rsid w:val="008021BD"/>
    <w:rsid w:val="00803D07"/>
    <w:rsid w:val="008042C7"/>
    <w:rsid w:val="00804D47"/>
    <w:rsid w:val="0080547B"/>
    <w:rsid w:val="00810235"/>
    <w:rsid w:val="00810F33"/>
    <w:rsid w:val="008122B1"/>
    <w:rsid w:val="00813686"/>
    <w:rsid w:val="00815565"/>
    <w:rsid w:val="008342C9"/>
    <w:rsid w:val="00840A14"/>
    <w:rsid w:val="00841ACC"/>
    <w:rsid w:val="00841BB9"/>
    <w:rsid w:val="008431ED"/>
    <w:rsid w:val="0084342D"/>
    <w:rsid w:val="00844057"/>
    <w:rsid w:val="00845FDE"/>
    <w:rsid w:val="00846A79"/>
    <w:rsid w:val="00850D00"/>
    <w:rsid w:val="00851DB6"/>
    <w:rsid w:val="00851F3D"/>
    <w:rsid w:val="0085749F"/>
    <w:rsid w:val="00861C98"/>
    <w:rsid w:val="0086451B"/>
    <w:rsid w:val="00876A12"/>
    <w:rsid w:val="008835AC"/>
    <w:rsid w:val="008843C6"/>
    <w:rsid w:val="00886C32"/>
    <w:rsid w:val="008914FC"/>
    <w:rsid w:val="008A46E5"/>
    <w:rsid w:val="008A6D8E"/>
    <w:rsid w:val="008A7BCA"/>
    <w:rsid w:val="008B16A8"/>
    <w:rsid w:val="008B4F93"/>
    <w:rsid w:val="008C04E0"/>
    <w:rsid w:val="008C11C6"/>
    <w:rsid w:val="008C387E"/>
    <w:rsid w:val="008C4A8B"/>
    <w:rsid w:val="008D0607"/>
    <w:rsid w:val="008D1DFF"/>
    <w:rsid w:val="008D260A"/>
    <w:rsid w:val="008D350D"/>
    <w:rsid w:val="008D6A92"/>
    <w:rsid w:val="008E1A5E"/>
    <w:rsid w:val="008E1AE8"/>
    <w:rsid w:val="008E2217"/>
    <w:rsid w:val="008E3606"/>
    <w:rsid w:val="008E65CB"/>
    <w:rsid w:val="008F0874"/>
    <w:rsid w:val="008F6C2F"/>
    <w:rsid w:val="00900A05"/>
    <w:rsid w:val="00901F9E"/>
    <w:rsid w:val="00902A42"/>
    <w:rsid w:val="00906972"/>
    <w:rsid w:val="009125DF"/>
    <w:rsid w:val="00916B34"/>
    <w:rsid w:val="00917321"/>
    <w:rsid w:val="00920529"/>
    <w:rsid w:val="00920854"/>
    <w:rsid w:val="009222CB"/>
    <w:rsid w:val="00922F72"/>
    <w:rsid w:val="009242A7"/>
    <w:rsid w:val="0092580D"/>
    <w:rsid w:val="00925A3A"/>
    <w:rsid w:val="009310B0"/>
    <w:rsid w:val="0093535F"/>
    <w:rsid w:val="00935718"/>
    <w:rsid w:val="00935F94"/>
    <w:rsid w:val="00942491"/>
    <w:rsid w:val="00944C7A"/>
    <w:rsid w:val="00953ABE"/>
    <w:rsid w:val="0096087F"/>
    <w:rsid w:val="00964603"/>
    <w:rsid w:val="009721F0"/>
    <w:rsid w:val="009738A7"/>
    <w:rsid w:val="00973A4B"/>
    <w:rsid w:val="00985F47"/>
    <w:rsid w:val="00986812"/>
    <w:rsid w:val="009876F2"/>
    <w:rsid w:val="00987F1A"/>
    <w:rsid w:val="00990C7E"/>
    <w:rsid w:val="009943D9"/>
    <w:rsid w:val="009A0C35"/>
    <w:rsid w:val="009A14E4"/>
    <w:rsid w:val="009A616C"/>
    <w:rsid w:val="009B02D5"/>
    <w:rsid w:val="009B17C7"/>
    <w:rsid w:val="009B352E"/>
    <w:rsid w:val="009B588E"/>
    <w:rsid w:val="009B7725"/>
    <w:rsid w:val="009B7EEA"/>
    <w:rsid w:val="009C260B"/>
    <w:rsid w:val="009D2A4D"/>
    <w:rsid w:val="009D4068"/>
    <w:rsid w:val="009D4AEC"/>
    <w:rsid w:val="009E094B"/>
    <w:rsid w:val="009E143C"/>
    <w:rsid w:val="009F46A9"/>
    <w:rsid w:val="00A00369"/>
    <w:rsid w:val="00A01122"/>
    <w:rsid w:val="00A011B5"/>
    <w:rsid w:val="00A13244"/>
    <w:rsid w:val="00A1440D"/>
    <w:rsid w:val="00A14DAA"/>
    <w:rsid w:val="00A1532F"/>
    <w:rsid w:val="00A15373"/>
    <w:rsid w:val="00A153E4"/>
    <w:rsid w:val="00A16023"/>
    <w:rsid w:val="00A176EE"/>
    <w:rsid w:val="00A2791C"/>
    <w:rsid w:val="00A30F84"/>
    <w:rsid w:val="00A34F42"/>
    <w:rsid w:val="00A35410"/>
    <w:rsid w:val="00A3698E"/>
    <w:rsid w:val="00A4485C"/>
    <w:rsid w:val="00A475EE"/>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44E"/>
    <w:rsid w:val="00AA7B7B"/>
    <w:rsid w:val="00AB0204"/>
    <w:rsid w:val="00AB6461"/>
    <w:rsid w:val="00AB6BE7"/>
    <w:rsid w:val="00AD0003"/>
    <w:rsid w:val="00AD2ACF"/>
    <w:rsid w:val="00AD573C"/>
    <w:rsid w:val="00AD6CDC"/>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DB6"/>
    <w:rsid w:val="00B273E8"/>
    <w:rsid w:val="00B33751"/>
    <w:rsid w:val="00B3730F"/>
    <w:rsid w:val="00B373DC"/>
    <w:rsid w:val="00B41E35"/>
    <w:rsid w:val="00B41E45"/>
    <w:rsid w:val="00B4614F"/>
    <w:rsid w:val="00B50379"/>
    <w:rsid w:val="00B51B58"/>
    <w:rsid w:val="00B540A5"/>
    <w:rsid w:val="00B57342"/>
    <w:rsid w:val="00B6364C"/>
    <w:rsid w:val="00B65B45"/>
    <w:rsid w:val="00B66849"/>
    <w:rsid w:val="00B70C88"/>
    <w:rsid w:val="00B725DE"/>
    <w:rsid w:val="00B72D7F"/>
    <w:rsid w:val="00B73F46"/>
    <w:rsid w:val="00B76772"/>
    <w:rsid w:val="00B80FC8"/>
    <w:rsid w:val="00B8546F"/>
    <w:rsid w:val="00B87668"/>
    <w:rsid w:val="00B90674"/>
    <w:rsid w:val="00B90ECC"/>
    <w:rsid w:val="00B93305"/>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265"/>
    <w:rsid w:val="00BE53C1"/>
    <w:rsid w:val="00BF396E"/>
    <w:rsid w:val="00BF4386"/>
    <w:rsid w:val="00BF4AA4"/>
    <w:rsid w:val="00BF56D0"/>
    <w:rsid w:val="00C00DE9"/>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9D3"/>
    <w:rsid w:val="00C52BDE"/>
    <w:rsid w:val="00C552FE"/>
    <w:rsid w:val="00C61CAD"/>
    <w:rsid w:val="00C620EA"/>
    <w:rsid w:val="00C638A3"/>
    <w:rsid w:val="00C640B9"/>
    <w:rsid w:val="00C64BF2"/>
    <w:rsid w:val="00C65050"/>
    <w:rsid w:val="00C744B3"/>
    <w:rsid w:val="00C800B8"/>
    <w:rsid w:val="00C80423"/>
    <w:rsid w:val="00C86059"/>
    <w:rsid w:val="00C90FBD"/>
    <w:rsid w:val="00CA76AA"/>
    <w:rsid w:val="00CB1707"/>
    <w:rsid w:val="00CB7D27"/>
    <w:rsid w:val="00CC45A3"/>
    <w:rsid w:val="00CC4D05"/>
    <w:rsid w:val="00CC533C"/>
    <w:rsid w:val="00CC599B"/>
    <w:rsid w:val="00CC73BF"/>
    <w:rsid w:val="00CD0673"/>
    <w:rsid w:val="00CD214B"/>
    <w:rsid w:val="00CD4BD7"/>
    <w:rsid w:val="00CD5C18"/>
    <w:rsid w:val="00CE30CE"/>
    <w:rsid w:val="00CE5270"/>
    <w:rsid w:val="00CE64A0"/>
    <w:rsid w:val="00CF151F"/>
    <w:rsid w:val="00CF3E92"/>
    <w:rsid w:val="00CF4E0A"/>
    <w:rsid w:val="00D03086"/>
    <w:rsid w:val="00D04106"/>
    <w:rsid w:val="00D04945"/>
    <w:rsid w:val="00D052B3"/>
    <w:rsid w:val="00D074E3"/>
    <w:rsid w:val="00D126E0"/>
    <w:rsid w:val="00D14845"/>
    <w:rsid w:val="00D235B3"/>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D7B"/>
    <w:rsid w:val="00D66BBF"/>
    <w:rsid w:val="00D70A8E"/>
    <w:rsid w:val="00D70F3F"/>
    <w:rsid w:val="00D77AA8"/>
    <w:rsid w:val="00D80531"/>
    <w:rsid w:val="00D82D9E"/>
    <w:rsid w:val="00D84516"/>
    <w:rsid w:val="00D8567A"/>
    <w:rsid w:val="00D8646B"/>
    <w:rsid w:val="00D92450"/>
    <w:rsid w:val="00D93A40"/>
    <w:rsid w:val="00D9475D"/>
    <w:rsid w:val="00D9767E"/>
    <w:rsid w:val="00DA2214"/>
    <w:rsid w:val="00DA2AB2"/>
    <w:rsid w:val="00DA3942"/>
    <w:rsid w:val="00DA47A9"/>
    <w:rsid w:val="00DA67D6"/>
    <w:rsid w:val="00DA6F29"/>
    <w:rsid w:val="00DB0BD7"/>
    <w:rsid w:val="00DC0E4C"/>
    <w:rsid w:val="00DC1AFE"/>
    <w:rsid w:val="00DC260B"/>
    <w:rsid w:val="00DC2BAD"/>
    <w:rsid w:val="00DC35AD"/>
    <w:rsid w:val="00DC772F"/>
    <w:rsid w:val="00DD5DB5"/>
    <w:rsid w:val="00DD70EC"/>
    <w:rsid w:val="00DE05CD"/>
    <w:rsid w:val="00DE33B4"/>
    <w:rsid w:val="00DF0296"/>
    <w:rsid w:val="00DF51CC"/>
    <w:rsid w:val="00DF6269"/>
    <w:rsid w:val="00DF733F"/>
    <w:rsid w:val="00DF79B0"/>
    <w:rsid w:val="00DF7D40"/>
    <w:rsid w:val="00E05EB9"/>
    <w:rsid w:val="00E10177"/>
    <w:rsid w:val="00E118AF"/>
    <w:rsid w:val="00E13ED7"/>
    <w:rsid w:val="00E15B62"/>
    <w:rsid w:val="00E2088D"/>
    <w:rsid w:val="00E20BF0"/>
    <w:rsid w:val="00E21F0D"/>
    <w:rsid w:val="00E22229"/>
    <w:rsid w:val="00E23265"/>
    <w:rsid w:val="00E31DE2"/>
    <w:rsid w:val="00E32413"/>
    <w:rsid w:val="00E329D0"/>
    <w:rsid w:val="00E36870"/>
    <w:rsid w:val="00E4055B"/>
    <w:rsid w:val="00E41047"/>
    <w:rsid w:val="00E41BC8"/>
    <w:rsid w:val="00E42F51"/>
    <w:rsid w:val="00E543AD"/>
    <w:rsid w:val="00E6461E"/>
    <w:rsid w:val="00E67613"/>
    <w:rsid w:val="00E67B00"/>
    <w:rsid w:val="00E71925"/>
    <w:rsid w:val="00E73194"/>
    <w:rsid w:val="00E76A71"/>
    <w:rsid w:val="00E8119B"/>
    <w:rsid w:val="00E816E8"/>
    <w:rsid w:val="00E81819"/>
    <w:rsid w:val="00E818BA"/>
    <w:rsid w:val="00E84715"/>
    <w:rsid w:val="00E8579E"/>
    <w:rsid w:val="00E85882"/>
    <w:rsid w:val="00E86178"/>
    <w:rsid w:val="00E904F7"/>
    <w:rsid w:val="00E91207"/>
    <w:rsid w:val="00E91D25"/>
    <w:rsid w:val="00E92DB6"/>
    <w:rsid w:val="00EA1C9B"/>
    <w:rsid w:val="00EA2E26"/>
    <w:rsid w:val="00EA4D46"/>
    <w:rsid w:val="00EA635C"/>
    <w:rsid w:val="00EA6641"/>
    <w:rsid w:val="00EB154B"/>
    <w:rsid w:val="00EB1567"/>
    <w:rsid w:val="00EB2447"/>
    <w:rsid w:val="00EB31AC"/>
    <w:rsid w:val="00EB3716"/>
    <w:rsid w:val="00EC11E4"/>
    <w:rsid w:val="00EC1991"/>
    <w:rsid w:val="00EC1F83"/>
    <w:rsid w:val="00EC4938"/>
    <w:rsid w:val="00ED0188"/>
    <w:rsid w:val="00EE0571"/>
    <w:rsid w:val="00EE094D"/>
    <w:rsid w:val="00EE1236"/>
    <w:rsid w:val="00EE1369"/>
    <w:rsid w:val="00EE2B22"/>
    <w:rsid w:val="00EE3411"/>
    <w:rsid w:val="00EF03C9"/>
    <w:rsid w:val="00EF311F"/>
    <w:rsid w:val="00F002BA"/>
    <w:rsid w:val="00F0251F"/>
    <w:rsid w:val="00F057CB"/>
    <w:rsid w:val="00F06CB0"/>
    <w:rsid w:val="00F07A50"/>
    <w:rsid w:val="00F1149D"/>
    <w:rsid w:val="00F1150E"/>
    <w:rsid w:val="00F1264C"/>
    <w:rsid w:val="00F20BEF"/>
    <w:rsid w:val="00F21363"/>
    <w:rsid w:val="00F22664"/>
    <w:rsid w:val="00F241C7"/>
    <w:rsid w:val="00F262A6"/>
    <w:rsid w:val="00F27AEF"/>
    <w:rsid w:val="00F30288"/>
    <w:rsid w:val="00F30A20"/>
    <w:rsid w:val="00F3167A"/>
    <w:rsid w:val="00F332A5"/>
    <w:rsid w:val="00F40B97"/>
    <w:rsid w:val="00F42553"/>
    <w:rsid w:val="00F47634"/>
    <w:rsid w:val="00F548A3"/>
    <w:rsid w:val="00F56B6F"/>
    <w:rsid w:val="00F65E30"/>
    <w:rsid w:val="00F67257"/>
    <w:rsid w:val="00F70576"/>
    <w:rsid w:val="00F73E20"/>
    <w:rsid w:val="00F73F18"/>
    <w:rsid w:val="00F75BFE"/>
    <w:rsid w:val="00F76D98"/>
    <w:rsid w:val="00F8106F"/>
    <w:rsid w:val="00F81081"/>
    <w:rsid w:val="00F811DB"/>
    <w:rsid w:val="00F819FF"/>
    <w:rsid w:val="00F81E8A"/>
    <w:rsid w:val="00F824C4"/>
    <w:rsid w:val="00F826B7"/>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Tekstrezerviranogmjesta" w:type="character">
    <w:name w:val="Placeholder Text"/>
    <w:basedOn w:val="Zadanifontodlomka"/>
    <w:uiPriority w:val="99"/>
    <w:semiHidden/>
    <w:rsid w:val="001D5696"/>
    <w:rPr>
      <w:color w:val="808080"/>
      <w:bdr w:space="0" w:sz="0" w:color="auto" w:val="none"/>
      <w:shd w:fill="auto" w:color="auto" w:val="clear"/>
    </w:rPr>
  </w:style>
  <w:style w:customStyle="true" w:styleId="eSPISCCParagraphDefaultFont" w:type="character">
    <w:name w:val="eSPIS_CC_Paragraph Default Font"/>
    <w:basedOn w:val="Zadanifontodlomka"/>
    <w:rsid w:val="001D56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5696"/>
    <w:rPr>
      <w:bdr w:space="0" w:sz="0" w:color="auto" w:val="none"/>
      <w:shd w:fill="FFFFCC" w:color="auto" w:val="clear"/>
      <w:lang w:val="hr-HR"/>
    </w:rPr>
  </w:style>
  <w:style w:customStyle="true" w:styleId="PozadinaSvijetloCrvena" w:type="character">
    <w:name w:val="Pozadina_SvijetloCrvena"/>
    <w:basedOn w:val="eSPISCCParagraphDefaultFont"/>
    <w:rsid w:val="001D56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56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Tekstrezerviranogmjesta" w:type="character">
    <w:name w:val="Placeholder Text"/>
    <w:basedOn w:val="Zadanifontodlomka"/>
    <w:uiPriority w:val="99"/>
    <w:semiHidden/>
    <w:rsid w:val="001D5696"/>
    <w:rPr>
      <w:color w:val="808080"/>
      <w:bdr w:color="auto" w:space="0" w:sz="0" w:val="none"/>
      <w:shd w:color="auto" w:fill="auto" w:val="clear"/>
    </w:rPr>
  </w:style>
  <w:style w:customStyle="1" w:styleId="eSPISCCParagraphDefaultFont" w:type="character">
    <w:name w:val="eSPIS_CC_Paragraph Default Font"/>
    <w:basedOn w:val="Zadanifontodlomka"/>
    <w:rsid w:val="001D56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5696"/>
    <w:rPr>
      <w:bdr w:color="auto" w:space="0" w:sz="0" w:val="none"/>
      <w:shd w:color="auto" w:fill="FFFFCC" w:val="clear"/>
      <w:lang w:val="hr-HR"/>
    </w:rPr>
  </w:style>
  <w:style w:customStyle="1" w:styleId="PozadinaSvijetloCrvena" w:type="character">
    <w:name w:val="Pozadina_SvijetloCrvena"/>
    <w:basedOn w:val="eSPISCCParagraphDefaultFont"/>
    <w:rsid w:val="001D56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56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2190</izvorni_sadrzaj>
    <derivirana_varijabla naziv="DomainObject.Predmet.Broj_1">2190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2016.</izvorni_sadrzaj>
    <derivirana_varijabla naziv="DomainObject.Predmet.DatumOsnivanja_1">29.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St-2190/2016</izvorni_sadrzaj>
    <derivirana_varijabla naziv="DomainObject.Predmet.OznakaBroj_1">St-2190/2016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ALL MONT GRADNJA jednostavno društvo s ograničenom odgovornošću za građevinarstvo i usluge</izvorni_sadrzaj>
    <derivirana_varijabla naziv="DomainObject.Predmet.ProtustrankaFormated_1">  ALL MONT GRADNJA jednostavno društvo s ograničenom odgovornošću za građevinarstvo i usluge</derivirana_varijabla>
  </DomainObject.Predmet.ProtustrankaFormated>
  <DomainObject.Predmet.ProtustrankaFormatedOIB>
    <izvorni_sadrzaj>  ALL MONT GRADNJA jednostavno društvo s ograničenom odgovornošću za građevinarstvo i usluge, OIB 71885917627</izvorni_sadrzaj>
    <derivirana_varijabla naziv="DomainObject.Predmet.ProtustrankaFormatedOIB_1">  ALL MONT GRADNJA jednostavno društvo s ograničenom odgovornošću za građevinarstvo i usluge, OIB 71885917627</derivirana_varijabla>
  </DomainObject.Predmet.ProtustrankaFormatedOIB>
  <DomainObject.Predmet.ProtustrankaFormatedWithAdress>
    <izvorni_sadrzaj> ALL MONT GRADNJA jednostavno društvo s ograničenom odgovornošću za građevinarstvo i usluge, K.A.Stepinca 41, 31000 Osijek</izvorni_sadrzaj>
    <derivirana_varijabla naziv="DomainObject.Predmet.ProtustrankaFormatedWithAdress_1"> ALL MONT GRADNJA jednostavno društvo s ograničenom odgovornošću za građevinarstvo i usluge, K.A.Stepinca 41, 31000 Osijek</derivirana_varijabla>
  </DomainObject.Predmet.ProtustrankaFormatedWithAdress>
  <DomainObject.Predmet.ProtustrankaFormatedWithAdressOIB>
    <izvorni_sadrzaj> ALL MONT GRADNJA jednostavno društvo s ograničenom odgovornošću za građevinarstvo i usluge, OIB 71885917627, K.A.Stepinca 41, 31000 Osijek</izvorni_sadrzaj>
    <derivirana_varijabla naziv="DomainObject.Predmet.ProtustrankaFormatedWithAdressOIB_1"> ALL MONT GRADNJA jednostavno društvo s ograničenom odgovornošću za građevinarstvo i usluge, OIB 71885917627, K.A.Stepinca 41, 31000 Osijek</derivirana_varijabla>
  </DomainObject.Predmet.ProtustrankaFormatedWithAdressOIB>
  <DomainObject.Predmet.ProtustrankaWithAdress>
    <izvorni_sadrzaj>ALL MONT GRADNJA jednostavno društvo s ograničenom odgovornošću za građevinarstvo i usluge K.A.Stepinca 41, 31000 Osijek</izvorni_sadrzaj>
    <derivirana_varijabla naziv="DomainObject.Predmet.ProtustrankaWithAdress_1">ALL MONT GRADNJA jednostavno društvo s ograničenom odgovornošću za građevinarstvo i usluge K.A.Stepinca 41, 31000 Osijek</derivirana_varijabla>
  </DomainObject.Predmet.ProtustrankaWithAdress>
  <DomainObject.Predmet.ProtustrankaWithAdressOIB>
    <izvorni_sadrzaj>ALL MONT GRADNJA jednostavno društvo s ograničenom odgovornošću za građevinarstvo i usluge, OIB 71885917627, K.A.Stepinca 41, 31000 Osijek</izvorni_sadrzaj>
    <derivirana_varijabla naziv="DomainObject.Predmet.ProtustrankaWithAdressOIB_1">ALL MONT GRADNJA jednostavno društvo s ograničenom odgovornošću za građevinarstvo i usluge, OIB 71885917627, K.A.Stepinca 41, 31000 Osijek</derivirana_varijabla>
  </DomainObject.Predmet.ProtustrankaWithAdressOIB>
  <DomainObject.Predmet.ProtustrankaNazivFormated>
    <izvorni_sadrzaj>ALL MONT GRADNJA jednostavno društvo s ograničenom odgovornošću za građevinarstvo i usluge</izvorni_sadrzaj>
    <derivirana_varijabla naziv="DomainObject.Predmet.ProtustrankaNazivFormated_1">ALL MONT GRADNJA jednostavno društvo s ograničenom odgovornošću za građevinarstvo i usluge</derivirana_varijabla>
  </DomainObject.Predmet.ProtustrankaNazivFormated>
  <DomainObject.Predmet.ProtustrankaNazivFormatedOIB>
    <izvorni_sadrzaj>ALL MONT GRADNJA jednostavno društvo s ograničenom odgovornošću za građevinarstvo i usluge, OIB 71885917627</izvorni_sadrzaj>
    <derivirana_varijabla naziv="DomainObject.Predmet.ProtustrankaNazivFormatedOIB_1">ALL MONT GRADNJA jednostavno društvo s ograničenom odgovornošću za građevinarstvo i usluge, OIB 71885917627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ALL MONT GRADNJA jednostavno društvo s ograničenom odgovornošću za građevinarstvo i usluge</item>
    </izvorni_sadrzaj>
    <derivirana_varijabla naziv="DomainObject.Predmet.ProtuStrankaListFormated_1">
      <item>ALL MONT GRADNJA jednostavno društvo s ograničenom odgovornošću za građevinarstvo i usluge</item>
    </derivirana_varijabla>
  </DomainObject.Predmet.ProtuStrankaListFormated>
  <DomainObject.Predmet.ProtuStrankaListFormatedOIB>
    <izvorni_sadrzaj>
      <item>ALL MONT GRADNJA jednostavno društvo s ograničenom odgovornošću za građevinarstvo i usluge, OIB 71885917627</item>
    </izvorni_sadrzaj>
    <derivirana_varijabla naziv="DomainObject.Predmet.ProtuStrankaListFormatedOIB_1">
      <item>ALL MONT GRADNJA jednostavno društvo s ograničenom odgovornošću za građevinarstvo i usluge, OIB 71885917627</item>
    </derivirana_varijabla>
  </DomainObject.Predmet.ProtuStrankaListFormatedOIB>
  <DomainObject.Predmet.ProtuStrankaListFormatedWithAdress>
    <izvorni_sadrzaj>
      <item>ALL MONT GRADNJA jednostavno društvo s ograničenom odgovornošću za građevinarstvo i usluge, K.A.Stepinca 41, 31000 Osijek</item>
    </izvorni_sadrzaj>
    <derivirana_varijabla naziv="DomainObject.Predmet.ProtuStrankaListFormatedWithAdress_1">
      <item>ALL MONT GRADNJA jednostavno društvo s ograničenom odgovornošću za građevinarstvo i usluge, K.A.Stepinca 41, 31000 Osijek</item>
    </derivirana_varijabla>
  </DomainObject.Predmet.ProtuStrankaListFormatedWithAdress>
  <DomainObject.Predmet.ProtuStrankaListFormatedWithAdressOIB>
    <izvorni_sadrzaj>
      <item>ALL MONT GRADNJA jednostavno društvo s ograničenom odgovornošću za građevinarstvo i usluge, OIB 71885917627, K.A.Stepinca 41, 31000 Osijek</item>
    </izvorni_sadrzaj>
    <derivirana_varijabla naziv="DomainObject.Predmet.ProtuStrankaListFormatedWithAdressOIB_1">
      <item>ALL MONT GRADNJA jednostavno društvo s ograničenom odgovornošću za građevinarstvo i usluge, OIB 71885917627, K.A.Stepinca 41, 31000 Osijek</item>
    </derivirana_varijabla>
  </DomainObject.Predmet.ProtuStrankaListFormatedWithAdressOIB>
  <DomainObject.Predmet.ProtuStrankaListNazivFormated>
    <izvorni_sadrzaj>
      <item>ALL MONT GRADNJA jednostavno društvo s ograničenom odgovornošću za građevinarstvo i usluge</item>
    </izvorni_sadrzaj>
    <derivirana_varijabla naziv="DomainObject.Predmet.ProtuStrankaListNazivFormated_1">
      <item>ALL MONT GRADNJA jednostavno društvo s ograničenom odgovornošću za građevinarstvo i usluge</item>
    </derivirana_varijabla>
  </DomainObject.Predmet.ProtuStrankaListNazivFormated>
  <DomainObject.Predmet.ProtuStrankaListNazivFormatedOIB>
    <izvorni_sadrzaj>
      <item>ALL MONT GRADNJA jednostavno društvo s ograničenom odgovornošću za građevinarstvo i usluge, OIB 71885917627</item>
    </izvorni_sadrzaj>
    <derivirana_varijabla naziv="DomainObject.Predmet.ProtuStrankaListNazivFormatedOIB_1">
      <item>ALL MONT GRADNJA jednostavno društvo s ograničenom odgovornošću za građevinarstvo i usluge, OIB 71885917627</item>
    </derivirana_varijabla>
  </DomainObject.Predmet.ProtuStrankaListNazivFormatedOIB>
  <DomainObject.Predmet.OstaliListFormated>
    <izvorni_sadrzaj>
      <item>ŽDO GUO Osijek</item>
      <item>Tihana Majić</item>
      <item>Matijo Perišić</item>
    </izvorni_sadrzaj>
    <derivirana_varijabla naziv="DomainObject.Predmet.OstaliListFormated_1">
      <item>ŽDO GUO Osijek</item>
      <item>Tihana Majić</item>
      <item>Matijo Perišić</item>
    </derivirana_varijabla>
  </DomainObject.Predmet.OstaliListFormated>
  <DomainObject.Predmet.OstaliListFormatedOIB>
    <izvorni_sadrzaj>
      <item>ŽDO GUO Osijek</item>
      <item>Tihana Majić, OIB 43035003321</item>
      <item>Matijo Perišić, OIB 64578500857</item>
    </izvorni_sadrzaj>
    <derivirana_varijabla naziv="DomainObject.Predmet.OstaliListFormatedOIB_1">
      <item>ŽDO GUO Osijek</item>
      <item>Tihana Majić, OIB 43035003321</item>
      <item>Matijo Perišić, OIB 64578500857</item>
    </derivirana_varijabla>
  </DomainObject.Predmet.OstaliListFormatedOIB>
  <DomainObject.Predmet.OstaliListFormatedWithAdress>
    <izvorni_sadrzaj>
      <item>ŽDO GUO Osijek</item>
      <item>Tihana Majić, Naselje M. Krleže 4, 31000 Osijek</item>
      <item>Matijo Perišić, Kardinala Alojzija Stepinca 41, 31000 Osijek</item>
    </izvorni_sadrzaj>
    <derivirana_varijabla naziv="DomainObject.Predmet.OstaliListFormatedWithAdress_1">
      <item>ŽDO GUO Osijek</item>
      <item>Tihana Majić, Naselje M. Krleže 4, 31000 Osijek</item>
      <item>Matijo Perišić, Kardinala Alojzija Stepinca 41, 31000 Osijek</item>
    </derivirana_varijabla>
  </DomainObject.Predmet.OstaliListFormatedWithAdress>
  <DomainObject.Predmet.OstaliListFormatedWithAdressOIB>
    <izvorni_sadrzaj>
      <item>ŽDO GUO Osijek</item>
      <item>Tihana Majić, OIB 43035003321, Naselje M. Krleže 4, 31000 Osijek</item>
      <item>Matijo Perišić, OIB 64578500857, Kardinala Alojzija Stepinca 41, 31000 Osijek</item>
    </izvorni_sadrzaj>
    <derivirana_varijabla naziv="DomainObject.Predmet.OstaliListFormatedWithAdressOIB_1">
      <item>ŽDO GUO Osijek</item>
      <item>Tihana Majić, OIB 43035003321, Naselje M. Krleže 4, 31000 Osijek</item>
      <item>Matijo Perišić, OIB 64578500857, Kardinala Alojzija Stepinca 41, 31000 Osijek</item>
    </derivirana_varijabla>
  </DomainObject.Predmet.OstaliListFormatedWithAdressOIB>
  <DomainObject.Predmet.OstaliListNazivFormated>
    <izvorni_sadrzaj>
      <item>ŽDO GUO Osijek</item>
      <item>Tihana Majić</item>
      <item>Matijo Perišić</item>
    </izvorni_sadrzaj>
    <derivirana_varijabla naziv="DomainObject.Predmet.OstaliListNazivFormated_1">
      <item>ŽDO GUO Osijek</item>
      <item>Tihana Majić</item>
      <item>Matijo Perišić</item>
    </derivirana_varijabla>
  </DomainObject.Predmet.OstaliListNazivFormated>
  <DomainObject.Predmet.OstaliListNazivFormatedOIB>
    <izvorni_sadrzaj>
      <item>ŽDO GUO Osijek</item>
      <item>Tihana Majić, OIB 43035003321</item>
      <item>Matijo Perišić, OIB 64578500857</item>
    </izvorni_sadrzaj>
    <derivirana_varijabla naziv="DomainObject.Predmet.OstaliListNazivFormatedOIB_1">
      <item>ŽDO GUO Osijek</item>
      <item>Tihana Majić, OIB 43035003321</item>
      <item>Matijo Perišić, OIB 64578500857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ALL MONT GRADNJA jednostavno društvo s ograničenom odgovornošću za građevinarstvo i usluge</izvorni_sadrzaj>
    <derivirana_varijabla naziv="DomainObject.Predmet.ProtustrankaIDrugi_1">ALL MONT GRADNJA jednostavno društvo s ograničenom odgovornošću za građevinarstvo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ALL MONT GRADNJA jednostavno društvo s ograničenom odgovornošću za građevinarstvo i usluge, OIB 71885917627, K.A.Stepinca 41, 31000 Osijek</izvorni_sadrzaj>
    <derivirana_varijabla naziv="DomainObject.Predmet.ProtustrankaIDrugiAdressOIB_1">ALL MONT GRADNJA jednostavno društvo s ograničenom odgovornošću za građevinarstvo i usluge, OIB 71885917627, K.A.Stepinca 41,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ALL MONT GRADNJA jednostavno društvo s ograničenom odgovornošću za građevinarstvo i usluge</item>
      <item>ŽDO GUO Osijek</item>
      <item>Tihana Majić</item>
      <item>Matijo Perišić</item>
    </izvorni_sadrzaj>
    <derivirana_varijabla naziv="DomainObject.Predmet.SudioniciListNaziv_1">
      <item>FINA RC OSIJEK</item>
      <item>ALL MONT GRADNJA jednostavno društvo s ograničenom odgovornošću za građevinarstvo i usluge</item>
      <item>ŽDO GUO Osijek</item>
      <item>Tihana Majić</item>
      <item>Matijo Perišić</item>
    </derivirana_varijabla>
  </DomainObject.Predmet.SudioniciListNaziv>
  <DomainObject.Predmet.SudioniciListAdressOIB>
    <izvorni_sadrzaj>
      <item>FINA RC OSIJEK, OIB 85821130368</item>
      <item>ALL MONT GRADNJA jednostavno društvo s ograničenom odgovornošću za građevinarstvo i usluge, OIB 71885917627, K.A.Stepinca 41,31000 Osijek</item>
      <item>ŽDO GUO Osijek</item>
      <item>Tihana Majić, OIB 43035003321, Naselje M. Krleže 4,31000 Osijek</item>
      <item>Matijo Perišić, OIB 64578500857, Kardinala Alojzija Stepinca 41,31000 Osijek</item>
    </izvorni_sadrzaj>
    <derivirana_varijabla naziv="DomainObject.Predmet.SudioniciListAdressOIB_1">
      <item>FINA RC OSIJEK, OIB 85821130368</item>
      <item>ALL MONT GRADNJA jednostavno društvo s ograničenom odgovornošću za građevinarstvo i usluge, OIB 71885917627, K.A.Stepinca 41,31000 Osijek</item>
      <item>ŽDO GUO Osijek</item>
      <item>Tihana Majić, OIB 43035003321, Naselje M. Krleže 4,31000 Osijek</item>
      <item>Matijo Perišić, OIB 64578500857, Kardinala Alojzija Stepinca 41,31000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71885917627</item>
      <item>, OIB null</item>
      <item>, OIB 43035003321</item>
      <item>, OIB 64578500857</item>
    </izvorni_sadrzaj>
    <derivirana_varijabla naziv="DomainObject.Predmet.SudioniciListNazivOIB_1">
      <item>, OIB 85821130368</item>
      <item>, OIB 71885917627</item>
      <item>, OIB null</item>
      <item>, OIB 43035003321</item>
      <item>, OIB 64578500857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ACAABA-3354-4D32-AF36-1D8DF2F152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1328</properties:Words>
  <properties:Characters>7747</properties:Characters>
  <properties:Lines>209</properties:Lines>
  <properties:Paragraphs>81</properties:Paragraphs>
  <properties:TotalTime>179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2016-12-13T09:08:00Z</cp:lastPrinted>
  <dcterms:modified xmlns:xsi="http://www.w3.org/2001/XMLSchema-instance" xsi:type="dcterms:W3CDTF">2016-12-13T13:04:00Z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