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95bc" w14:paraId="27795bc" w:rsidRDefault="003C53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530C" w:rsidP="003C530C" w:rsidR="003C530C">
      <w:pPr>
        <w:pStyle w:val="Bezproreda"/>
      </w:pPr>
      <w:r>
        <w:t xml:space="preserve">    </w:t>
      </w:r>
    </w:p>
    <w:p w:rsidRDefault="003C530C" w:rsidP="003C530C" w:rsidR="003C530C">
      <w:pPr>
        <w:pStyle w:val="Bezproreda"/>
      </w:pPr>
    </w:p>
    <w:p w:rsidRDefault="003C530C" w:rsidP="003C530C" w:rsidR="00AE649C">
      <w:pPr>
        <w:pStyle w:val="Bezproreda"/>
      </w:pPr>
      <w:r>
        <w:t xml:space="preserve">     Republika Hrvatska</w:t>
      </w:r>
    </w:p>
    <w:p w:rsidRDefault="003C530C" w:rsidP="003C530C" w:rsidR="003C530C">
      <w:pPr>
        <w:pStyle w:val="Bezproreda"/>
      </w:pPr>
      <w:r>
        <w:t>Trgovački sud u Bjelovaru</w:t>
      </w:r>
    </w:p>
    <w:p w:rsidRDefault="003C530C" w:rsidP="003C530C" w:rsidR="003C530C">
      <w:pPr>
        <w:pStyle w:val="Bezproreda"/>
      </w:pPr>
      <w:r>
        <w:t>Bjelovar, Dr. I. Lebovića 42.</w:t>
      </w: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  <w:ind w:firstLine="708" w:left="4248"/>
      </w:pPr>
      <w:r>
        <w:t>Poslovni broj: 1 St-746/2017-80</w:t>
      </w: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  <w:jc w:val="center"/>
      </w:pPr>
      <w:r>
        <w:t>R E P U B L I K A     H R V A T S K A</w:t>
      </w:r>
    </w:p>
    <w:p w:rsidRDefault="003C530C" w:rsidP="003C530C" w:rsidR="003C530C">
      <w:pPr>
        <w:pStyle w:val="Bezproreda"/>
        <w:jc w:val="center"/>
      </w:pPr>
    </w:p>
    <w:p w:rsidRDefault="003C530C" w:rsidP="003C530C" w:rsidR="003C530C">
      <w:pPr>
        <w:pStyle w:val="Bezproreda"/>
        <w:jc w:val="center"/>
      </w:pPr>
      <w:r>
        <w:t>R J E Š E N J E</w:t>
      </w: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</w:pPr>
      <w:r>
        <w:t xml:space="preserve">Trgovački sud u Bjelovaru, po stečajnom sucu Branki Pleskalt, u stečajnom predmetu nad dužnikom CIGLANA IGM d.o.o. u stečaju, Sladojevci bb, Slatina, OIB: 15458350190,   31.  srpnja 2018. </w:t>
      </w: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  <w:jc w:val="center"/>
      </w:pPr>
      <w:r>
        <w:t>r i j e š i o     j e</w:t>
      </w: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</w:pPr>
      <w:r>
        <w:t xml:space="preserve">Ispravlja se tablica  suca o ispitanim tražbinama od  22. studenog  2017. godine tako da se stečajnom vjerovniku AGENCIJI ZA OSIGURANJE RADNIČKIH POTRAŽIVANJA U SLUČAJU STEČAJA Zagreb, Frankopanska 11, utvrđuje tražbina I Višeg isplatnog reda u iznosu od  14.409,61 kuna, te u odnosu na ostale vjerovnike I Višeg isplatnog reda tako da u tom dijelu navedena tablica glasi: </w:t>
      </w:r>
    </w:p>
    <w:p w:rsidRDefault="003C530C" w:rsidP="003C530C" w:rsidR="003C530C">
      <w:pPr>
        <w:pStyle w:val="Bezproreda"/>
      </w:pPr>
    </w:p>
    <w:p w:rsidRDefault="003C530C" w:rsidP="003C530C" w:rsidR="003C530C">
      <w:pPr>
        <w:pStyle w:val="Bezproreda"/>
      </w:pPr>
      <w:r>
        <w:t>Kristina Bošnjak u iznosu od 14.409,61 kuna,</w:t>
      </w:r>
    </w:p>
    <w:p w:rsidRDefault="003C530C" w:rsidP="003C530C" w:rsidR="003C530C">
      <w:pPr>
        <w:pStyle w:val="Bezproreda"/>
      </w:pPr>
      <w:r>
        <w:rPr>
          <w:color w:val="000000"/>
        </w:rPr>
        <w:t xml:space="preserve"> </w:t>
      </w:r>
    </w:p>
    <w:tbl>
      <w:tblPr>
        <w:tblW w:type="auto" w:w="0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80"/>
        <w:gridCol w:w="854"/>
        <w:gridCol w:w="1290"/>
        <w:gridCol w:w="999"/>
        <w:gridCol w:w="2643"/>
        <w:gridCol w:w="2224"/>
        <w:gridCol w:w="999"/>
      </w:tblGrid>
      <w:tr w:rsidTr="003C530C" w:rsidR="003C530C">
        <w:trPr>
          <w:trHeight w:val="307"/>
        </w:trPr>
        <w:tc>
          <w:tcPr>
            <w:tcW w:type="dxa" w:w="934"/>
            <w:gridSpan w:val="2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  <w:tc>
          <w:tcPr>
            <w:tcW w:type="dxa" w:w="4932"/>
            <w:gridSpan w:val="3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2224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3C530C" w:rsidR="003C530C">
        <w:trPr>
          <w:trHeight w:val="290"/>
        </w:trPr>
        <w:tc>
          <w:tcPr>
            <w:tcW w:type="dxa" w:w="934"/>
            <w:gridSpan w:val="2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  <w:lang w:val="hr-HR"/>
              </w:rPr>
            </w:pPr>
          </w:p>
        </w:tc>
        <w:tc>
          <w:tcPr>
            <w:tcW w:type="dxa" w:w="4932"/>
            <w:gridSpan w:val="3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2224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3C530C" w:rsidR="003C530C">
        <w:trPr>
          <w:trHeight w:val="290"/>
        </w:trPr>
        <w:tc>
          <w:tcPr>
            <w:tcW w:type="dxa" w:w="9089"/>
            <w:gridSpan w:val="7"/>
            <w:hideMark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  <w:r>
              <w:rPr>
                <w:rFonts w:cs="Times New Roman" w:hAnsi="Times New Roman" w:ascii="Times New Roman"/>
                <w:color w:val="000000"/>
                <w:lang w:val="hr-HR"/>
              </w:rPr>
              <w:t xml:space="preserve">Agencija za zaštitu radničkih potraživanja u slučaju stečaja poslodavca isplatila je </w:t>
            </w:r>
          </w:p>
        </w:tc>
      </w:tr>
      <w:tr w:rsidTr="003C530C" w:rsidR="003C530C">
        <w:trPr>
          <w:trHeight w:val="290"/>
        </w:trPr>
        <w:tc>
          <w:tcPr>
            <w:tcW w:type="dxa" w:w="9089"/>
            <w:gridSpan w:val="7"/>
            <w:hideMark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  <w:r>
              <w:rPr>
                <w:rFonts w:cs="Times New Roman" w:hAnsi="Times New Roman" w:ascii="Times New Roman"/>
                <w:color w:val="000000"/>
                <w:lang w:val="hr-HR"/>
              </w:rPr>
              <w:t>14.409,61 kuna radnicima i za taj iznos preuzela njihovo mjesto u prvom višem isplatnom redu.</w:t>
            </w:r>
          </w:p>
        </w:tc>
      </w:tr>
      <w:tr w:rsidTr="003C530C" w:rsidR="003C530C">
        <w:trPr>
          <w:gridAfter w:val="3"/>
          <w:wAfter w:type="dxa" w:w="5866"/>
          <w:trHeight w:val="290"/>
        </w:trPr>
        <w:tc>
          <w:tcPr>
            <w:tcW w:type="dxa" w:w="2224"/>
            <w:gridSpan w:val="3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3C530C" w:rsidR="003C530C">
        <w:trPr>
          <w:trHeight w:val="290"/>
        </w:trPr>
        <w:tc>
          <w:tcPr>
            <w:tcW w:type="dxa" w:w="80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3C530C" w:rsidR="003C530C">
            <w:pPr>
              <w:pStyle w:val="Bezproreda"/>
              <w:spacing w:lineRule="auto" w:line="276"/>
              <w:jc w:val="center"/>
            </w:pPr>
            <w:r>
              <w:t>Obrazloženje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>Pravomoćnim rješenjem ovog suda br. 1 St-746/2017-27 od 27. studenog 2017. godine, utvrđene su tražbine vjerovnika I Višeg isplatnog reda.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>Svojim podneskom koji je kod ovog suda zaprimljen dana 6. veljače 2018. godine Agencija za  osiguranje radničkih potraživanja u slučaju stečaja poslodavca izvijestila je sud o prijenosu potraživanja i preuzimanju procesnih prava temeljem izvršenih rješenja u upravnom postupku po kojima je izvršena uplata osiguranih radničkih potraživanja za stečajne vjerovnike I Višeg isplatnog reda te je predložila da stečajni sudac sukladn</w:t>
            </w:r>
            <w:r w:rsidR="00890080">
              <w:t>o odredbi čl. 32</w:t>
            </w:r>
            <w:r>
              <w:t xml:space="preserve">. st. 4. Zakona o osiguranju potraživanja radnika u slučaju stečaja poslodavca ispravi tablicu ispitanih tražbina stečajnog suca. 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 xml:space="preserve">Kako je činjenicu isplate osiguranih radničkih potraživanja od strane Agencije za osiguranje radničkih potraživanja u slučaju stečaja poslodavca potvrdio i stečajni upravitelj svojim podneskom od 13. ožujka 2018. godine to je sudac sukladno odredbi čl. 264.  u svezi s odredbom čl. 257. st. 3. Stečajnog zakona (NN  br.44/96, 29/99, 123/03, 82/06, 116/10, 25/12, 133/12 i 71/15 dalje SZ),  odlučio kao u izreci.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>U Bjelovaru 31. srpnja 2018.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   S u d a c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Branka Pleskalt v.r.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Za točnost otpravka-ovlašteni službenik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  Vesna Dragišić</w:t>
            </w:r>
          </w:p>
          <w:p w:rsidRDefault="003C530C" w:rsidR="003C530C">
            <w:pPr>
              <w:pStyle w:val="Bezproreda"/>
              <w:spacing w:lineRule="auto" w:line="276"/>
              <w:jc w:val="both"/>
              <w:rPr>
                <w:rFonts w:cstheme="minorBidi" w:hAnsiTheme="minorHAnsi" w:asciiTheme="minorHAnsi"/>
                <w:sz w:val="22"/>
                <w:szCs w:val="22"/>
              </w:rPr>
            </w:pPr>
            <w:r>
              <w:t xml:space="preserve">                                                                                 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</w:pPr>
            <w:r>
              <w:t>Pouka o pravnom lijeku: protiv ovog rješenja pristoji pravo žalbe u roku od 8 dana od dana primitka pismenog otpravka na Visoki trgovački sud u Zagreb, a putem ovog suda. Žalba se podnosi u tri primjerka.</w:t>
            </w:r>
          </w:p>
          <w:p w:rsidRDefault="003C530C" w:rsidR="003C530C">
            <w:pPr>
              <w:pStyle w:val="Bezproreda"/>
              <w:spacing w:lineRule="auto" w:line="276"/>
              <w:jc w:val="both"/>
            </w:pPr>
          </w:p>
          <w:p w:rsidRDefault="003C530C" w:rsidR="003C530C">
            <w:pPr>
              <w:pStyle w:val="Bezproreda"/>
              <w:spacing w:lineRule="auto" w:line="276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                                                               </w:t>
            </w:r>
          </w:p>
        </w:tc>
      </w:tr>
      <w:tr w:rsidTr="003C530C" w:rsidR="003C530C">
        <w:trPr>
          <w:trHeight w:val="290"/>
        </w:trPr>
        <w:tc>
          <w:tcPr>
            <w:tcW w:type="dxa" w:w="80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3C530C" w:rsidR="003C530C">
            <w:pPr>
              <w:pStyle w:val="Bezproreda"/>
              <w:spacing w:lineRule="auto" w:line="276"/>
              <w:jc w:val="center"/>
            </w:pPr>
          </w:p>
        </w:tc>
      </w:tr>
      <w:tr w:rsidTr="003C530C" w:rsidR="003C530C">
        <w:trPr>
          <w:trHeight w:val="290"/>
        </w:trPr>
        <w:tc>
          <w:tcPr>
            <w:tcW w:type="dxa" w:w="80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3C530C" w:rsidR="003C530C">
            <w:pPr>
              <w:pStyle w:val="Bezproreda"/>
              <w:spacing w:lineRule="auto" w:line="276"/>
              <w:jc w:val="center"/>
            </w:pPr>
          </w:p>
        </w:tc>
      </w:tr>
      <w:tr w:rsidTr="003C530C" w:rsidR="003C530C">
        <w:trPr>
          <w:trHeight w:val="290"/>
        </w:trPr>
        <w:tc>
          <w:tcPr>
            <w:tcW w:type="dxa" w:w="80"/>
          </w:tcPr>
          <w:p w:rsidRDefault="003C530C" w:rsidR="003C530C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3C530C" w:rsidR="003C530C">
            <w:pPr>
              <w:pStyle w:val="Bezproreda"/>
              <w:spacing w:lineRule="auto" w:line="276"/>
              <w:jc w:val="center"/>
            </w:pPr>
          </w:p>
        </w:tc>
      </w:tr>
    </w:tbl>
    <w:p w:rsidRDefault="003C530C" w:rsidP="003C530C" w:rsidR="003C53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C53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9060194"/>
      <w:docPartObj>
        <w:docPartGallery w:val="Page Numbers (Top of Page)"/>
        <w:docPartUnique/>
      </w:docPartObj>
    </w:sdtPr>
    <w:sdtEndPr/>
    <w:sdtContent>
      <w:p w:rsidRDefault="003C530C" w:rsidR="003C53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080">
          <w:t>2</w:t>
        </w:r>
        <w:r>
          <w:fldChar w:fldCharType="end"/>
        </w:r>
      </w:p>
    </w:sdtContent>
  </w:sdt>
  <w:p w:rsidRDefault="003C530C" w:rsidR="008333A9">
    <w:pPr>
      <w:pStyle w:val="Zaglavlje"/>
    </w:pPr>
    <w:r>
      <w:t>Poslovni broj: 1 St-746/2017-80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30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80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C530C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C530C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St-746/2017-80</izvorni_sadrzaj>
    <derivirana_varijabla naziv="DomainObject.Oznaka_1">St-746/2017-80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St-746/2017-80</izvorni_sadrzaj>
    <derivirana_varijabla naziv="DomainObject.PoslovniBrojDokumenta_1">St-746/2017-80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5B3AE-190F-4760-9185-1B05126A1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2023</properties:Characters>
  <properties:Lines>82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2018-07-31T12:15:00Z</cp:lastPrinted>
  <dcterms:modified xmlns:xsi="http://www.w3.org/2001/XMLSchema-instance" xsi:type="dcterms:W3CDTF">2018-07-31T12:16:00Z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St-746/2017-80 / Odluka - Rješenje (odluka_St-746_2017-80.docx)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