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3071" w14:paraId="4833071" w:rsidRDefault="00F16460" w:rsidP="00F16460" w:rsidR="00F16460"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16460" w:rsidP="00F16460" w:rsidR="00F16460"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F16460" w:rsidP="00F16460" w:rsidR="00F16460"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F16460" w:rsidP="00F16460" w:rsidR="00F16460">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D37DDE" w:rsidP="00F16460" w:rsidR="00D37DDE">
      <w:pPr>
        <w:widowControl w:val="false"/>
        <w:autoSpaceDE w:val="false"/>
        <w:autoSpaceDN w:val="false"/>
        <w:adjustRightInd w:val="false"/>
        <w:ind w:right="-99"/>
        <w:rPr>
          <w:rFonts w:cs="Times New Roman" w:eastAsia="Times New Roman"/>
          <w:bCs/>
          <w:szCs w:val="20"/>
        </w:rPr>
      </w:pPr>
    </w:p>
    <w:p w:rsidRDefault="00F16460" w:rsidP="00F16460" w:rsidR="00F16460" w:rsidRPr="00B014C6">
      <w:pPr>
        <w:widowControl w:val="false"/>
        <w:autoSpaceDE w:val="false"/>
        <w:autoSpaceDN w:val="false"/>
        <w:adjustRightInd w:val="false"/>
        <w:ind w:right="-99"/>
        <w:rPr>
          <w:rFonts w:cs="Times New Roman" w:eastAsia="Times New Roman"/>
          <w:bCs/>
          <w:szCs w:val="20"/>
        </w:rPr>
      </w:pPr>
    </w:p>
    <w:p w:rsidRDefault="00F16460" w:rsidP="00F16460" w:rsidR="00F16460"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F16460" w:rsidP="00F16460" w:rsidR="00F16460" w:rsidRPr="00CF72AC">
      <w:pPr>
        <w:jc w:val="center"/>
        <w:rPr>
          <w:rFonts w:cs="Times New Roman" w:eastAsia="Times New Roman"/>
          <w:szCs w:val="24"/>
          <w:lang w:eastAsia="hr-HR"/>
        </w:rPr>
      </w:pPr>
    </w:p>
    <w:p w:rsidRDefault="00F16460" w:rsidP="00F16460" w:rsidR="00F16460"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F16460" w:rsidP="00F16460" w:rsidR="00F16460" w:rsidRPr="00CF72AC">
      <w:pPr>
        <w:rPr>
          <w:rFonts w:cs="Times New Roman" w:eastAsia="Times New Roman"/>
          <w:szCs w:val="24"/>
          <w:lang w:eastAsia="hr-HR"/>
        </w:rPr>
      </w:pPr>
    </w:p>
    <w:p w:rsidRDefault="00F16460" w:rsidP="00F16460" w:rsidR="00F16460">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višoj sudskoj savjetnici Marleni Pamić, u skraćenom stečajnom postupku povodom zahtjeva </w:t>
      </w:r>
      <w:r w:rsidRPr="00CF72AC">
        <w:rPr>
          <w:rFonts w:cs="Times New Roman" w:eastAsia="Times New Roman"/>
          <w:szCs w:val="24"/>
          <w:lang w:eastAsia="hr-HR"/>
        </w:rPr>
        <w:t>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xml:space="preserve">, nad pravnom osobom (dužnikom) ISTRA TERRA MAGICA d. o. o. Buzet, Naselje Goričica 54, OIB </w:t>
      </w:r>
      <w:r w:rsidRPr="00F16460">
        <w:rPr>
          <w:rFonts w:cs="Times New Roman" w:eastAsia="Times New Roman"/>
          <w:szCs w:val="24"/>
          <w:lang w:eastAsia="hr-HR"/>
        </w:rPr>
        <w:t>52970942086</w:t>
      </w:r>
      <w:r>
        <w:rPr>
          <w:rFonts w:cs="Times New Roman" w:eastAsia="Times New Roman"/>
          <w:szCs w:val="24"/>
          <w:lang w:eastAsia="hr-HR"/>
        </w:rPr>
        <w:t xml:space="preserve">, MBS </w:t>
      </w:r>
      <w:r w:rsidRPr="00F16460">
        <w:rPr>
          <w:rFonts w:cs="Times New Roman" w:eastAsia="Times New Roman"/>
          <w:szCs w:val="24"/>
          <w:lang w:eastAsia="hr-HR"/>
        </w:rPr>
        <w:t>040181721</w:t>
      </w:r>
      <w:r>
        <w:rPr>
          <w:rFonts w:cs="Times New Roman" w:eastAsia="Times New Roman"/>
          <w:szCs w:val="24"/>
          <w:lang w:eastAsia="hr-HR"/>
        </w:rPr>
        <w:t>, 19. siječnja 2017.</w:t>
      </w:r>
    </w:p>
    <w:p w:rsidRDefault="00F16460" w:rsidP="00F16460" w:rsidR="00F16460">
      <w:pPr>
        <w:ind w:firstLine="708"/>
        <w:rPr>
          <w:rFonts w:cs="Times New Roman" w:eastAsia="Times New Roman"/>
          <w:szCs w:val="24"/>
          <w:lang w:eastAsia="hr-HR"/>
        </w:rPr>
      </w:pPr>
    </w:p>
    <w:p w:rsidRDefault="00D37DDE" w:rsidP="00F16460" w:rsidR="00D37DDE" w:rsidRPr="00CF72AC">
      <w:pPr>
        <w:ind w:firstLine="708"/>
        <w:rPr>
          <w:rFonts w:cs="Times New Roman" w:eastAsia="Times New Roman"/>
          <w:szCs w:val="24"/>
          <w:lang w:eastAsia="hr-HR"/>
        </w:rPr>
      </w:pPr>
    </w:p>
    <w:p w:rsidRDefault="00F16460" w:rsidP="00F16460" w:rsidR="00F16460"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F16460" w:rsidP="00F16460" w:rsidR="00F16460" w:rsidRPr="00CF72AC">
      <w:pPr>
        <w:rPr>
          <w:rFonts w:cs="Times New Roman" w:eastAsia="Times New Roman"/>
          <w:szCs w:val="24"/>
          <w:lang w:eastAsia="hr-HR"/>
        </w:rPr>
      </w:pPr>
    </w:p>
    <w:p w:rsidRDefault="00F16460" w:rsidP="00F16460" w:rsidR="00F16460">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 xml:space="preserve">ISTRA TERRA MAGICA d. o. o. Buzet, Naselje Goričica 54, OIB </w:t>
      </w:r>
      <w:r w:rsidRPr="00F16460">
        <w:rPr>
          <w:rFonts w:cs="Times New Roman" w:eastAsia="Times New Roman"/>
          <w:szCs w:val="24"/>
          <w:lang w:eastAsia="hr-HR"/>
        </w:rPr>
        <w:t>52970942086</w:t>
      </w:r>
      <w:r>
        <w:rPr>
          <w:rFonts w:cs="Times New Roman" w:eastAsia="Times New Roman"/>
          <w:szCs w:val="24"/>
          <w:lang w:eastAsia="hr-HR"/>
        </w:rPr>
        <w:t xml:space="preserve">, MBS </w:t>
      </w:r>
      <w:r w:rsidRPr="00F16460">
        <w:rPr>
          <w:rFonts w:cs="Times New Roman" w:eastAsia="Times New Roman"/>
          <w:szCs w:val="24"/>
          <w:lang w:eastAsia="hr-HR"/>
        </w:rPr>
        <w:t>040181721</w:t>
      </w:r>
      <w:r>
        <w:rPr>
          <w:rFonts w:cs="Times New Roman" w:eastAsia="Times New Roman"/>
          <w:szCs w:val="24"/>
        </w:rPr>
        <w:t>.</w:t>
      </w:r>
    </w:p>
    <w:p w:rsidRDefault="00F16460" w:rsidP="00F16460" w:rsidR="00F16460" w:rsidRPr="00C108BC">
      <w:pPr>
        <w:ind w:firstLine="708"/>
        <w:rPr>
          <w:szCs w:val="24"/>
          <w:lang w:eastAsia="hr-HR"/>
        </w:rPr>
      </w:pPr>
    </w:p>
    <w:p w:rsidRDefault="00F16460" w:rsidP="00F16460" w:rsidR="00F16460">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 xml:space="preserve">ISTRA TERRA MAGICA d. o. o. Buzet, Naselje Goričica 54, OIB </w:t>
      </w:r>
      <w:r w:rsidRPr="00F16460">
        <w:rPr>
          <w:rFonts w:cs="Times New Roman" w:eastAsia="Times New Roman"/>
          <w:szCs w:val="24"/>
          <w:lang w:eastAsia="hr-HR"/>
        </w:rPr>
        <w:t>52970942086</w:t>
      </w:r>
      <w:r>
        <w:rPr>
          <w:rFonts w:cs="Times New Roman" w:eastAsia="Times New Roman"/>
          <w:szCs w:val="24"/>
          <w:lang w:eastAsia="hr-HR"/>
        </w:rPr>
        <w:t xml:space="preserve">, MBS </w:t>
      </w:r>
      <w:r w:rsidRPr="00F16460">
        <w:rPr>
          <w:rFonts w:cs="Times New Roman" w:eastAsia="Times New Roman"/>
          <w:szCs w:val="24"/>
          <w:lang w:eastAsia="hr-HR"/>
        </w:rPr>
        <w:t>040181721</w:t>
      </w:r>
      <w:r>
        <w:rPr>
          <w:rFonts w:cs="Times New Roman" w:eastAsia="Times New Roman"/>
          <w:szCs w:val="24"/>
          <w:lang w:eastAsia="hr-HR"/>
        </w:rPr>
        <w:t xml:space="preserve">, odlučit će se posebnim rješenjem za što će se, po pravomoćnosti ovog rješenja, predmetu dodijeliti novi posl. br. </w:t>
      </w:r>
    </w:p>
    <w:p w:rsidRDefault="00D37DDE" w:rsidP="00F16460" w:rsidR="00D37DDE" w:rsidRPr="00CF72AC">
      <w:pPr>
        <w:ind w:firstLine="709"/>
        <w:rPr>
          <w:rFonts w:cs="Times New Roman" w:eastAsia="Times New Roman"/>
          <w:szCs w:val="24"/>
          <w:lang w:eastAsia="hr-HR"/>
        </w:rPr>
      </w:pPr>
    </w:p>
    <w:p w:rsidRDefault="00F16460" w:rsidP="00F16460" w:rsidR="00F16460" w:rsidRPr="00CF72AC">
      <w:pPr>
        <w:jc w:val="center"/>
      </w:pPr>
      <w:r w:rsidRPr="00CF72AC">
        <w:t>Obrazloženje</w:t>
      </w:r>
    </w:p>
    <w:p w:rsidRDefault="00F16460" w:rsidP="00F16460" w:rsidR="00F16460" w:rsidRPr="00CF72AC">
      <w:pPr>
        <w:ind w:firstLine="708"/>
        <w:rPr>
          <w:rFonts w:cs="Times New Roman" w:eastAsia="Times New Roman"/>
          <w:szCs w:val="24"/>
          <w:lang w:eastAsia="hr-HR"/>
        </w:rPr>
      </w:pPr>
    </w:p>
    <w:p w:rsidRDefault="00F16460" w:rsidP="00F16460" w:rsidR="00F16460">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ISTRA TERRA MAGICA d. o. o. Buzet, budući da su za to bili ispunjeni uvjeti predviđeni čl. 428. Stečajnog zakona (Narodne novine br. 71/15), sukladno čl. 430. Stečajnog zakona, </w:t>
      </w:r>
      <w:r w:rsidR="00D37DDE">
        <w:rPr>
          <w:rFonts w:cs="Times New Roman" w:eastAsia="Times New Roman"/>
          <w:szCs w:val="24"/>
          <w:lang w:eastAsia="hr-HR"/>
        </w:rPr>
        <w:t>3</w:t>
      </w:r>
      <w:r>
        <w:rPr>
          <w:rFonts w:cs="Times New Roman" w:eastAsia="Times New Roman"/>
          <w:szCs w:val="24"/>
          <w:lang w:eastAsia="hr-HR"/>
        </w:rPr>
        <w:t xml:space="preserve">. </w:t>
      </w:r>
      <w:r w:rsidR="00D37DDE">
        <w:rPr>
          <w:rFonts w:cs="Times New Roman" w:eastAsia="Times New Roman"/>
          <w:szCs w:val="24"/>
          <w:lang w:eastAsia="hr-HR"/>
        </w:rPr>
        <w:t>listopada</w:t>
      </w:r>
      <w:r>
        <w:rPr>
          <w:rFonts w:cs="Times New Roman" w:eastAsia="Times New Roman"/>
          <w:szCs w:val="24"/>
          <w:lang w:eastAsia="hr-HR"/>
        </w:rPr>
        <w:t xml:space="preserve"> </w:t>
      </w:r>
      <w:r w:rsidR="00D37DDE">
        <w:rPr>
          <w:rFonts w:cs="Times New Roman" w:eastAsia="Times New Roman"/>
          <w:szCs w:val="24"/>
          <w:lang w:eastAsia="hr-HR"/>
        </w:rPr>
        <w:t>2017</w:t>
      </w:r>
      <w:r>
        <w:rPr>
          <w:rFonts w:cs="Times New Roman" w:eastAsia="Times New Roman"/>
          <w:szCs w:val="24"/>
          <w:lang w:eastAsia="hr-HR"/>
        </w:rPr>
        <w:t xml:space="preserve">. na mrežnoj stranici e-Oglasna ploča sudova objavljen je oglas posl. br. </w:t>
      </w:r>
      <w:r w:rsidR="00D37DDE">
        <w:rPr>
          <w:rFonts w:cs="Times New Roman" w:eastAsia="Times New Roman"/>
          <w:szCs w:val="24"/>
          <w:lang w:eastAsia="hr-HR"/>
        </w:rPr>
        <w:t>3</w:t>
      </w:r>
      <w:r>
        <w:rPr>
          <w:rFonts w:cs="Times New Roman" w:eastAsia="Times New Roman"/>
          <w:szCs w:val="24"/>
          <w:lang w:eastAsia="hr-HR"/>
        </w:rPr>
        <w:t xml:space="preserve"> St-</w:t>
      </w:r>
      <w:r w:rsidR="00D37DDE">
        <w:rPr>
          <w:rFonts w:cs="Times New Roman" w:eastAsia="Times New Roman"/>
          <w:szCs w:val="24"/>
          <w:lang w:eastAsia="hr-HR"/>
        </w:rPr>
        <w:t>988</w:t>
      </w:r>
      <w:r>
        <w:rPr>
          <w:rFonts w:cs="Times New Roman" w:eastAsia="Times New Roman"/>
          <w:szCs w:val="24"/>
          <w:lang w:eastAsia="hr-HR"/>
        </w:rPr>
        <w:t>/</w:t>
      </w:r>
      <w:r w:rsidR="00D37DDE">
        <w:rPr>
          <w:rFonts w:cs="Times New Roman" w:eastAsia="Times New Roman"/>
          <w:szCs w:val="24"/>
          <w:lang w:eastAsia="hr-HR"/>
        </w:rPr>
        <w:t>2016</w:t>
      </w:r>
      <w:r>
        <w:rPr>
          <w:rFonts w:cs="Times New Roman" w:eastAsia="Times New Roman"/>
          <w:szCs w:val="24"/>
          <w:lang w:eastAsia="hr-HR"/>
        </w:rPr>
        <w:t>-</w:t>
      </w:r>
      <w:r w:rsidR="00D37DDE">
        <w:rPr>
          <w:rFonts w:cs="Times New Roman" w:eastAsia="Times New Roman"/>
          <w:szCs w:val="24"/>
          <w:lang w:eastAsia="hr-HR"/>
        </w:rPr>
        <w:t>4</w:t>
      </w:r>
      <w:r>
        <w:rPr>
          <w:rFonts w:cs="Times New Roman" w:eastAsia="Times New Roman"/>
          <w:szCs w:val="24"/>
          <w:lang w:eastAsia="hr-HR"/>
        </w:rPr>
        <w:t xml:space="preserve">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F16460" w:rsidP="00F16460" w:rsidR="00F16460">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w:t>
      </w:r>
      <w:r w:rsidR="00D37DDE">
        <w:rPr>
          <w:rFonts w:cs="Times New Roman" w:eastAsia="Times New Roman"/>
          <w:szCs w:val="24"/>
          <w:lang w:eastAsia="hr-HR"/>
        </w:rPr>
        <w:t>17</w:t>
      </w:r>
      <w:r>
        <w:rPr>
          <w:rFonts w:cs="Times New Roman" w:eastAsia="Times New Roman"/>
          <w:szCs w:val="24"/>
          <w:lang w:eastAsia="hr-HR"/>
        </w:rPr>
        <w:t xml:space="preserve">. </w:t>
      </w:r>
      <w:r w:rsidR="00D37DDE">
        <w:rPr>
          <w:rFonts w:cs="Times New Roman" w:eastAsia="Times New Roman"/>
          <w:szCs w:val="24"/>
          <w:lang w:eastAsia="hr-HR"/>
        </w:rPr>
        <w:t>studenog</w:t>
      </w:r>
      <w:r>
        <w:rPr>
          <w:rFonts w:cs="Times New Roman" w:eastAsia="Times New Roman"/>
          <w:szCs w:val="24"/>
          <w:lang w:eastAsia="hr-HR"/>
        </w:rPr>
        <w:t xml:space="preserve"> 2016. dostavila je podnesak na propisanom obrascu (predan na poštu preporučeno </w:t>
      </w:r>
      <w:r w:rsidR="00D37DDE">
        <w:rPr>
          <w:rFonts w:cs="Times New Roman" w:eastAsia="Times New Roman"/>
          <w:szCs w:val="24"/>
          <w:lang w:eastAsia="hr-HR"/>
        </w:rPr>
        <w:t>15</w:t>
      </w:r>
      <w:r>
        <w:rPr>
          <w:rFonts w:cs="Times New Roman" w:eastAsia="Times New Roman"/>
          <w:szCs w:val="24"/>
          <w:lang w:eastAsia="hr-HR"/>
        </w:rPr>
        <w:t xml:space="preserve">. </w:t>
      </w:r>
      <w:r w:rsidR="00D37DDE">
        <w:rPr>
          <w:rFonts w:cs="Times New Roman" w:eastAsia="Times New Roman"/>
          <w:szCs w:val="24"/>
          <w:lang w:eastAsia="hr-HR"/>
        </w:rPr>
        <w:t>studenog</w:t>
      </w:r>
      <w:r>
        <w:rPr>
          <w:rFonts w:cs="Times New Roman" w:eastAsia="Times New Roman"/>
          <w:szCs w:val="24"/>
          <w:lang w:eastAsia="hr-HR"/>
        </w:rPr>
        <w:t xml:space="preserve"> 2016.) kojim je, kao vjerovnik, predložila otvaranje stečajnog postupka nad dužnikom. 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w:t>
      </w:r>
      <w:r w:rsidR="00D37DDE">
        <w:rPr>
          <w:rFonts w:cs="Times New Roman" w:eastAsia="Times New Roman"/>
          <w:szCs w:val="24"/>
          <w:lang w:eastAsia="hr-HR"/>
        </w:rPr>
        <w:t>đene čl. 431. Stečajnog zakona.</w:t>
      </w:r>
      <w:r>
        <w:rPr>
          <w:rFonts w:cs="Times New Roman" w:eastAsia="Times New Roman"/>
          <w:szCs w:val="24"/>
          <w:lang w:eastAsia="hr-HR"/>
        </w:rPr>
        <w:t xml:space="preserve"> Stoga je provedbu skraćenog stečajnog postupka nad dužnikom, na temelju odredbe čl. 433. Stečajnog zakona, valjalo obustaviti. U skladu s navedenom odredbom, </w:t>
      </w:r>
      <w:r>
        <w:rPr>
          <w:rFonts w:cs="Times New Roman" w:eastAsia="Times New Roman"/>
          <w:szCs w:val="24"/>
          <w:lang w:eastAsia="hr-HR"/>
        </w:rPr>
        <w:lastRenderedPageBreak/>
        <w:t>odlučeno je da će se o prijedlogu vjerovnika za otvaranje stečajnog postupka, odgovarajućom primjenom općih odredbi stečajnog postupka, odlučiti posebnim rješenjem.</w:t>
      </w:r>
    </w:p>
    <w:p w:rsidRDefault="00F16460" w:rsidP="00F16460" w:rsidR="00F16460">
      <w:pPr>
        <w:rPr>
          <w:rFonts w:cs="Times New Roman" w:eastAsia="Times New Roman"/>
          <w:szCs w:val="24"/>
          <w:lang w:eastAsia="hr-HR"/>
        </w:rPr>
      </w:pPr>
    </w:p>
    <w:p w:rsidRDefault="00F16460" w:rsidP="00F16460" w:rsidR="00F16460">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19. siječnja 2017.</w:t>
      </w:r>
    </w:p>
    <w:p w:rsidRDefault="00D37DDE" w:rsidP="00F16460" w:rsidR="00D37DDE">
      <w:pPr>
        <w:jc w:val="center"/>
        <w:rPr>
          <w:rFonts w:cs="Times New Roman" w:eastAsia="Times New Roman"/>
          <w:szCs w:val="24"/>
          <w:lang w:eastAsia="hr-HR"/>
        </w:rPr>
      </w:pPr>
    </w:p>
    <w:p w:rsidRDefault="00F16460" w:rsidP="00F16460" w:rsidR="00F16460" w:rsidRPr="00B014C6">
      <w:pPr>
        <w:ind w:firstLine="708" w:left="4956"/>
        <w:jc w:val="center"/>
        <w:rPr>
          <w:rFonts w:cs="Times New Roman" w:eastAsia="Times New Roman"/>
          <w:szCs w:val="24"/>
          <w:lang w:eastAsia="hr-HR"/>
        </w:rPr>
      </w:pPr>
      <w:r>
        <w:rPr>
          <w:rFonts w:cs="Times New Roman" w:eastAsia="Times New Roman"/>
          <w:szCs w:val="24"/>
          <w:lang w:eastAsia="hr-HR"/>
        </w:rPr>
        <w:t>Viša sudska savjetnica</w:t>
      </w:r>
    </w:p>
    <w:p w:rsidRDefault="00F16460" w:rsidP="00F16460" w:rsidR="00F16460">
      <w:pPr>
        <w:ind w:left="5664"/>
        <w:jc w:val="center"/>
        <w:rPr>
          <w:rFonts w:cs="Times New Roman" w:eastAsia="Times New Roman"/>
          <w:szCs w:val="24"/>
          <w:lang w:eastAsia="hr-HR"/>
        </w:rPr>
      </w:pPr>
      <w:r>
        <w:rPr>
          <w:rFonts w:cs="Times New Roman" w:eastAsia="Times New Roman"/>
          <w:szCs w:val="24"/>
          <w:lang w:eastAsia="hr-HR"/>
        </w:rPr>
        <w:t>Marlena Pamić</w:t>
      </w:r>
      <w:r w:rsidR="00F97362">
        <w:rPr>
          <w:rFonts w:cs="Times New Roman" w:eastAsia="Times New Roman"/>
          <w:szCs w:val="24"/>
          <w:lang w:eastAsia="hr-HR"/>
        </w:rPr>
        <w:t xml:space="preserve">, v. r. </w:t>
      </w:r>
    </w:p>
    <w:p w:rsidRDefault="00D37DDE" w:rsidP="00F16460" w:rsidR="00D37DDE">
      <w:pPr>
        <w:ind w:left="5664"/>
        <w:jc w:val="center"/>
        <w:rPr>
          <w:rFonts w:cs="Times New Roman" w:eastAsia="Times New Roman"/>
          <w:szCs w:val="24"/>
          <w:lang w:eastAsia="hr-HR"/>
        </w:rPr>
      </w:pPr>
    </w:p>
    <w:p w:rsidRDefault="00D37DDE" w:rsidP="00F16460" w:rsidR="00D37DDE" w:rsidRPr="00B014C6">
      <w:pPr>
        <w:ind w:left="5664"/>
        <w:jc w:val="center"/>
        <w:rPr>
          <w:rFonts w:cs="Times New Roman" w:eastAsia="Times New Roman"/>
          <w:szCs w:val="24"/>
          <w:lang w:eastAsia="hr-HR"/>
        </w:rPr>
      </w:pPr>
    </w:p>
    <w:p w:rsidRDefault="00F16460" w:rsidP="00F16460" w:rsidR="00F16460"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F16460" w:rsidP="00F16460" w:rsidR="00F16460"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F16460" w:rsidP="00F16460" w:rsidR="00F16460">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F16460" w:rsidP="00F16460" w:rsidR="00F16460">
      <w:pPr>
        <w:rPr>
          <w:rFonts w:cs="Times New Roman" w:eastAsia="Times New Roman"/>
          <w:szCs w:val="24"/>
          <w:lang w:eastAsia="hr-HR"/>
        </w:rPr>
      </w:pPr>
    </w:p>
    <w:p w:rsidRDefault="00F16460" w:rsidP="00F16460" w:rsidR="00F16460" w:rsidRPr="00CF72AC">
      <w:pPr>
        <w:rPr>
          <w:rFonts w:cs="Times New Roman" w:eastAsia="Times New Roman"/>
          <w:szCs w:val="24"/>
          <w:lang w:eastAsia="hr-HR"/>
        </w:rPr>
      </w:pPr>
    </w:p>
    <w:p w:rsidRDefault="00F16460" w:rsidP="00F16460" w:rsidR="00F16460" w:rsidRPr="00CF72AC">
      <w:pPr>
        <w:rPr>
          <w:rFonts w:cs="Times New Roman" w:eastAsia="Times New Roman"/>
          <w:szCs w:val="24"/>
          <w:lang w:eastAsia="hr-HR"/>
        </w:rPr>
      </w:pPr>
      <w:r w:rsidRPr="00CF72AC">
        <w:rPr>
          <w:rFonts w:cs="Times New Roman" w:eastAsia="Times New Roman"/>
          <w:szCs w:val="24"/>
          <w:lang w:eastAsia="hr-HR"/>
        </w:rPr>
        <w:t>DNA:</w:t>
      </w:r>
    </w:p>
    <w:p w:rsidRDefault="00F16460" w:rsidP="00F16460" w:rsidR="00F16460">
      <w:pPr>
        <w:rPr>
          <w:rFonts w:cs="Times New Roman" w:eastAsia="Times New Roman"/>
          <w:szCs w:val="24"/>
        </w:rPr>
      </w:pPr>
      <w:r>
        <w:rPr>
          <w:rFonts w:eastAsiaTheme="minorEastAsia"/>
          <w:lang w:eastAsia="hr-HR"/>
        </w:rPr>
        <w:t xml:space="preserve">1. dužnik </w:t>
      </w:r>
      <w:r w:rsidR="00D37DDE">
        <w:rPr>
          <w:rFonts w:cs="Times New Roman" w:eastAsia="Times New Roman"/>
          <w:szCs w:val="24"/>
          <w:lang w:eastAsia="hr-HR"/>
        </w:rPr>
        <w:t>ISTRA TERRA MAGICA d. o. o. Buzet, Naselje Goričica 54</w:t>
      </w:r>
      <w:r>
        <w:rPr>
          <w:rFonts w:cs="Times New Roman" w:eastAsia="Times New Roman"/>
          <w:szCs w:val="24"/>
          <w:lang w:eastAsia="hr-HR"/>
        </w:rPr>
        <w:t xml:space="preserve">, </w:t>
      </w:r>
    </w:p>
    <w:p w:rsidRDefault="00F16460" w:rsidP="00F16460" w:rsidR="00F16460">
      <w:pPr>
        <w:rPr>
          <w:rFonts w:eastAsiaTheme="minorEastAsia"/>
          <w:lang w:eastAsia="hr-HR"/>
        </w:rPr>
      </w:pPr>
      <w:r>
        <w:rPr>
          <w:rFonts w:eastAsiaTheme="minorEastAsia"/>
          <w:lang w:eastAsia="hr-HR"/>
        </w:rPr>
        <w:t xml:space="preserve">2.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 xml:space="preserve">Pula, </w:t>
      </w:r>
      <w:r w:rsidR="00D37DDE">
        <w:rPr>
          <w:rFonts w:cs="Times New Roman" w:eastAsia="Times New Roman"/>
          <w:szCs w:val="24"/>
          <w:lang w:eastAsia="hr-HR"/>
        </w:rPr>
        <w:t>Rovinjska 2</w:t>
      </w:r>
      <w:r w:rsidRPr="00024AA5">
        <w:rPr>
          <w:rFonts w:cs="Times New Roman" w:eastAsia="Times New Roman"/>
          <w:szCs w:val="24"/>
          <w:lang w:eastAsia="hr-HR"/>
        </w:rPr>
        <w:t>,</w:t>
      </w:r>
      <w:r>
        <w:rPr>
          <w:rFonts w:cs="Times New Roman" w:eastAsia="Times New Roman"/>
          <w:szCs w:val="24"/>
          <w:lang w:eastAsia="hr-HR"/>
        </w:rPr>
        <w:t xml:space="preserve"> na broj: S-DO-</w:t>
      </w:r>
      <w:r w:rsidR="00D37DDE">
        <w:rPr>
          <w:rFonts w:cs="Times New Roman" w:eastAsia="Times New Roman"/>
          <w:szCs w:val="24"/>
          <w:lang w:eastAsia="hr-HR"/>
        </w:rPr>
        <w:t>176</w:t>
      </w:r>
      <w:r>
        <w:rPr>
          <w:rFonts w:cs="Times New Roman" w:eastAsia="Times New Roman"/>
          <w:szCs w:val="24"/>
          <w:lang w:eastAsia="hr-HR"/>
        </w:rPr>
        <w:t>/2016,</w:t>
      </w:r>
    </w:p>
    <w:p w:rsidRDefault="00F16460" w:rsidP="00F16460" w:rsidR="00F16460" w:rsidRPr="00D9485F">
      <w:pPr>
        <w:rPr>
          <w:rFonts w:eastAsiaTheme="minorEastAsia"/>
          <w:lang w:eastAsia="hr-HR"/>
        </w:rPr>
      </w:pPr>
      <w:r>
        <w:rPr>
          <w:rFonts w:eastAsiaTheme="minorEastAsia"/>
          <w:lang w:eastAsia="hr-HR"/>
        </w:rPr>
        <w:t>3</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F16460" w:rsidP="00F16460" w:rsidR="00F16460" w:rsidRPr="00CF72AC">
      <w:pPr>
        <w:rPr>
          <w:rFonts w:eastAsiaTheme="minorEastAsia"/>
          <w:lang w:eastAsia="hr-HR"/>
        </w:rPr>
      </w:pPr>
    </w:p>
    <w:p w:rsidRDefault="00F16460" w:rsidP="00F16460" w:rsidR="00F16460"/>
    <w:sectPr w:rsidSect="00F16460" w:rsidR="00F16460">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DDE" w:rsidP="00F16460" w:rsidR="00D37DDE">
      <w:r>
        <w:separator/>
      </w:r>
    </w:p>
  </w:endnote>
  <w:endnote w:id="0" w:type="continuationSeparator">
    <w:p w:rsidRDefault="00D37DDE" w:rsidP="00F16460" w:rsidR="00D37D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DDE" w:rsidP="00F16460" w:rsidR="00D37DDE">
      <w:r>
        <w:separator/>
      </w:r>
    </w:p>
  </w:footnote>
  <w:footnote w:id="0" w:type="continuationSeparator">
    <w:p w:rsidRDefault="00D37DDE" w:rsidP="00F16460" w:rsidR="00D37D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DDE" w:rsidP="00F16460" w:rsidR="00D37DDE">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F97362">
      <w:rPr>
        <w:noProof/>
        <w:szCs w:val="24"/>
      </w:rPr>
      <w:t>2</w:t>
    </w:r>
    <w:r w:rsidRPr="00A074C3">
      <w:rPr>
        <w:szCs w:val="24"/>
      </w:rPr>
      <w:fldChar w:fldCharType="end"/>
    </w:r>
    <w:r>
      <w:rPr>
        <w:szCs w:val="24"/>
      </w:rPr>
      <w:tab/>
      <w:t>3 St-988/2016-6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DDE" w:rsidP="00F16460" w:rsidR="00D37DDE">
    <w:pPr>
      <w:pStyle w:val="Zaglavlje"/>
      <w:jc w:val="right"/>
      <w:rPr>
        <w:szCs w:val="24"/>
      </w:rPr>
    </w:pPr>
    <w:r>
      <w:rPr>
        <w:szCs w:val="24"/>
      </w:rPr>
      <w:t>3 St-988/2016-6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3DA3"/>
    <w:rsid w:val="00833DA3"/>
    <w:rsid w:val="00D37DDE"/>
    <w:rsid w:val="00E87595"/>
    <w:rsid w:val="00F16460"/>
    <w:rsid w:val="00F973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646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16460"/>
    <w:pPr>
      <w:tabs>
        <w:tab w:pos="4536" w:val="center"/>
        <w:tab w:pos="9072" w:val="right"/>
      </w:tabs>
    </w:pPr>
  </w:style>
  <w:style w:customStyle="true" w:styleId="ZaglavljeChar" w:type="character">
    <w:name w:val="Zaglavlje Char"/>
    <w:basedOn w:val="Zadanifontodlomka"/>
    <w:link w:val="Zaglavlje"/>
    <w:uiPriority w:val="99"/>
    <w:rsid w:val="00F16460"/>
    <w:rPr>
      <w:rFonts w:hAnsi="Times New Roman" w:ascii="Times New Roman"/>
      <w:sz w:val="24"/>
    </w:rPr>
  </w:style>
  <w:style w:styleId="Tekstbalonia" w:type="paragraph">
    <w:name w:val="Balloon Text"/>
    <w:basedOn w:val="Normal"/>
    <w:link w:val="TekstbaloniaChar"/>
    <w:uiPriority w:val="99"/>
    <w:semiHidden/>
    <w:unhideWhenUsed/>
    <w:rsid w:val="00F164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6460"/>
    <w:rPr>
      <w:rFonts w:cs="Tahoma" w:hAnsi="Tahoma" w:ascii="Tahoma"/>
      <w:sz w:val="16"/>
      <w:szCs w:val="16"/>
    </w:rPr>
  </w:style>
  <w:style w:styleId="Podnoje" w:type="paragraph">
    <w:name w:val="footer"/>
    <w:basedOn w:val="Normal"/>
    <w:link w:val="PodnojeChar"/>
    <w:uiPriority w:val="99"/>
    <w:unhideWhenUsed/>
    <w:rsid w:val="00F16460"/>
    <w:pPr>
      <w:tabs>
        <w:tab w:pos="4536" w:val="center"/>
        <w:tab w:pos="9072" w:val="right"/>
      </w:tabs>
    </w:pPr>
  </w:style>
  <w:style w:customStyle="true" w:styleId="PodnojeChar" w:type="character">
    <w:name w:val="Podnožje Char"/>
    <w:basedOn w:val="Zadanifontodlomka"/>
    <w:link w:val="Podnoje"/>
    <w:uiPriority w:val="99"/>
    <w:rsid w:val="00F16460"/>
    <w:rPr>
      <w:rFonts w:hAnsi="Times New Roman" w:ascii="Times New Roman"/>
      <w:sz w:val="24"/>
    </w:rPr>
  </w:style>
  <w:style w:styleId="Tekstrezerviranogmjesta" w:type="character">
    <w:name w:val="Placeholder Text"/>
    <w:basedOn w:val="Zadanifontodlomka"/>
    <w:uiPriority w:val="99"/>
    <w:semiHidden/>
    <w:rsid w:val="00F97362"/>
    <w:rPr>
      <w:color w:val="808080"/>
      <w:bdr w:space="0" w:sz="0" w:color="auto" w:val="none"/>
      <w:shd w:fill="auto" w:color="auto" w:val="clear"/>
    </w:rPr>
  </w:style>
  <w:style w:customStyle="true" w:styleId="eSPISCCParagraphDefaultFont" w:type="character">
    <w:name w:val="eSPIS_CC_Paragraph Default Font"/>
    <w:basedOn w:val="Zadanifontodlomka"/>
    <w:rsid w:val="00F9736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9736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9736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9736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646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16460"/>
    <w:pPr>
      <w:tabs>
        <w:tab w:pos="4536" w:val="center"/>
        <w:tab w:pos="9072" w:val="right"/>
      </w:tabs>
    </w:pPr>
  </w:style>
  <w:style w:customStyle="1" w:styleId="ZaglavljeChar" w:type="character">
    <w:name w:val="Zaglavlje Char"/>
    <w:basedOn w:val="Zadanifontodlomka"/>
    <w:link w:val="Zaglavlje"/>
    <w:uiPriority w:val="99"/>
    <w:rsid w:val="00F16460"/>
    <w:rPr>
      <w:rFonts w:ascii="Times New Roman" w:hAnsi="Times New Roman"/>
      <w:sz w:val="24"/>
    </w:rPr>
  </w:style>
  <w:style w:styleId="Tekstbalonia" w:type="paragraph">
    <w:name w:val="Balloon Text"/>
    <w:basedOn w:val="Normal"/>
    <w:link w:val="TekstbaloniaChar"/>
    <w:uiPriority w:val="99"/>
    <w:semiHidden/>
    <w:unhideWhenUsed/>
    <w:rsid w:val="00F16460"/>
    <w:rPr>
      <w:rFonts w:ascii="Tahoma" w:cs="Tahoma" w:hAnsi="Tahoma"/>
      <w:sz w:val="16"/>
      <w:szCs w:val="16"/>
    </w:rPr>
  </w:style>
  <w:style w:customStyle="1" w:styleId="TekstbaloniaChar" w:type="character">
    <w:name w:val="Tekst balončića Char"/>
    <w:basedOn w:val="Zadanifontodlomka"/>
    <w:link w:val="Tekstbalonia"/>
    <w:uiPriority w:val="99"/>
    <w:semiHidden/>
    <w:rsid w:val="00F16460"/>
    <w:rPr>
      <w:rFonts w:ascii="Tahoma" w:cs="Tahoma" w:hAnsi="Tahoma"/>
      <w:sz w:val="16"/>
      <w:szCs w:val="16"/>
    </w:rPr>
  </w:style>
  <w:style w:styleId="Podnoje" w:type="paragraph">
    <w:name w:val="footer"/>
    <w:basedOn w:val="Normal"/>
    <w:link w:val="PodnojeChar"/>
    <w:uiPriority w:val="99"/>
    <w:unhideWhenUsed/>
    <w:rsid w:val="00F16460"/>
    <w:pPr>
      <w:tabs>
        <w:tab w:pos="4536" w:val="center"/>
        <w:tab w:pos="9072" w:val="right"/>
      </w:tabs>
    </w:pPr>
  </w:style>
  <w:style w:customStyle="1" w:styleId="PodnojeChar" w:type="character">
    <w:name w:val="Podnožje Char"/>
    <w:basedOn w:val="Zadanifontodlomka"/>
    <w:link w:val="Podnoje"/>
    <w:uiPriority w:val="99"/>
    <w:rsid w:val="00F16460"/>
    <w:rPr>
      <w:rFonts w:ascii="Times New Roman" w:hAnsi="Times New Roman"/>
      <w:sz w:val="24"/>
    </w:rPr>
  </w:style>
  <w:style w:styleId="Tekstrezerviranogmjesta" w:type="character">
    <w:name w:val="Placeholder Text"/>
    <w:basedOn w:val="Zadanifontodlomka"/>
    <w:uiPriority w:val="99"/>
    <w:semiHidden/>
    <w:rsid w:val="00F97362"/>
    <w:rPr>
      <w:color w:val="808080"/>
      <w:bdr w:color="auto" w:space="0" w:sz="0" w:val="none"/>
      <w:shd w:color="auto" w:fill="auto" w:val="clear"/>
    </w:rPr>
  </w:style>
  <w:style w:customStyle="1" w:styleId="eSPISCCParagraphDefaultFont" w:type="character">
    <w:name w:val="eSPIS_CC_Paragraph Default Font"/>
    <w:basedOn w:val="Zadanifontodlomka"/>
    <w:rsid w:val="00F9736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9736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9736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9736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988</izvorni_sadrzaj>
    <derivirana_varijabla naziv="DomainObject.Predmet.Broj_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St-988/2016</izvorni_sadrzaj>
    <derivirana_varijabla naziv="DomainObject.Predmet.OznakaBroj_1">St-988/2016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TERRA MAGICA d.o.o. BUZET</izvorni_sadrzaj>
    <derivirana_varijabla naziv="DomainObject.Predmet.ProtustrankaFormated_1">  ISTRA TERRA MAGICA d.o.o. BUZET</derivirana_varijabla>
  </DomainObject.Predmet.ProtustrankaFormated>
  <DomainObject.Predmet.ProtustrankaFormatedOIB>
    <izvorni_sadrzaj>  ISTRA TERRA MAGICA d.o.o. BUZET, OIB 52970942086</izvorni_sadrzaj>
    <derivirana_varijabla naziv="DomainObject.Predmet.ProtustrankaFormatedOIB_1">  ISTRA TERRA MAGICA d.o.o. BUZET, OIB 52970942086</derivirana_varijabla>
  </DomainObject.Predmet.ProtustrankaFormatedOIB>
  <DomainObject.Predmet.ProtustrankaFormatedWithAdress>
    <izvorni_sadrzaj> ISTRA TERRA MAGICA d.o.o. BUZET, Naselje Goričica 54, 52420 Buzet</izvorni_sadrzaj>
    <derivirana_varijabla naziv="DomainObject.Predmet.ProtustrankaFormatedWithAdress_1"> ISTRA TERRA MAGICA d.o.o. BUZET, Naselje Goričica 54, 52420 Buzet</derivirana_varijabla>
  </DomainObject.Predmet.ProtustrankaFormatedWithAdress>
  <DomainObject.Predmet.ProtustrankaFormatedWithAdressOIB>
    <izvorni_sadrzaj> ISTRA TERRA MAGICA d.o.o. BUZET, OIB 52970942086, Naselje Goričica 54, 52420 Buzet</izvorni_sadrzaj>
    <derivirana_varijabla naziv="DomainObject.Predmet.ProtustrankaFormatedWithAdressOIB_1"> ISTRA TERRA MAGICA d.o.o. BUZET, OIB 52970942086, Naselje Goričica 54, 52420 Buzet</derivirana_varijabla>
  </DomainObject.Predmet.ProtustrankaFormatedWithAdressOIB>
  <DomainObject.Predmet.ProtustrankaWithAdress>
    <izvorni_sadrzaj>ISTRA TERRA MAGICA d.o.o. BUZET Naselje Goričica 54, 52420 Buzet</izvorni_sadrzaj>
    <derivirana_varijabla naziv="DomainObject.Predmet.ProtustrankaWithAdress_1">ISTRA TERRA MAGICA d.o.o. BUZET Naselje Goričica 54, 52420 Buzet</derivirana_varijabla>
  </DomainObject.Predmet.ProtustrankaWithAdress>
  <DomainObject.Predmet.ProtustrankaWithAdressOIB>
    <izvorni_sadrzaj>ISTRA TERRA MAGICA d.o.o. BUZET, OIB 52970942086, Naselje Goričica 54, 52420 Buzet</izvorni_sadrzaj>
    <derivirana_varijabla naziv="DomainObject.Predmet.ProtustrankaWithAdressOIB_1">ISTRA TERRA MAGICA d.o.o. BUZET, OIB 52970942086, Naselje Goričica 54, 52420 Buzet</derivirana_varijabla>
  </DomainObject.Predmet.ProtustrankaWithAdressOIB>
  <DomainObject.Predmet.ProtustrankaNazivFormated>
    <izvorni_sadrzaj>ISTRA TERRA MAGICA d.o.o. BUZET</izvorni_sadrzaj>
    <derivirana_varijabla naziv="DomainObject.Predmet.ProtustrankaNazivFormated_1">ISTRA TERRA MAGICA d.o.o. BUZET</derivirana_varijabla>
  </DomainObject.Predmet.ProtustrankaNazivFormated>
  <DomainObject.Predmet.ProtustrankaNazivFormatedOIB>
    <izvorni_sadrzaj>ISTRA TERRA MAGICA d.o.o. BUZET, OIB 52970942086</izvorni_sadrzaj>
    <derivirana_varijabla naziv="DomainObject.Predmet.ProtustrankaNazivFormatedOIB_1">ISTRA TERRA MAGICA d.o.o. BUZET, OIB 52970942086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5763.96</izvorni_sadrzaj>
    <derivirana_varijabla naziv="DomainObject.Predmet.TrenutnaVrijednost_1">5763.96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TERRA MAGICA d.o.o. BUZET</item>
    </izvorni_sadrzaj>
    <derivirana_varijabla naziv="DomainObject.Predmet.ProtuStrankaListFormated_1">
      <item>ISTRA TERRA MAGICA d.o.o. BUZET</item>
    </derivirana_varijabla>
  </DomainObject.Predmet.ProtuStrankaListFormated>
  <DomainObject.Predmet.ProtuStrankaListFormatedOIB>
    <izvorni_sadrzaj>
      <item>ISTRA TERRA MAGICA d.o.o. BUZET, OIB 52970942086</item>
    </izvorni_sadrzaj>
    <derivirana_varijabla naziv="DomainObject.Predmet.ProtuStrankaListFormatedOIB_1">
      <item>ISTRA TERRA MAGICA d.o.o. BUZET, OIB 52970942086</item>
    </derivirana_varijabla>
  </DomainObject.Predmet.ProtuStrankaListFormatedOIB>
  <DomainObject.Predmet.ProtuStrankaListFormatedWithAdress>
    <izvorni_sadrzaj>
      <item>ISTRA TERRA MAGICA d.o.o. BUZET, Naselje Goričica 54, 52420 Buzet</item>
    </izvorni_sadrzaj>
    <derivirana_varijabla naziv="DomainObject.Predmet.ProtuStrankaListFormatedWithAdress_1">
      <item>ISTRA TERRA MAGICA d.o.o. BUZET, Naselje Goričica 54, 52420 Buzet</item>
    </derivirana_varijabla>
  </DomainObject.Predmet.ProtuStrankaListFormatedWithAdress>
  <DomainObject.Predmet.ProtuStrankaListFormatedWithAdressOIB>
    <izvorni_sadrzaj>
      <item>ISTRA TERRA MAGICA d.o.o. BUZET, OIB 52970942086, Naselje Goričica 54, 52420 Buzet</item>
    </izvorni_sadrzaj>
    <derivirana_varijabla naziv="DomainObject.Predmet.ProtuStrankaListFormatedWithAdressOIB_1">
      <item>ISTRA TERRA MAGICA d.o.o. BUZET, OIB 52970942086, Naselje Goričica 54, 52420 Buzet</item>
    </derivirana_varijabla>
  </DomainObject.Predmet.ProtuStrankaListFormatedWithAdressOIB>
  <DomainObject.Predmet.ProtuStrankaListNazivFormated>
    <izvorni_sadrzaj>
      <item>ISTRA TERRA MAGICA d.o.o. BUZET</item>
    </izvorni_sadrzaj>
    <derivirana_varijabla naziv="DomainObject.Predmet.ProtuStrankaListNazivFormated_1">
      <item>ISTRA TERRA MAGICA d.o.o. BUZET</item>
    </derivirana_varijabla>
  </DomainObject.Predmet.ProtuStrankaListNazivFormated>
  <DomainObject.Predmet.ProtuStrankaListNazivFormatedOIB>
    <izvorni_sadrzaj>
      <item>ISTRA TERRA MAGICA d.o.o. BUZET, OIB 52970942086</item>
    </izvorni_sadrzaj>
    <derivirana_varijabla naziv="DomainObject.Predmet.ProtuStrankaListNazivFormatedOIB_1">
      <item>ISTRA TERRA MAGICA d.o.o. BUZET, OIB 52970942086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TERRA MAGICA d.o.o. BUZET</izvorni_sadrzaj>
    <derivirana_varijabla naziv="DomainObject.Predmet.ProtustrankaIDrugi_1">ISTRA TERRA MAGICA d.o.o.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ISTRA TERRA MAGICA d.o.o. BUZET, OIB 52970942086, Naselje Goričica 54, 52420 Buzet</izvorni_sadrzaj>
    <derivirana_varijabla naziv="DomainObject.Predmet.ProtustrankaIDrugiAdressOIB_1">ISTRA TERRA MAGICA d.o.o. BUZET, OIB 52970942086, Naselje Goričica 54,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TERRA MAGICA d.o.o. BUZET</item>
    </izvorni_sadrzaj>
    <derivirana_varijabla naziv="DomainObject.Predmet.SudioniciListNaziv_1">
      <item>FINANCIJSKA AGENCIJA, RC RIJEKA, PODRUŽNICA PULA, PULA</item>
      <item>ISTRA TERRA MAGICA d.o.o. BUZET</item>
    </derivirana_varijabla>
  </DomainObject.Predmet.SudioniciListNaziv>
  <DomainObject.Predmet.SudioniciListAdressOIB>
    <izvorni_sadrzaj>
      <item>FINANCIJSKA AGENCIJA, RC RIJEKA, PODRUŽNICA PULA, PULA, OIB 85821130368, Ulica grada Vukovara 70,10000 Zagreb</item>
      <item>ISTRA TERRA MAGICA d.o.o. BUZET, OIB 52970942086, Naselje Goričica 54,52420 Buzet</item>
    </izvorni_sadrzaj>
    <derivirana_varijabla naziv="DomainObject.Predmet.SudioniciListAdressOIB_1">
      <item>FINANCIJSKA AGENCIJA, RC RIJEKA, PODRUŽNICA PULA, PULA, OIB 85821130368, Ulica grada Vukovara 70,10000 Zagreb</item>
      <item>ISTRA TERRA MAGICA d.o.o. BUZET, OIB 52970942086, Naselje Goričica 54,52420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52970942086</item>
    </izvorni_sadrzaj>
    <derivirana_varijabla naziv="DomainObject.Predmet.SudioniciListNazivOIB_1">
      <item>, OIB 85821130368</item>
      <item>, OIB 52970942086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2761</properties:Characters>
  <properties:Lines>70</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2017-01-19T12:26:00Z</dcterms:created>
  <dc:creator>Morena Brajuha</dc:creator>
  <dc:description/>
  <cp:keywords/>
  <cp:lastModifiedBy>Morena Brajuha</cp:lastModifiedBy>
  <cp:lastPrinted>2017-01-20T06:45:00Z</cp:lastPrinted>
  <dcterms:modified xmlns:xsi="http://www.w3.org/2001/XMLSchema-instance" xsi:type="dcterms:W3CDTF">2017-01-20T06:45:00Z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