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934396" w:rsidRPr="00C61EDF">
        <w:trPr>
          <w:trHeight w:val="2231"/>
        </w:trPr>
        <w:tc>
          <w:tcPr>
            <w:tcW w:type="dxa" w:w="3369"/>
            <w:vAlign w:val="center"/>
          </w:tcPr>
          <w:p w:rsidRDefault="00934396" w:rsidP="00A66C00" w:rsidR="0093439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934396" w:rsidP="00A66C00" w:rsidR="00934396" w:rsidRPr="00F24FD8">
            <w:pPr>
              <w:spacing w:before="100"/>
            </w:pPr>
            <w:r w:rsidRPr="00F24FD8">
              <w:t>REPUBLIKA HRVATSKA</w:t>
            </w:r>
          </w:p>
          <w:p w:rsidRDefault="00934396" w:rsidP="00A66C00" w:rsidR="00934396" w:rsidRPr="00F24FD8">
            <w:r w:rsidRPr="00F24FD8">
              <w:t>TRGOVAČKI SUD U SPLITU</w:t>
            </w:r>
          </w:p>
          <w:p w:rsidRDefault="00934396" w:rsidP="00DA5B9D" w:rsidR="00934396" w:rsidRPr="00C61EDF">
            <w:r w:rsidRPr="00F24FD8">
              <w:t>Split, Sukoišanska 6</w:t>
            </w:r>
          </w:p>
        </w:tc>
        <w:tc>
          <w:tcPr>
            <w:tcW w:type="dxa" w:w="5811"/>
          </w:tcPr>
          <w:p w:rsidRDefault="00934396" w:rsidP="00DA5B9D" w:rsidR="00934396">
            <w:pPr>
              <w:jc w:val="both"/>
            </w:pPr>
          </w:p>
          <w:p w:rsidRDefault="00934396" w:rsidP="00DA5B9D" w:rsidR="00934396">
            <w:pPr>
              <w:jc w:val="both"/>
            </w:pPr>
          </w:p>
          <w:p w:rsidRDefault="00934396" w:rsidP="00DA5B9D" w:rsidR="00934396">
            <w:pPr>
              <w:jc w:val="both"/>
            </w:pPr>
          </w:p>
          <w:p w:rsidRDefault="00934396" w:rsidP="00DA5B9D" w:rsidR="00934396">
            <w:pPr>
              <w:jc w:val="right"/>
            </w:pPr>
          </w:p>
          <w:p w:rsidRDefault="00934396" w:rsidP="00DA5B9D" w:rsidR="00934396">
            <w:pPr>
              <w:jc w:val="right"/>
            </w:pPr>
          </w:p>
          <w:p w:rsidRDefault="00934396" w:rsidP="00DA5B9D" w:rsidR="00934396">
            <w:pPr>
              <w:jc w:val="right"/>
              <w:rPr>
                <w:noProof/>
              </w:rPr>
            </w:pPr>
          </w:p>
          <w:p w:rsidRDefault="00934396" w:rsidP="00DA5B9D" w:rsidR="00934396">
            <w:pPr>
              <w:jc w:val="right"/>
              <w:rPr>
                <w:noProof/>
              </w:rPr>
            </w:pPr>
          </w:p>
          <w:p w:rsidRDefault="00934396" w:rsidP="00DA5B9D" w:rsidR="00934396">
            <w:pPr>
              <w:jc w:val="right"/>
              <w:rPr>
                <w:noProof/>
              </w:rPr>
            </w:pPr>
          </w:p>
          <w:p w:rsidRDefault="00934396" w:rsidP="00165B16" w:rsidR="00934396" w:rsidRPr="00E003B6">
            <w:pPr>
              <w:jc w:val="right"/>
              <w:rPr>
                <w:noProof/>
              </w:rPr>
            </w:pPr>
            <w:r w:rsidRPr="00E003B6">
              <w:rPr>
                <w:noProof/>
              </w:rPr>
              <w:t>Poslovni broj: 11.St-</w:t>
            </w:r>
            <w:r w:rsidR="00165B16">
              <w:rPr>
                <w:noProof/>
              </w:rPr>
              <w:t>481/2015</w:t>
            </w:r>
          </w:p>
        </w:tc>
      </w:tr>
    </w:tbl>
    <w:p w14:textId="693de44" w14:paraId="693de44" w:rsidRDefault="00015C7B" w:rsidP="00015C7B" w:rsidR="00015C7B" w:rsidRPr="00DE2B55">
      <w:pPr>
        <w:jc w:val="both"/>
        <w15:collapsed w:val="false"/>
        <w:rPr>
          <w:rFonts w:eastAsiaTheme="minorHAnsi"/>
          <w:bCs/>
          <w:lang w:val="en-US"/>
        </w:rPr>
      </w:pPr>
    </w:p>
    <w:p w:rsidRDefault="00015C7B" w:rsidP="00015C7B" w:rsidR="00015C7B">
      <w:pPr>
        <w:spacing w:after="200" w:before="240"/>
        <w:jc w:val="center"/>
      </w:pPr>
      <w:r>
        <w:t xml:space="preserve"> R E P U B L I K A   H R V A T S K A </w:t>
      </w:r>
    </w:p>
    <w:p w:rsidRDefault="00015C7B" w:rsidP="00015C7B" w:rsidR="00015C7B">
      <w:pPr>
        <w:spacing w:after="200" w:before="300"/>
        <w:jc w:val="center"/>
      </w:pPr>
      <w:r>
        <w:t>R J E Š E N J E</w:t>
      </w:r>
    </w:p>
    <w:p w:rsidRDefault="00015C7B" w:rsidP="00015C7B" w:rsidR="00015C7B">
      <w:pPr>
        <w:ind w:firstLine="708"/>
        <w:jc w:val="both"/>
      </w:pPr>
      <w:r w:rsidRPr="00D77E52">
        <w:t xml:space="preserve">Trgovački sud u </w:t>
      </w:r>
      <w:r>
        <w:t>Splitu,</w:t>
      </w:r>
      <w:r w:rsidRPr="00D77E52">
        <w:t xml:space="preserve"> po </w:t>
      </w:r>
      <w:r>
        <w:t xml:space="preserve">sutkinji Ani Golub Gruić, </w:t>
      </w:r>
      <w:r w:rsidR="0048697F" w:rsidRPr="0048697F">
        <w:t xml:space="preserve">povodom prijedloga za otvaranje stečajnog postupka nad dužnikom </w:t>
      </w:r>
      <w:r w:rsidR="00165B16">
        <w:t>IN FOCUS d.o.o., OIB: 85896846520, Split, Junija Palmotića 10</w:t>
      </w:r>
      <w:r w:rsidR="0048697F" w:rsidRPr="0048697F">
        <w:t xml:space="preserve">, </w:t>
      </w:r>
      <w:r w:rsidR="00165B16">
        <w:t>23. kolovoza</w:t>
      </w:r>
      <w:r w:rsidR="0048697F" w:rsidRPr="0048697F">
        <w:t xml:space="preserve"> 2018.</w:t>
      </w:r>
    </w:p>
    <w:p w:rsidRDefault="00015C7B" w:rsidP="00B44265" w:rsidR="00015C7B">
      <w:pPr>
        <w:spacing w:after="200" w:before="200"/>
        <w:jc w:val="center"/>
      </w:pPr>
      <w:r>
        <w:t>r i j e š i o  j e</w:t>
      </w:r>
    </w:p>
    <w:p w:rsidRDefault="00015C7B" w:rsidP="00015C7B" w:rsidR="00015C7B">
      <w:pPr>
        <w:ind w:firstLine="708"/>
        <w:jc w:val="both"/>
      </w:pPr>
      <w:r>
        <w:t xml:space="preserve">  I. Pokreće se prethodni postupak radi utvrđenja uvjeta za otvaranje stečajnog postupka  nad dužnikom </w:t>
      </w:r>
      <w:r w:rsidR="00165B16" w:rsidRPr="00165B16">
        <w:t>IN FOCUS d.o.o., OIB: 85896846</w:t>
      </w:r>
      <w:r w:rsidR="00165B16">
        <w:t>520, Split, Junija Palmotića 10</w:t>
      </w:r>
      <w:r w:rsidR="0048697F">
        <w:t>.</w:t>
      </w:r>
    </w:p>
    <w:p w:rsidRDefault="00015C7B" w:rsidP="00934396" w:rsidR="00934396" w:rsidRPr="00934396">
      <w:pPr>
        <w:spacing w:before="200"/>
        <w:ind w:firstLine="708"/>
        <w:jc w:val="both"/>
      </w:pPr>
      <w:r>
        <w:t xml:space="preserve"> II</w:t>
      </w:r>
      <w:r w:rsidR="00934396" w:rsidRPr="00934396">
        <w:t xml:space="preserve">. Ročište radi očitovanja o prijedlogu za otvaranje stečajnog postupka nad dužnikom određuje se za </w:t>
      </w:r>
      <w:r w:rsidR="00165B16">
        <w:t>18. rujna</w:t>
      </w:r>
      <w:r w:rsidR="00934396" w:rsidRPr="0048697F">
        <w:t xml:space="preserve"> 2018. </w:t>
      </w:r>
      <w:r w:rsidR="00165B16">
        <w:rPr>
          <w:rFonts w:cstheme="minorBidi" w:eastAsiaTheme="minorHAnsi"/>
          <w:szCs w:val="22"/>
          <w:lang w:eastAsia="en-US"/>
        </w:rPr>
        <w:t>u 08</w:t>
      </w:r>
      <w:r w:rsidR="0048697F">
        <w:rPr>
          <w:rFonts w:cstheme="minorBidi" w:eastAsiaTheme="minorHAnsi"/>
          <w:szCs w:val="22"/>
          <w:lang w:eastAsia="en-US"/>
        </w:rPr>
        <w:t>:</w:t>
      </w:r>
      <w:r w:rsidR="00165B16">
        <w:rPr>
          <w:rFonts w:cstheme="minorBidi" w:eastAsiaTheme="minorHAnsi"/>
          <w:szCs w:val="22"/>
          <w:lang w:eastAsia="en-US"/>
        </w:rPr>
        <w:t>3</w:t>
      </w:r>
      <w:r w:rsidR="00934396" w:rsidRPr="0048697F">
        <w:rPr>
          <w:rFonts w:cstheme="minorBidi" w:eastAsiaTheme="minorHAnsi"/>
          <w:szCs w:val="22"/>
          <w:lang w:eastAsia="en-US"/>
        </w:rPr>
        <w:t>0 sati</w:t>
      </w:r>
      <w:r w:rsidR="00934396" w:rsidRPr="0048697F">
        <w:t xml:space="preserve">, sudnica br. 111/I </w:t>
      </w:r>
      <w:r w:rsidR="00934396" w:rsidRPr="00934396">
        <w:t xml:space="preserve">Trgovačkog suda u Splitu, Sukoišanska 6, na koje ročište se pozivaju: </w:t>
      </w:r>
    </w:p>
    <w:p w:rsidRDefault="00934396" w:rsidP="00934396" w:rsidR="00934396" w:rsidRPr="00934396">
      <w:pPr>
        <w:spacing w:before="60"/>
        <w:ind w:firstLine="703"/>
        <w:jc w:val="both"/>
      </w:pPr>
      <w:r>
        <w:t xml:space="preserve">     </w:t>
      </w:r>
      <w:r w:rsidRPr="00934396">
        <w:t xml:space="preserve">- dužnik </w:t>
      </w:r>
    </w:p>
    <w:p w:rsidRDefault="00934396" w:rsidP="00934396" w:rsidR="00934396">
      <w:pPr>
        <w:spacing w:before="60"/>
        <w:ind w:firstLine="703"/>
        <w:jc w:val="both"/>
      </w:pPr>
      <w:r>
        <w:t xml:space="preserve">     </w:t>
      </w:r>
      <w:r w:rsidR="00A05D6E">
        <w:t>- zastupnik</w:t>
      </w:r>
      <w:r w:rsidRPr="00934396">
        <w:t xml:space="preserve"> po zakonu </w:t>
      </w:r>
      <w:r w:rsidR="0048697F">
        <w:t xml:space="preserve">dužnika </w:t>
      </w:r>
      <w:r w:rsidR="00165B16" w:rsidRPr="00165B16">
        <w:t>Bjanka Maroević</w:t>
      </w:r>
    </w:p>
    <w:p w:rsidRDefault="00934396" w:rsidP="00934396" w:rsidR="00934396" w:rsidRPr="00934396">
      <w:pPr>
        <w:spacing w:before="60"/>
        <w:ind w:firstLine="703"/>
        <w:jc w:val="both"/>
      </w:pPr>
      <w:r>
        <w:t xml:space="preserve">     </w:t>
      </w:r>
      <w:r w:rsidRPr="00934396">
        <w:t xml:space="preserve">- Financijska agencija, Regionalni centar Split. </w:t>
      </w:r>
    </w:p>
    <w:p w:rsidRDefault="0048697F" w:rsidP="0048697F" w:rsidR="0048697F" w:rsidRPr="0048697F">
      <w:pPr>
        <w:spacing w:before="180"/>
        <w:ind w:firstLine="703"/>
        <w:jc w:val="both"/>
        <w:rPr>
          <w:rFonts w:cstheme="minorBidi" w:eastAsiaTheme="minorHAnsi"/>
          <w:szCs w:val="22"/>
          <w:lang w:eastAsia="en-US"/>
        </w:rPr>
      </w:pPr>
      <w:r w:rsidRPr="0048697F">
        <w:rPr>
          <w:rFonts w:cstheme="minorBidi" w:eastAsiaTheme="minorHAnsi"/>
          <w:szCs w:val="22"/>
          <w:lang w:eastAsia="en-US"/>
        </w:rPr>
        <w:t>III</w:t>
      </w:r>
      <w:r>
        <w:rPr>
          <w:rFonts w:cstheme="minorBidi" w:eastAsiaTheme="minorHAnsi"/>
          <w:szCs w:val="22"/>
          <w:lang w:eastAsia="en-US"/>
        </w:rPr>
        <w:t>. Nalaže se zastupniku</w:t>
      </w:r>
      <w:r w:rsidRPr="0048697F">
        <w:rPr>
          <w:rFonts w:cstheme="minorBidi" w:eastAsiaTheme="minorHAnsi"/>
          <w:szCs w:val="22"/>
          <w:lang w:eastAsia="en-US"/>
        </w:rPr>
        <w:t xml:space="preserve"> po zakonu dužnika </w:t>
      </w:r>
      <w:r w:rsidR="00165B16" w:rsidRPr="00165B16">
        <w:rPr>
          <w:rFonts w:cstheme="minorBidi" w:eastAsiaTheme="minorHAnsi"/>
          <w:szCs w:val="22"/>
          <w:lang w:eastAsia="en-US"/>
        </w:rPr>
        <w:t>Bjank</w:t>
      </w:r>
      <w:r w:rsidR="00165B16">
        <w:rPr>
          <w:rFonts w:cstheme="minorBidi" w:eastAsiaTheme="minorHAnsi"/>
          <w:szCs w:val="22"/>
          <w:lang w:eastAsia="en-US"/>
        </w:rPr>
        <w:t>i</w:t>
      </w:r>
      <w:r w:rsidR="00165B16" w:rsidRPr="00165B16">
        <w:rPr>
          <w:rFonts w:cstheme="minorBidi" w:eastAsiaTheme="minorHAnsi"/>
          <w:szCs w:val="22"/>
          <w:lang w:eastAsia="en-US"/>
        </w:rPr>
        <w:t xml:space="preserve"> Maroević</w:t>
      </w:r>
      <w:r w:rsidR="00165B16">
        <w:rPr>
          <w:rFonts w:cstheme="minorBidi" w:eastAsiaTheme="minorHAnsi"/>
          <w:szCs w:val="22"/>
          <w:lang w:eastAsia="en-US"/>
        </w:rPr>
        <w:t xml:space="preserve"> </w:t>
      </w:r>
      <w:r w:rsidRPr="0048697F">
        <w:rPr>
          <w:rFonts w:cstheme="minorBidi" w:eastAsiaTheme="minorHAnsi"/>
          <w:szCs w:val="22"/>
          <w:lang w:eastAsia="en-US"/>
        </w:rPr>
        <w:t>da u roku od osam (8) dana, pozivom na gornji poslovni broj spisa, dostav</w:t>
      </w:r>
      <w:r>
        <w:rPr>
          <w:rFonts w:cstheme="minorBidi" w:eastAsiaTheme="minorHAnsi"/>
          <w:szCs w:val="22"/>
          <w:lang w:eastAsia="en-US"/>
        </w:rPr>
        <w:t>i</w:t>
      </w:r>
      <w:r w:rsidRPr="0048697F">
        <w:rPr>
          <w:rFonts w:cstheme="minorBidi" w:eastAsiaTheme="minorHAnsi"/>
          <w:szCs w:val="22"/>
          <w:lang w:eastAsia="en-US"/>
        </w:rPr>
        <w:t xml:space="preserve"> ovom sudu u dva primjerka: </w:t>
      </w:r>
    </w:p>
    <w:p w:rsidRDefault="0048697F" w:rsidP="0048697F" w:rsidR="0048697F" w:rsidRPr="0048697F">
      <w:pPr>
        <w:spacing w:before="80"/>
        <w:ind w:firstLine="709"/>
        <w:jc w:val="both"/>
        <w:rPr>
          <w:rFonts w:cstheme="minorBidi" w:eastAsiaTheme="minorHAnsi"/>
          <w:szCs w:val="22"/>
          <w:lang w:eastAsia="en-US"/>
        </w:rPr>
      </w:pPr>
      <w:r w:rsidRPr="0048697F">
        <w:rPr>
          <w:rFonts w:cstheme="minorBidi" w:eastAsiaTheme="minorHAnsi"/>
          <w:szCs w:val="22"/>
          <w:lang w:eastAsia="en-US"/>
        </w:rPr>
        <w:t>a) pisano izvješće o financijsko-gospodarskom stanju dužnika;</w:t>
      </w:r>
    </w:p>
    <w:p w:rsidRDefault="0048697F" w:rsidP="0048697F" w:rsidR="0048697F" w:rsidRPr="0048697F">
      <w:pPr>
        <w:spacing w:before="80"/>
        <w:ind w:firstLine="709"/>
        <w:jc w:val="both"/>
        <w:rPr>
          <w:rFonts w:cstheme="minorBidi" w:eastAsiaTheme="minorHAnsi"/>
          <w:szCs w:val="22"/>
          <w:lang w:eastAsia="en-US"/>
        </w:rPr>
      </w:pPr>
      <w:r w:rsidRPr="0048697F">
        <w:rPr>
          <w:rFonts w:cstheme="minorBidi" w:eastAsiaTheme="minorHAnsi"/>
          <w:szCs w:val="22"/>
          <w:lang w:eastAsia="en-US"/>
        </w:rPr>
        <w:t xml:space="preserve">b) popis imovine i obveza dužnika koji se, sukladno odredbama čl. 17. </w:t>
      </w:r>
      <w:r w:rsidRPr="0048697F">
        <w:rPr>
          <w:rFonts w:eastAsiaTheme="minorHAnsi"/>
          <w:lang w:eastAsia="en-US"/>
        </w:rPr>
        <w:t>Stečajnog zakona („Narodne novine“ 71/15 i 104/17; dalje SZ)</w:t>
      </w:r>
      <w:r w:rsidRPr="0048697F">
        <w:rPr>
          <w:rFonts w:cstheme="minorBidi" w:eastAsiaTheme="minorHAnsi"/>
          <w:szCs w:val="22"/>
          <w:lang w:eastAsia="en-US"/>
        </w:rPr>
        <w:t>, treba sastojati od naznake:</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1. nekretnina i pokretnina dužnika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2. imovinskih prava dužnika na tuđim stvarima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3. novčanih i nenovčanih tražbina dužnika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4. drugih prava koja čine imovinu dužnika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5. novčanih sredstava na računima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6. druge imovine dužnika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7. obveza dužnika unesenih u njegove poslovne knjige</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8. drugih novčanih i nenovčanih obveza dužnika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 xml:space="preserve"> 9. razlučnih prava na imovini dužnika,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10. izlučnih prava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t>11. prosječnih mjesečnih troškova redovnog poslovanja dužnika u posljednjih godinu dana</w:t>
      </w:r>
    </w:p>
    <w:p w:rsidRDefault="0048697F" w:rsidP="0048697F" w:rsidR="0048697F" w:rsidRPr="0048697F">
      <w:pPr>
        <w:spacing w:before="60"/>
        <w:ind w:firstLine="709"/>
        <w:jc w:val="both"/>
        <w:rPr>
          <w:rFonts w:cstheme="minorBidi" w:eastAsiaTheme="minorHAnsi"/>
          <w:szCs w:val="22"/>
          <w:lang w:eastAsia="en-US"/>
        </w:rPr>
      </w:pPr>
      <w:r w:rsidRPr="0048697F">
        <w:rPr>
          <w:rFonts w:cstheme="minorBidi" w:eastAsiaTheme="minorHAnsi"/>
          <w:szCs w:val="22"/>
          <w:lang w:eastAsia="en-US"/>
        </w:rPr>
        <w:lastRenderedPageBreak/>
        <w:t>12. postupaka pred sudovima ili javnopravnim tijelima u kojima je dužnik stranka i visinu ili opis tražbine koja je predmet postupka</w:t>
      </w:r>
    </w:p>
    <w:p w:rsidRDefault="0048697F" w:rsidP="0048697F" w:rsidR="0048697F" w:rsidRPr="0048697F">
      <w:pPr>
        <w:spacing w:before="60"/>
        <w:jc w:val="both"/>
        <w:rPr>
          <w:rFonts w:cstheme="minorBidi" w:eastAsiaTheme="minorHAnsi"/>
          <w:szCs w:val="22"/>
          <w:lang w:eastAsia="en-US"/>
        </w:rPr>
      </w:pPr>
      <w:r w:rsidRPr="0048697F">
        <w:rPr>
          <w:rFonts w:cstheme="minorBidi" w:eastAsiaTheme="minorHAnsi"/>
          <w:szCs w:val="22"/>
          <w:lang w:eastAsia="en-US"/>
        </w:rPr>
        <w:t>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Default="0048697F" w:rsidP="0048697F" w:rsidR="0048697F" w:rsidRPr="0048697F">
      <w:pPr>
        <w:spacing w:before="140"/>
        <w:ind w:firstLine="708"/>
        <w:jc w:val="both"/>
        <w:rPr>
          <w:rFonts w:cstheme="minorBidi" w:eastAsiaTheme="minorHAnsi"/>
          <w:szCs w:val="22"/>
          <w:lang w:eastAsia="en-US"/>
        </w:rPr>
      </w:pPr>
      <w:r w:rsidRPr="0048697F">
        <w:rPr>
          <w:rFonts w:cstheme="minorBidi" w:eastAsiaTheme="minorHAnsi"/>
          <w:szCs w:val="22"/>
          <w:lang w:eastAsia="en-US"/>
        </w:rPr>
        <w:t>Upozorava se osob</w:t>
      </w:r>
      <w:r>
        <w:rPr>
          <w:rFonts w:cstheme="minorBidi" w:eastAsiaTheme="minorHAnsi"/>
          <w:szCs w:val="22"/>
          <w:lang w:eastAsia="en-US"/>
        </w:rPr>
        <w:t>a</w:t>
      </w:r>
      <w:r w:rsidRPr="0048697F">
        <w:rPr>
          <w:rFonts w:cstheme="minorBidi" w:eastAsiaTheme="minorHAnsi"/>
          <w:szCs w:val="22"/>
          <w:lang w:eastAsia="en-US"/>
        </w:rPr>
        <w:t xml:space="preserve"> ovlaštene za zastupanje dužnika da </w:t>
      </w:r>
      <w:r>
        <w:rPr>
          <w:rFonts w:cstheme="minorBidi" w:eastAsiaTheme="minorHAnsi"/>
          <w:szCs w:val="22"/>
          <w:lang w:eastAsia="en-US"/>
        </w:rPr>
        <w:t>je dužna</w:t>
      </w:r>
      <w:r w:rsidRPr="0048697F">
        <w:rPr>
          <w:rFonts w:cstheme="minorBidi" w:eastAsiaTheme="minorHAnsi"/>
          <w:szCs w:val="22"/>
          <w:lang w:eastAsia="en-US"/>
        </w:rPr>
        <w:t xml:space="preserve"> dati sudu sve potrebne podatke koji se odnose na ovaj postupak te da se za davanje neistinitog ili  nepotpunog popisa imovine ili obveza odgovara kao za davanje lažnog iskaza u postupku pred sudom. </w:t>
      </w:r>
    </w:p>
    <w:p w:rsidRDefault="0048697F" w:rsidP="0048697F" w:rsidR="0048697F" w:rsidRPr="0048697F">
      <w:pPr>
        <w:spacing w:before="180"/>
        <w:ind w:firstLine="709"/>
        <w:jc w:val="both"/>
        <w:rPr>
          <w:rFonts w:cstheme="minorBidi" w:eastAsiaTheme="minorHAnsi"/>
          <w:lang w:eastAsia="en-US"/>
        </w:rPr>
      </w:pPr>
      <w:r w:rsidRPr="0048697F">
        <w:rPr>
          <w:rFonts w:cstheme="minorBidi" w:eastAsiaTheme="minorHAnsi"/>
          <w:szCs w:val="22"/>
          <w:lang w:eastAsia="en-US"/>
        </w:rPr>
        <w:t>IV. Poziva se Financijska agencija dostaviti ovom sudu, pozivom na gornji poslovni broj spisa potvrdu o neizvršenim osnovama za plaćanje i potvrdu o blokadi računa i novčanih sredstava dužnika. Zatraženi podaci (potvrde) mogu se dostaviti sudu i putem faxa na broj: 021/393-988 i to najkasnije dan prije održavanja zakazanog ročišta.</w:t>
      </w:r>
    </w:p>
    <w:p w:rsidRDefault="00015C7B" w:rsidP="00165B16" w:rsidR="00015C7B" w:rsidRPr="00D77E52">
      <w:pPr>
        <w:spacing w:after="140" w:before="240"/>
        <w:jc w:val="center"/>
      </w:pPr>
      <w:r w:rsidRPr="009F1B4F">
        <w:t>Obrazloženje</w:t>
      </w:r>
    </w:p>
    <w:p w:rsidRDefault="00165B16" w:rsidP="00165B16" w:rsidR="00165B16" w:rsidRPr="00165B16">
      <w:pPr>
        <w:ind w:firstLine="708"/>
        <w:jc w:val="both"/>
        <w:rPr>
          <w:rFonts w:cstheme="minorBidi" w:eastAsiaTheme="minorHAnsi"/>
          <w:szCs w:val="22"/>
          <w:lang w:eastAsia="en-US"/>
        </w:rPr>
      </w:pPr>
      <w:r w:rsidRPr="00165B16">
        <w:rPr>
          <w:rFonts w:cstheme="minorBidi" w:eastAsiaTheme="minorHAnsi"/>
          <w:lang w:eastAsia="en-US"/>
        </w:rPr>
        <w:t>Financijska agencija, Regionalni centar Split podnijela je ovom sudu 5. studenog 2015. prijedlog za otvaranje stečajnog postupka nad dužnikom IN FOCUS d.o.o., OIB: 85896846520, Split, Junija Palmotića 10,</w:t>
      </w:r>
      <w:r w:rsidRPr="00165B16">
        <w:rPr>
          <w:rFonts w:cstheme="minorBidi" w:eastAsiaTheme="minorHAnsi"/>
          <w:szCs w:val="22"/>
          <w:lang w:eastAsia="en-US"/>
        </w:rPr>
        <w:t xml:space="preserve"> sukladno odredbi čl. 49. st. 2. Zakona </w:t>
      </w:r>
      <w:r w:rsidRPr="00165B16">
        <w:rPr>
          <w:rFonts w:eastAsiaTheme="minorHAnsi"/>
          <w:lang w:eastAsia="en-US"/>
        </w:rPr>
        <w:t>o financijskom poslovanju i predstečajnoj nagodbi (˝Narodne novine˝ broj 108/12, 144/12 i 81/13; dalje ZFPPN).</w:t>
      </w:r>
      <w:r w:rsidRPr="00165B16">
        <w:rPr>
          <w:rFonts w:cstheme="minorBidi" w:eastAsiaTheme="minorHAnsi"/>
          <w:szCs w:val="22"/>
          <w:lang w:eastAsia="en-US"/>
        </w:rPr>
        <w:t xml:space="preserve"> </w:t>
      </w:r>
    </w:p>
    <w:p w:rsidRDefault="00165B16" w:rsidP="00165B16" w:rsidR="00165B16" w:rsidRPr="00165B16">
      <w:pPr>
        <w:spacing w:before="200"/>
        <w:ind w:firstLine="709"/>
        <w:jc w:val="both"/>
        <w:rPr>
          <w:rFonts w:cstheme="minorBidi" w:eastAsiaTheme="minorHAnsi"/>
          <w:szCs w:val="22"/>
          <w:lang w:eastAsia="en-US"/>
        </w:rPr>
      </w:pPr>
      <w:r w:rsidRPr="00165B16">
        <w:rPr>
          <w:rFonts w:cstheme="minorBidi" w:eastAsiaTheme="minorHAnsi"/>
          <w:szCs w:val="22"/>
          <w:lang w:eastAsia="en-US"/>
        </w:rPr>
        <w:t>U prijedlogu se navodi da je rješenjem FINA-e Klasa: UP-I/110/07/15-01/</w:t>
      </w:r>
      <w:r>
        <w:rPr>
          <w:rFonts w:cstheme="minorBidi" w:eastAsiaTheme="minorHAnsi"/>
          <w:szCs w:val="22"/>
          <w:lang w:eastAsia="en-US"/>
        </w:rPr>
        <w:t>8412</w:t>
      </w:r>
      <w:r w:rsidRPr="00165B16">
        <w:rPr>
          <w:rFonts w:cstheme="minorBidi" w:eastAsiaTheme="minorHAnsi"/>
          <w:szCs w:val="22"/>
          <w:lang w:eastAsia="en-US"/>
        </w:rPr>
        <w:t>, Ur. broj: 04-06-15-</w:t>
      </w:r>
      <w:r>
        <w:rPr>
          <w:rFonts w:cstheme="minorBidi" w:eastAsiaTheme="minorHAnsi"/>
          <w:szCs w:val="22"/>
          <w:lang w:eastAsia="en-US"/>
        </w:rPr>
        <w:t xml:space="preserve">8412-5 </w:t>
      </w:r>
      <w:r w:rsidRPr="00165B16">
        <w:rPr>
          <w:rFonts w:cstheme="minorBidi" w:eastAsiaTheme="minorHAnsi"/>
          <w:szCs w:val="22"/>
          <w:lang w:eastAsia="en-US"/>
        </w:rPr>
        <w:t xml:space="preserve">od </w:t>
      </w:r>
      <w:r>
        <w:rPr>
          <w:rFonts w:cstheme="minorBidi" w:eastAsiaTheme="minorHAnsi"/>
          <w:szCs w:val="22"/>
          <w:lang w:eastAsia="en-US"/>
        </w:rPr>
        <w:t>22. rujna</w:t>
      </w:r>
      <w:r w:rsidRPr="00165B16">
        <w:rPr>
          <w:rFonts w:cstheme="minorBidi" w:eastAsiaTheme="minorHAnsi"/>
          <w:szCs w:val="22"/>
          <w:lang w:eastAsia="en-US"/>
        </w:rPr>
        <w:t xml:space="preserve"> 2015. odbačen prijedlog za otvaranje postupka predstečajne nagodbe, kao i to da postoje razlozi za otvaranje stečajnog postupka, budući dužnik u razdoblju dužem od 60 dana ima evidentirane neizvršene osnove za plaćanje. </w:t>
      </w:r>
    </w:p>
    <w:p w:rsidRDefault="00165B16" w:rsidP="00165B16" w:rsidR="00165B16" w:rsidRPr="00165B16">
      <w:pPr>
        <w:spacing w:before="200"/>
        <w:ind w:firstLine="709"/>
        <w:jc w:val="both"/>
        <w:rPr>
          <w:rFonts w:cstheme="minorBidi" w:eastAsiaTheme="minorHAnsi"/>
          <w:szCs w:val="22"/>
          <w:lang w:eastAsia="en-US"/>
        </w:rPr>
      </w:pPr>
      <w:r w:rsidRPr="00165B16">
        <w:rPr>
          <w:rFonts w:cstheme="minorBidi" w:eastAsiaTheme="minorHAnsi"/>
          <w:szCs w:val="22"/>
          <w:lang w:eastAsia="en-US"/>
        </w:rPr>
        <w:t>U privitku prijedloga predlagatelj dostavlja potvrdu u smislu odredbe čl. 6. st. 4. SZ-a (</w:t>
      </w:r>
      <w:r>
        <w:rPr>
          <w:rFonts w:cstheme="minorBidi" w:eastAsiaTheme="minorHAnsi"/>
          <w:szCs w:val="22"/>
          <w:lang w:eastAsia="en-US"/>
        </w:rPr>
        <w:t>list 6</w:t>
      </w:r>
      <w:r w:rsidRPr="00165B16">
        <w:rPr>
          <w:rFonts w:cstheme="minorBidi" w:eastAsiaTheme="minorHAnsi"/>
          <w:szCs w:val="22"/>
          <w:lang w:eastAsia="en-US"/>
        </w:rPr>
        <w:t xml:space="preserve"> spisa) te rješenje FINA-e o odbačaju prijedloga za otvaranje postupka predstečajne nagodbe nad dužnikom </w:t>
      </w:r>
      <w:r>
        <w:rPr>
          <w:rFonts w:cstheme="minorBidi" w:eastAsiaTheme="minorHAnsi"/>
          <w:szCs w:val="22"/>
          <w:lang w:eastAsia="en-US"/>
        </w:rPr>
        <w:t xml:space="preserve">IN FOCUS d.o.o. Split </w:t>
      </w:r>
      <w:r w:rsidRPr="00165B16">
        <w:rPr>
          <w:rFonts w:cstheme="minorBidi" w:eastAsiaTheme="minorHAnsi"/>
          <w:szCs w:val="22"/>
          <w:lang w:eastAsia="en-US"/>
        </w:rPr>
        <w:t xml:space="preserve">od </w:t>
      </w:r>
      <w:r>
        <w:rPr>
          <w:rFonts w:cstheme="minorBidi" w:eastAsiaTheme="minorHAnsi"/>
          <w:szCs w:val="22"/>
          <w:lang w:eastAsia="en-US"/>
        </w:rPr>
        <w:t>22. rujna</w:t>
      </w:r>
      <w:r w:rsidRPr="00165B16">
        <w:rPr>
          <w:rFonts w:cstheme="minorBidi" w:eastAsiaTheme="minorHAnsi"/>
          <w:szCs w:val="22"/>
          <w:lang w:eastAsia="en-US"/>
        </w:rPr>
        <w:t xml:space="preserve"> 2015. sa potvrdom izvršnosti (list 2 spisa).</w:t>
      </w:r>
    </w:p>
    <w:p w:rsidRDefault="00165B16" w:rsidP="00165B16" w:rsidR="00165B16" w:rsidRPr="00165B16">
      <w:pPr>
        <w:spacing w:before="200"/>
        <w:ind w:firstLine="709"/>
        <w:jc w:val="both"/>
        <w:rPr>
          <w:rFonts w:cstheme="minorBidi" w:eastAsiaTheme="minorHAnsi"/>
          <w:szCs w:val="22"/>
          <w:lang w:eastAsia="en-US"/>
        </w:rPr>
      </w:pPr>
      <w:r w:rsidRPr="00165B16">
        <w:rPr>
          <w:rFonts w:cstheme="minorBidi" w:eastAsiaTheme="minorHAnsi"/>
          <w:szCs w:val="22"/>
          <w:lang w:eastAsia="en-US"/>
        </w:rPr>
        <w:t>Odredbom čl. 442. st. 1. SZ-a propisano je da će se postupci predstečajne nagodbe pokrenuti na temelju Zakona o financijskom poslovanju i predstečajnoj nagodbi dovršiti prema odredbama tog Zakona.</w:t>
      </w:r>
    </w:p>
    <w:p w:rsidRDefault="00165B16" w:rsidP="00165B16" w:rsidR="00165B16" w:rsidRPr="00165B16">
      <w:pPr>
        <w:spacing w:before="200"/>
        <w:ind w:firstLine="709"/>
        <w:jc w:val="both"/>
        <w:rPr>
          <w:rFonts w:cstheme="minorBidi" w:eastAsiaTheme="minorHAnsi"/>
          <w:szCs w:val="22"/>
          <w:lang w:eastAsia="en-US"/>
        </w:rPr>
      </w:pPr>
      <w:r w:rsidRPr="00165B16">
        <w:rPr>
          <w:rFonts w:cstheme="minorBidi" w:eastAsiaTheme="minorHAnsi"/>
          <w:szCs w:val="22"/>
          <w:lang w:eastAsia="en-US"/>
        </w:rPr>
        <w:t>Odredbom čl. 49. ZFPPN-a propisano je da će FINA odbaciti prijedlog za predstečajnu nagodbu: 1. ako je prijedlog podnesen za vrijeme trajanja prethodno sklopljene predstečajne nagodbe, 2. ako nije protekao rok od dvije godine od ispunjenja obveza iz prethodno sklopljene predstečajne nagodbe, 3. ako prijedlog nije podnesen od strane ovlaštenog predlagatelja, 4. ako dužnik po pozivu nagodbenog vijeća nije dopunio prijedlog za otvaranje postupka predstečajne nagodbe pa sadržaj prijedloga nije u skladu s odredbama ovoga Zakona, 5. ako ne postoji pozitivno mišljenje ovlaštenog revizora i 6. ako je nad dužnikom pokrenut stečajni postupak. Stavkom 2. istog članka propisano je da će u tim slučajevima Financijska agencija po službenoj dužnosti podnijeti prijedlog za pokretanje stečajnog postupka, ako postoje razlozi za otvaranje stečajnog postupka.</w:t>
      </w:r>
    </w:p>
    <w:p w:rsidRDefault="00165B16" w:rsidP="00165B16" w:rsidR="00165B16" w:rsidRPr="00165B16">
      <w:pPr>
        <w:spacing w:before="200"/>
        <w:ind w:firstLine="709"/>
        <w:jc w:val="both"/>
        <w:rPr>
          <w:rFonts w:cstheme="minorBidi" w:eastAsiaTheme="minorHAnsi"/>
          <w:szCs w:val="22"/>
          <w:lang w:eastAsia="en-US"/>
        </w:rPr>
      </w:pPr>
      <w:r w:rsidRPr="00165B16">
        <w:rPr>
          <w:rFonts w:cstheme="minorBidi" w:eastAsiaTheme="minorHAnsi"/>
          <w:szCs w:val="22"/>
          <w:lang w:eastAsia="en-US"/>
        </w:rPr>
        <w:t>Odredbom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w:t>
      </w:r>
    </w:p>
    <w:p w:rsidRDefault="00165B16" w:rsidP="00165B16" w:rsidR="00165B16" w:rsidRPr="00165B16">
      <w:pPr>
        <w:spacing w:before="200"/>
        <w:ind w:firstLine="709"/>
        <w:jc w:val="both"/>
        <w:rPr>
          <w:rFonts w:cstheme="minorBidi" w:eastAsiaTheme="minorHAnsi"/>
          <w:lang w:eastAsia="en-US"/>
        </w:rPr>
      </w:pPr>
      <w:r w:rsidRPr="00165B16">
        <w:rPr>
          <w:rFonts w:cstheme="minorBidi" w:eastAsiaTheme="minorHAnsi"/>
          <w:lang w:eastAsia="en-US"/>
        </w:rPr>
        <w:t xml:space="preserve">Budući je FINA u konkretnom slučaju u smislu odredbe čl. 49. st. 2. ZFPPN-a  u vezi s odredbama čl. 442. st. 1. SZ-a ovlašteni predlagatelj za podnošenje prijedloga za otvaranje stečaja te budući iz podnesenog prijedloga proizlazi da dužnik u Očevidniku redoslijeda osnova za plaćanje ima evidentirane neizvršene osnove za plaćanje u razdoblju dužem od 60 dana, ovaj sud je pokrenuo prethodni postupak radi utvrđenja postoje li uvjeti za otvaranje i provođenje stečajnog postupka u skladu s odredbom čl. 115. st. 1. SZ-a te je temeljem odredbe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w:t>
      </w:r>
    </w:p>
    <w:p w:rsidRDefault="00165B16" w:rsidP="00165B16" w:rsidR="00165B16" w:rsidRPr="00165B16">
      <w:pPr>
        <w:spacing w:before="200"/>
        <w:ind w:firstLine="709"/>
        <w:jc w:val="both"/>
        <w:rPr>
          <w:rFonts w:cstheme="minorBidi" w:eastAsiaTheme="minorHAnsi"/>
          <w:lang w:eastAsia="en-US"/>
        </w:rPr>
      </w:pPr>
      <w:r w:rsidRPr="00165B16">
        <w:rPr>
          <w:rFonts w:cstheme="minorBidi" w:eastAsiaTheme="minorHAnsi"/>
          <w:lang w:eastAsia="en-US"/>
        </w:rPr>
        <w:t>Slijedom navedenog, a temeljem odredbe čl. 49. st. 2. ZFPPN-a u vezi s odredbama čl. 442. st. 1. SZ-a te čl. 115., 117. i 123. SZ-a, odlučeno je kao u izreci ovog rješenja.</w:t>
      </w:r>
    </w:p>
    <w:p w:rsidRDefault="0048697F" w:rsidP="0048697F" w:rsidR="0048697F" w:rsidRPr="00564E07">
      <w:pPr>
        <w:spacing w:before="160"/>
        <w:jc w:val="center"/>
      </w:pPr>
      <w:r>
        <w:t xml:space="preserve">U Splitu </w:t>
      </w:r>
      <w:r w:rsidR="00165B16">
        <w:t>23. kolovoz</w:t>
      </w:r>
      <w:r>
        <w:t>a 2018.</w:t>
      </w:r>
    </w:p>
    <w:p w:rsidRDefault="0048697F" w:rsidP="0048697F" w:rsidR="0048697F" w:rsidRPr="00564E07">
      <w:pPr>
        <w:spacing w:before="100"/>
        <w:ind w:left="6373"/>
        <w:jc w:val="center"/>
      </w:pPr>
      <w:r w:rsidRPr="00564E07">
        <w:t>Sutkinja</w:t>
      </w:r>
    </w:p>
    <w:p w:rsidRDefault="0048697F" w:rsidP="0048697F" w:rsidR="0048697F" w:rsidRPr="00564E07">
      <w:pPr>
        <w:ind w:left="6372"/>
        <w:jc w:val="center"/>
      </w:pPr>
      <w:r w:rsidRPr="00564E07">
        <w:t>Ana Golub Gruić</w:t>
      </w:r>
    </w:p>
    <w:p w:rsidRDefault="0048697F" w:rsidP="0048697F" w:rsidR="0048697F" w:rsidRPr="00564E07"/>
    <w:p w:rsidRDefault="0048697F" w:rsidP="0048697F" w:rsidR="0048697F" w:rsidRPr="00564E07">
      <w:pPr>
        <w:spacing w:before="200"/>
        <w:jc w:val="both"/>
      </w:pPr>
      <w:r>
        <w:t>Uputa o pravnom lijeku</w:t>
      </w:r>
      <w:r w:rsidRPr="00564E07">
        <w:t>:</w:t>
      </w:r>
      <w:r>
        <w:t xml:space="preserve"> Protiv izreke </w:t>
      </w:r>
      <w:r w:rsidRPr="00564E07">
        <w:t>ovog rješenja nije dopuštena posebna žalba (čl. 115. st. 1. SZ-a)</w:t>
      </w:r>
      <w:r>
        <w:t>.</w:t>
      </w:r>
    </w:p>
    <w:p w:rsidRDefault="0048697F" w:rsidP="0048697F" w:rsidR="0048697F" w:rsidRPr="00564E07">
      <w:pPr>
        <w:spacing w:before="200"/>
      </w:pPr>
      <w:r w:rsidRPr="00564E07">
        <w:t>D</w:t>
      </w:r>
      <w:r>
        <w:t>na</w:t>
      </w:r>
      <w:r w:rsidRPr="00564E07">
        <w:t>:</w:t>
      </w:r>
    </w:p>
    <w:p w:rsidRDefault="0048697F" w:rsidP="0048697F" w:rsidR="0048697F" w:rsidRPr="00564E07">
      <w:pPr>
        <w:pStyle w:val="Odlomakpopisa"/>
        <w:numPr>
          <w:ilvl w:val="0"/>
          <w:numId w:val="28"/>
        </w:numPr>
        <w:ind w:left="567"/>
      </w:pPr>
      <w:r w:rsidRPr="00564E07">
        <w:t>FINA, RC Split</w:t>
      </w:r>
    </w:p>
    <w:p w:rsidRDefault="0048697F" w:rsidP="0048697F" w:rsidR="0048697F">
      <w:pPr>
        <w:pStyle w:val="Odlomakpopisa"/>
        <w:numPr>
          <w:ilvl w:val="0"/>
          <w:numId w:val="28"/>
        </w:numPr>
        <w:ind w:left="567"/>
      </w:pPr>
      <w:r w:rsidRPr="00564E07">
        <w:t xml:space="preserve">dužniku </w:t>
      </w:r>
    </w:p>
    <w:p w:rsidRDefault="00165B16" w:rsidP="0048697F" w:rsidR="00165B16" w:rsidRPr="00564E07">
      <w:pPr>
        <w:pStyle w:val="Odlomakpopisa"/>
        <w:numPr>
          <w:ilvl w:val="0"/>
          <w:numId w:val="28"/>
        </w:numPr>
        <w:ind w:left="567"/>
      </w:pPr>
      <w:r>
        <w:t>zastupniku po zakonu dužnika</w:t>
      </w:r>
    </w:p>
    <w:p w:rsidRDefault="0048697F" w:rsidP="0048697F" w:rsidR="0048697F">
      <w:pPr>
        <w:pStyle w:val="Odlomakpopisa"/>
        <w:numPr>
          <w:ilvl w:val="0"/>
          <w:numId w:val="28"/>
        </w:numPr>
        <w:ind w:left="567"/>
      </w:pPr>
      <w:r>
        <w:t xml:space="preserve">mrežna stranica e-Oglasna ploča sudova </w:t>
      </w:r>
    </w:p>
    <w:p w:rsidRDefault="0048697F" w:rsidP="0048697F" w:rsidR="0048697F" w:rsidRPr="00564E07">
      <w:pPr>
        <w:pStyle w:val="Odlomakpopisa"/>
        <w:numPr>
          <w:ilvl w:val="0"/>
          <w:numId w:val="28"/>
        </w:numPr>
        <w:ind w:left="567"/>
      </w:pPr>
      <w:r>
        <w:t>u spis</w:t>
      </w:r>
    </w:p>
    <w:p w:rsidRDefault="0048697F" w:rsidP="0048697F" w:rsidR="0048697F" w:rsidRPr="00564E07">
      <w:pPr>
        <w:ind w:firstLine="708"/>
        <w:jc w:val="both"/>
      </w:pPr>
    </w:p>
    <w:p w:rsidRDefault="0048697F" w:rsidP="0048697F" w:rsidR="0048697F"/>
    <w:p w:rsidRDefault="0048697F" w:rsidP="0048697F" w:rsidR="0048697F"/>
    <w:p w:rsidRDefault="0048697F" w:rsidP="0048697F" w:rsidR="0048697F" w:rsidRPr="00C40B81">
      <w:pPr>
        <w:rPr>
          <w:b/>
          <w:bCs/>
          <w:color w:val="C00000"/>
        </w:rPr>
      </w:pPr>
    </w:p>
    <w:p w:rsidRDefault="00797EA4" w:rsidP="0048697F" w:rsidR="00797EA4" w:rsidRPr="00C40B81">
      <w:pPr>
        <w:spacing w:before="160"/>
        <w:ind w:firstLine="708"/>
        <w:jc w:val="both"/>
        <w:rPr>
          <w:b/>
          <w:bCs/>
          <w:color w:val="C00000"/>
        </w:rPr>
      </w:pPr>
    </w:p>
    <w:sectPr w:rsidSect="00625200" w:rsidR="00797EA4" w:rsidRPr="00C40B8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86434" w:rsidR="00E86434">
      <w:r>
        <w:separator/>
      </w:r>
    </w:p>
  </w:endnote>
  <w:endnote w:id="0" w:type="continuationSeparator">
    <w:p w:rsidRDefault="00E86434" w:rsidR="00E86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86434" w:rsidR="00E86434">
      <w:r>
        <w:separator/>
      </w:r>
    </w:p>
  </w:footnote>
  <w:footnote w:id="0" w:type="continuationSeparator">
    <w:p w:rsidRDefault="00E86434" w:rsidR="00E86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3517" w:rsidR="00E86434">
    <w:pPr>
      <w:pStyle w:val="Zaglavlje"/>
      <w:framePr w:y="1" w:xAlign="center" w:vAnchor="text" w:hAnchor="margin" w:wrap="around"/>
      <w:rPr>
        <w:rStyle w:val="Brojstranice"/>
      </w:rPr>
    </w:pPr>
    <w:r>
      <w:rPr>
        <w:rStyle w:val="Brojstranice"/>
      </w:rPr>
      <w:fldChar w:fldCharType="begin"/>
    </w:r>
    <w:r w:rsidR="00E86434">
      <w:rPr>
        <w:rStyle w:val="Brojstranice"/>
      </w:rPr>
      <w:instrText xml:space="preserve">PAGE  </w:instrText>
    </w:r>
    <w:r>
      <w:rPr>
        <w:rStyle w:val="Brojstranice"/>
      </w:rPr>
      <w:fldChar w:fldCharType="separate"/>
    </w:r>
    <w:r w:rsidR="00E86434">
      <w:rPr>
        <w:rStyle w:val="Brojstranice"/>
        <w:noProof/>
      </w:rPr>
      <w:t>3</w:t>
    </w:r>
    <w:r>
      <w:rPr>
        <w:rStyle w:val="Brojstranice"/>
      </w:rPr>
      <w:fldChar w:fldCharType="end"/>
    </w:r>
  </w:p>
  <w:p w:rsidRDefault="00E86434" w:rsidR="00E864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4396" w:rsidP="00934396" w:rsidR="00E86434">
    <w:pPr>
      <w:pStyle w:val="Zaglavlje"/>
      <w:jc w:val="center"/>
    </w:pPr>
    <w:r>
      <w:tab/>
    </w:r>
    <w:r w:rsidR="002E3517">
      <w:fldChar w:fldCharType="begin"/>
    </w:r>
    <w:r w:rsidR="00E86434">
      <w:instrText>PAGE   \* MERGEFORMAT</w:instrText>
    </w:r>
    <w:r w:rsidR="002E3517">
      <w:fldChar w:fldCharType="separate"/>
    </w:r>
    <w:r w:rsidR="00DB4323">
      <w:rPr>
        <w:noProof/>
      </w:rPr>
      <w:t>3</w:t>
    </w:r>
    <w:r w:rsidR="002E3517">
      <w:fldChar w:fldCharType="end"/>
    </w:r>
    <w:r>
      <w:tab/>
      <w:t xml:space="preserve">Poslovni broj: </w:t>
    </w:r>
    <w:r w:rsidR="00E86434">
      <w:t>11.St-</w:t>
    </w:r>
    <w:r w:rsidR="00165B16">
      <w:t>481/2015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8F806C0"/>
    <w:multiLevelType w:val="hybridMultilevel"/>
    <w:tmpl w:val="C5166D0E"/>
    <w:lvl w:tplc="8DB497DE" w:ilvl="0">
      <w:start w:val="1"/>
      <w:numFmt w:val="decimal"/>
      <w:lvlText w:val="%1."/>
      <w:lvlJc w:val="left"/>
      <w:pPr>
        <w:ind w:hanging="360" w:left="1495"/>
      </w:pPr>
      <w:rPr>
        <w:rFonts w:hint="default"/>
      </w:rPr>
    </w:lvl>
    <w:lvl w:tentative="true" w:tplc="041A0019" w:ilvl="1">
      <w:start w:val="1"/>
      <w:numFmt w:val="lowerLetter"/>
      <w:lvlText w:val="%2."/>
      <w:lvlJc w:val="left"/>
      <w:pPr>
        <w:ind w:hanging="360" w:left="2215"/>
      </w:pPr>
    </w:lvl>
    <w:lvl w:tentative="true" w:tplc="041A001B" w:ilvl="2">
      <w:start w:val="1"/>
      <w:numFmt w:val="lowerRoman"/>
      <w:lvlText w:val="%3."/>
      <w:lvlJc w:val="right"/>
      <w:pPr>
        <w:ind w:hanging="180" w:left="2935"/>
      </w:pPr>
    </w:lvl>
    <w:lvl w:tentative="true" w:tplc="041A000F" w:ilvl="3">
      <w:start w:val="1"/>
      <w:numFmt w:val="decimal"/>
      <w:lvlText w:val="%4."/>
      <w:lvlJc w:val="left"/>
      <w:pPr>
        <w:ind w:hanging="360" w:left="3655"/>
      </w:pPr>
    </w:lvl>
    <w:lvl w:tentative="true" w:tplc="041A0019" w:ilvl="4">
      <w:start w:val="1"/>
      <w:numFmt w:val="lowerLetter"/>
      <w:lvlText w:val="%5."/>
      <w:lvlJc w:val="left"/>
      <w:pPr>
        <w:ind w:hanging="360" w:left="4375"/>
      </w:pPr>
    </w:lvl>
    <w:lvl w:tentative="true" w:tplc="041A001B" w:ilvl="5">
      <w:start w:val="1"/>
      <w:numFmt w:val="lowerRoman"/>
      <w:lvlText w:val="%6."/>
      <w:lvlJc w:val="right"/>
      <w:pPr>
        <w:ind w:hanging="180" w:left="5095"/>
      </w:pPr>
    </w:lvl>
    <w:lvl w:tentative="true" w:tplc="041A000F" w:ilvl="6">
      <w:start w:val="1"/>
      <w:numFmt w:val="decimal"/>
      <w:lvlText w:val="%7."/>
      <w:lvlJc w:val="left"/>
      <w:pPr>
        <w:ind w:hanging="360" w:left="5815"/>
      </w:pPr>
    </w:lvl>
    <w:lvl w:tentative="true" w:tplc="041A0019" w:ilvl="7">
      <w:start w:val="1"/>
      <w:numFmt w:val="lowerLetter"/>
      <w:lvlText w:val="%8."/>
      <w:lvlJc w:val="left"/>
      <w:pPr>
        <w:ind w:hanging="360" w:left="6535"/>
      </w:pPr>
    </w:lvl>
    <w:lvl w:tentative="true" w:tplc="041A001B" w:ilvl="8">
      <w:start w:val="1"/>
      <w:numFmt w:val="lowerRoman"/>
      <w:lvlText w:val="%9."/>
      <w:lvlJc w:val="right"/>
      <w:pPr>
        <w:ind w:hanging="180" w:left="7255"/>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0EB0454"/>
    <w:multiLevelType w:val="hybridMultilevel"/>
    <w:tmpl w:val="8F401FB4"/>
    <w:lvl w:tplc="8EACFD0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3">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7">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9"/>
  </w:num>
  <w:num w:numId="3">
    <w:abstractNumId w:val="2"/>
  </w:num>
  <w:num w:numId="4">
    <w:abstractNumId w:val="14"/>
  </w:num>
  <w:num w:numId="5">
    <w:abstractNumId w:val="13"/>
  </w:num>
  <w:num w:numId="6">
    <w:abstractNumId w:val="24"/>
  </w:num>
  <w:num w:numId="7">
    <w:abstractNumId w:val="10"/>
  </w:num>
  <w:num w:numId="8">
    <w:abstractNumId w:val="1"/>
  </w:num>
  <w:num w:numId="9">
    <w:abstractNumId w:val="18"/>
  </w:num>
  <w:num w:numId="10">
    <w:abstractNumId w:val="12"/>
  </w:num>
  <w:num w:numId="11">
    <w:abstractNumId w:val="27"/>
  </w:num>
  <w:num w:numId="12">
    <w:abstractNumId w:val="8"/>
  </w:num>
  <w:num w:numId="13">
    <w:abstractNumId w:val="16"/>
  </w:num>
  <w:num w:numId="14">
    <w:abstractNumId w:val="21"/>
  </w:num>
  <w:num w:numId="15">
    <w:abstractNumId w:val="23"/>
  </w:num>
  <w:num w:numId="16">
    <w:abstractNumId w:val="3"/>
  </w:num>
  <w:num w:numId="17">
    <w:abstractNumId w:val="22"/>
  </w:num>
  <w:num w:numId="18">
    <w:abstractNumId w:val="11"/>
  </w:num>
  <w:num w:numId="19">
    <w:abstractNumId w:val="7"/>
  </w:num>
  <w:num w:numId="20">
    <w:abstractNumId w:val="17"/>
  </w:num>
  <w:num w:numId="21">
    <w:abstractNumId w:val="9"/>
  </w:num>
  <w:num w:numId="22">
    <w:abstractNumId w:val="5"/>
  </w:num>
  <w:num w:numId="23">
    <w:abstractNumId w:val="20"/>
  </w:num>
  <w:num w:numId="24">
    <w:abstractNumId w:val="25"/>
  </w:num>
  <w:num w:numId="25">
    <w:abstractNumId w:val="15"/>
  </w:num>
  <w:num w:numId="26">
    <w:abstractNumId w:val="6"/>
  </w:num>
  <w:num w:numId="27">
    <w:abstractNumId w:val="4"/>
  </w:num>
  <w:num w:numId="28">
    <w:abstractNumId w:val="2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5C7B"/>
    <w:rsid w:val="00016442"/>
    <w:rsid w:val="0002022C"/>
    <w:rsid w:val="000205E4"/>
    <w:rsid w:val="00021B5D"/>
    <w:rsid w:val="0002489C"/>
    <w:rsid w:val="00031C76"/>
    <w:rsid w:val="00034134"/>
    <w:rsid w:val="00040183"/>
    <w:rsid w:val="000407F6"/>
    <w:rsid w:val="0004502B"/>
    <w:rsid w:val="000470CF"/>
    <w:rsid w:val="00050C33"/>
    <w:rsid w:val="000546FD"/>
    <w:rsid w:val="0006168A"/>
    <w:rsid w:val="000755E8"/>
    <w:rsid w:val="0008331E"/>
    <w:rsid w:val="000872AB"/>
    <w:rsid w:val="00087D53"/>
    <w:rsid w:val="00090548"/>
    <w:rsid w:val="000959BC"/>
    <w:rsid w:val="000A073E"/>
    <w:rsid w:val="000B1D1E"/>
    <w:rsid w:val="000B2DBD"/>
    <w:rsid w:val="000B2EEC"/>
    <w:rsid w:val="000B4C2A"/>
    <w:rsid w:val="000C6EF3"/>
    <w:rsid w:val="000D410A"/>
    <w:rsid w:val="000D6A22"/>
    <w:rsid w:val="000D70C5"/>
    <w:rsid w:val="000D7107"/>
    <w:rsid w:val="000F1060"/>
    <w:rsid w:val="000F16DB"/>
    <w:rsid w:val="00111DA8"/>
    <w:rsid w:val="001165EC"/>
    <w:rsid w:val="00117946"/>
    <w:rsid w:val="00122A9D"/>
    <w:rsid w:val="001264F2"/>
    <w:rsid w:val="001277FF"/>
    <w:rsid w:val="001317F0"/>
    <w:rsid w:val="00131D4B"/>
    <w:rsid w:val="00141075"/>
    <w:rsid w:val="00141CDE"/>
    <w:rsid w:val="00143487"/>
    <w:rsid w:val="001455A2"/>
    <w:rsid w:val="001457DA"/>
    <w:rsid w:val="001539B6"/>
    <w:rsid w:val="001629E3"/>
    <w:rsid w:val="00165B16"/>
    <w:rsid w:val="00167C7A"/>
    <w:rsid w:val="001723AF"/>
    <w:rsid w:val="0018257B"/>
    <w:rsid w:val="0018532B"/>
    <w:rsid w:val="00186486"/>
    <w:rsid w:val="0019091D"/>
    <w:rsid w:val="001A33C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7CDB"/>
    <w:rsid w:val="00240D2A"/>
    <w:rsid w:val="002548FA"/>
    <w:rsid w:val="00264383"/>
    <w:rsid w:val="00274DEE"/>
    <w:rsid w:val="0027599F"/>
    <w:rsid w:val="00285600"/>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F305E"/>
    <w:rsid w:val="002F52A6"/>
    <w:rsid w:val="00301B3E"/>
    <w:rsid w:val="00307C2A"/>
    <w:rsid w:val="00312F10"/>
    <w:rsid w:val="00313656"/>
    <w:rsid w:val="003157C7"/>
    <w:rsid w:val="003306BF"/>
    <w:rsid w:val="00343701"/>
    <w:rsid w:val="00344575"/>
    <w:rsid w:val="00344DA9"/>
    <w:rsid w:val="00367B94"/>
    <w:rsid w:val="00371467"/>
    <w:rsid w:val="00375708"/>
    <w:rsid w:val="00375893"/>
    <w:rsid w:val="003761F0"/>
    <w:rsid w:val="00380C0E"/>
    <w:rsid w:val="00383120"/>
    <w:rsid w:val="0038402C"/>
    <w:rsid w:val="003916A9"/>
    <w:rsid w:val="00394563"/>
    <w:rsid w:val="003A2659"/>
    <w:rsid w:val="003A42D8"/>
    <w:rsid w:val="003B20E2"/>
    <w:rsid w:val="003B2201"/>
    <w:rsid w:val="003B36BB"/>
    <w:rsid w:val="003B395D"/>
    <w:rsid w:val="003B42F1"/>
    <w:rsid w:val="003B4460"/>
    <w:rsid w:val="003C11B3"/>
    <w:rsid w:val="003C1AD5"/>
    <w:rsid w:val="003C57FD"/>
    <w:rsid w:val="003E43C8"/>
    <w:rsid w:val="003F2E43"/>
    <w:rsid w:val="003F3981"/>
    <w:rsid w:val="003F60DC"/>
    <w:rsid w:val="00404E2B"/>
    <w:rsid w:val="00406EF1"/>
    <w:rsid w:val="0041434B"/>
    <w:rsid w:val="00415E69"/>
    <w:rsid w:val="00416539"/>
    <w:rsid w:val="00417C7A"/>
    <w:rsid w:val="00421738"/>
    <w:rsid w:val="004233FF"/>
    <w:rsid w:val="00423F11"/>
    <w:rsid w:val="00425A46"/>
    <w:rsid w:val="004343D3"/>
    <w:rsid w:val="00434AC7"/>
    <w:rsid w:val="0043673D"/>
    <w:rsid w:val="00436C18"/>
    <w:rsid w:val="00441144"/>
    <w:rsid w:val="004457B2"/>
    <w:rsid w:val="004460FD"/>
    <w:rsid w:val="00446BB2"/>
    <w:rsid w:val="004523C8"/>
    <w:rsid w:val="00455C69"/>
    <w:rsid w:val="004572C2"/>
    <w:rsid w:val="00460A54"/>
    <w:rsid w:val="004610C8"/>
    <w:rsid w:val="00467DF5"/>
    <w:rsid w:val="004714CA"/>
    <w:rsid w:val="0048080D"/>
    <w:rsid w:val="00480816"/>
    <w:rsid w:val="00485059"/>
    <w:rsid w:val="004855DC"/>
    <w:rsid w:val="0048697F"/>
    <w:rsid w:val="00490EE4"/>
    <w:rsid w:val="0049253E"/>
    <w:rsid w:val="0049316F"/>
    <w:rsid w:val="00496009"/>
    <w:rsid w:val="00497AF0"/>
    <w:rsid w:val="004A0D83"/>
    <w:rsid w:val="004A111B"/>
    <w:rsid w:val="004A16B5"/>
    <w:rsid w:val="004A16E5"/>
    <w:rsid w:val="004A4992"/>
    <w:rsid w:val="004A4DF7"/>
    <w:rsid w:val="004A7BB8"/>
    <w:rsid w:val="004D0B79"/>
    <w:rsid w:val="004D0BF6"/>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5323"/>
    <w:rsid w:val="00560FA2"/>
    <w:rsid w:val="00566257"/>
    <w:rsid w:val="00574B51"/>
    <w:rsid w:val="005755BC"/>
    <w:rsid w:val="00582497"/>
    <w:rsid w:val="0058272A"/>
    <w:rsid w:val="00583347"/>
    <w:rsid w:val="00586A2E"/>
    <w:rsid w:val="005943CA"/>
    <w:rsid w:val="00594721"/>
    <w:rsid w:val="005A309D"/>
    <w:rsid w:val="005A39FC"/>
    <w:rsid w:val="005A5EF5"/>
    <w:rsid w:val="005A64D7"/>
    <w:rsid w:val="005A6B79"/>
    <w:rsid w:val="005B3C1C"/>
    <w:rsid w:val="005B6FF0"/>
    <w:rsid w:val="005C317C"/>
    <w:rsid w:val="005C436C"/>
    <w:rsid w:val="005C52D2"/>
    <w:rsid w:val="005D4645"/>
    <w:rsid w:val="005D46D9"/>
    <w:rsid w:val="005D6CD2"/>
    <w:rsid w:val="005F26D6"/>
    <w:rsid w:val="005F496A"/>
    <w:rsid w:val="005F69F8"/>
    <w:rsid w:val="00600DAC"/>
    <w:rsid w:val="00601A6B"/>
    <w:rsid w:val="00604FEE"/>
    <w:rsid w:val="0062463C"/>
    <w:rsid w:val="00625200"/>
    <w:rsid w:val="006259DF"/>
    <w:rsid w:val="00625A4D"/>
    <w:rsid w:val="0063041D"/>
    <w:rsid w:val="00632325"/>
    <w:rsid w:val="00637B50"/>
    <w:rsid w:val="00640BC6"/>
    <w:rsid w:val="00645873"/>
    <w:rsid w:val="00650A1E"/>
    <w:rsid w:val="006679E7"/>
    <w:rsid w:val="0067124E"/>
    <w:rsid w:val="006755C3"/>
    <w:rsid w:val="00675DB7"/>
    <w:rsid w:val="0068004A"/>
    <w:rsid w:val="00690FD6"/>
    <w:rsid w:val="00692348"/>
    <w:rsid w:val="006A7832"/>
    <w:rsid w:val="006A7E31"/>
    <w:rsid w:val="006B361B"/>
    <w:rsid w:val="006B555A"/>
    <w:rsid w:val="006C37D8"/>
    <w:rsid w:val="006C3BC1"/>
    <w:rsid w:val="006C3E56"/>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335DE"/>
    <w:rsid w:val="0073548F"/>
    <w:rsid w:val="007409E5"/>
    <w:rsid w:val="0074133A"/>
    <w:rsid w:val="00750C34"/>
    <w:rsid w:val="007517F9"/>
    <w:rsid w:val="0075686B"/>
    <w:rsid w:val="00756A0C"/>
    <w:rsid w:val="00761985"/>
    <w:rsid w:val="007776C4"/>
    <w:rsid w:val="007828FE"/>
    <w:rsid w:val="00784CAA"/>
    <w:rsid w:val="0078582B"/>
    <w:rsid w:val="007918B6"/>
    <w:rsid w:val="0079296E"/>
    <w:rsid w:val="00796E5E"/>
    <w:rsid w:val="00797CC7"/>
    <w:rsid w:val="00797EA4"/>
    <w:rsid w:val="007A050C"/>
    <w:rsid w:val="007A2A33"/>
    <w:rsid w:val="007A591D"/>
    <w:rsid w:val="007B6249"/>
    <w:rsid w:val="007C11DC"/>
    <w:rsid w:val="007D2C3E"/>
    <w:rsid w:val="007F5BE2"/>
    <w:rsid w:val="007F6441"/>
    <w:rsid w:val="00803182"/>
    <w:rsid w:val="00807C3D"/>
    <w:rsid w:val="00812036"/>
    <w:rsid w:val="00813ACD"/>
    <w:rsid w:val="008151DD"/>
    <w:rsid w:val="0083530D"/>
    <w:rsid w:val="0085235A"/>
    <w:rsid w:val="00853EA5"/>
    <w:rsid w:val="00861585"/>
    <w:rsid w:val="00876B78"/>
    <w:rsid w:val="0088147F"/>
    <w:rsid w:val="00887A01"/>
    <w:rsid w:val="008A16FA"/>
    <w:rsid w:val="008A1C4B"/>
    <w:rsid w:val="008A1E53"/>
    <w:rsid w:val="008A2879"/>
    <w:rsid w:val="008B66C6"/>
    <w:rsid w:val="008C6598"/>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4396"/>
    <w:rsid w:val="009376C0"/>
    <w:rsid w:val="00940C88"/>
    <w:rsid w:val="00940DCC"/>
    <w:rsid w:val="009429DD"/>
    <w:rsid w:val="00954B49"/>
    <w:rsid w:val="00954C01"/>
    <w:rsid w:val="00961179"/>
    <w:rsid w:val="009652AC"/>
    <w:rsid w:val="00965E13"/>
    <w:rsid w:val="00967132"/>
    <w:rsid w:val="009735E7"/>
    <w:rsid w:val="009779A6"/>
    <w:rsid w:val="0098081C"/>
    <w:rsid w:val="00987E99"/>
    <w:rsid w:val="00995F41"/>
    <w:rsid w:val="009A087D"/>
    <w:rsid w:val="009A0E25"/>
    <w:rsid w:val="009A2F55"/>
    <w:rsid w:val="009A5BC3"/>
    <w:rsid w:val="009B03AC"/>
    <w:rsid w:val="009B0C92"/>
    <w:rsid w:val="009B30BD"/>
    <w:rsid w:val="009B39C4"/>
    <w:rsid w:val="009C0B30"/>
    <w:rsid w:val="009C16B9"/>
    <w:rsid w:val="009C2546"/>
    <w:rsid w:val="009C6DD1"/>
    <w:rsid w:val="009D4015"/>
    <w:rsid w:val="009D58A4"/>
    <w:rsid w:val="009E0C95"/>
    <w:rsid w:val="009E1FD3"/>
    <w:rsid w:val="009F094F"/>
    <w:rsid w:val="009F0E59"/>
    <w:rsid w:val="009F4EC3"/>
    <w:rsid w:val="00A03DBD"/>
    <w:rsid w:val="00A05D6E"/>
    <w:rsid w:val="00A07C70"/>
    <w:rsid w:val="00A17FB1"/>
    <w:rsid w:val="00A203AD"/>
    <w:rsid w:val="00A25697"/>
    <w:rsid w:val="00A36B76"/>
    <w:rsid w:val="00A377CF"/>
    <w:rsid w:val="00A4002F"/>
    <w:rsid w:val="00A41B33"/>
    <w:rsid w:val="00A428FB"/>
    <w:rsid w:val="00A47E70"/>
    <w:rsid w:val="00A50308"/>
    <w:rsid w:val="00A61FEB"/>
    <w:rsid w:val="00A620A8"/>
    <w:rsid w:val="00A64440"/>
    <w:rsid w:val="00A6724C"/>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E05"/>
    <w:rsid w:val="00AD5A22"/>
    <w:rsid w:val="00AE0893"/>
    <w:rsid w:val="00AF2307"/>
    <w:rsid w:val="00B06512"/>
    <w:rsid w:val="00B06912"/>
    <w:rsid w:val="00B10155"/>
    <w:rsid w:val="00B15AD4"/>
    <w:rsid w:val="00B16487"/>
    <w:rsid w:val="00B173AE"/>
    <w:rsid w:val="00B21C22"/>
    <w:rsid w:val="00B30D35"/>
    <w:rsid w:val="00B345E0"/>
    <w:rsid w:val="00B346D1"/>
    <w:rsid w:val="00B370D5"/>
    <w:rsid w:val="00B416F1"/>
    <w:rsid w:val="00B4201F"/>
    <w:rsid w:val="00B4222E"/>
    <w:rsid w:val="00B44069"/>
    <w:rsid w:val="00B44265"/>
    <w:rsid w:val="00B468F0"/>
    <w:rsid w:val="00B4793E"/>
    <w:rsid w:val="00B56A75"/>
    <w:rsid w:val="00B572A6"/>
    <w:rsid w:val="00B62AC3"/>
    <w:rsid w:val="00B64008"/>
    <w:rsid w:val="00B7248D"/>
    <w:rsid w:val="00B72FDA"/>
    <w:rsid w:val="00B76172"/>
    <w:rsid w:val="00B76281"/>
    <w:rsid w:val="00B76FF5"/>
    <w:rsid w:val="00B80E43"/>
    <w:rsid w:val="00B878A4"/>
    <w:rsid w:val="00BA28D8"/>
    <w:rsid w:val="00BB14A0"/>
    <w:rsid w:val="00BB5039"/>
    <w:rsid w:val="00BE152B"/>
    <w:rsid w:val="00BE3F7E"/>
    <w:rsid w:val="00BE7564"/>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561"/>
    <w:rsid w:val="00C8790D"/>
    <w:rsid w:val="00C917F2"/>
    <w:rsid w:val="00C924D8"/>
    <w:rsid w:val="00C938EE"/>
    <w:rsid w:val="00CA74E1"/>
    <w:rsid w:val="00CB7E99"/>
    <w:rsid w:val="00CC0E34"/>
    <w:rsid w:val="00CC39BA"/>
    <w:rsid w:val="00CC5A98"/>
    <w:rsid w:val="00CC62B2"/>
    <w:rsid w:val="00CF335F"/>
    <w:rsid w:val="00CF6451"/>
    <w:rsid w:val="00D072E0"/>
    <w:rsid w:val="00D20171"/>
    <w:rsid w:val="00D21790"/>
    <w:rsid w:val="00D2596D"/>
    <w:rsid w:val="00D27153"/>
    <w:rsid w:val="00D30C71"/>
    <w:rsid w:val="00D37AFB"/>
    <w:rsid w:val="00D54778"/>
    <w:rsid w:val="00D71F56"/>
    <w:rsid w:val="00D725DF"/>
    <w:rsid w:val="00D75E0F"/>
    <w:rsid w:val="00D76142"/>
    <w:rsid w:val="00D802C7"/>
    <w:rsid w:val="00D864DD"/>
    <w:rsid w:val="00D86676"/>
    <w:rsid w:val="00D90D32"/>
    <w:rsid w:val="00D91FFB"/>
    <w:rsid w:val="00DA22CF"/>
    <w:rsid w:val="00DB4323"/>
    <w:rsid w:val="00DC2F11"/>
    <w:rsid w:val="00DD2F3F"/>
    <w:rsid w:val="00DD416A"/>
    <w:rsid w:val="00DE1EBD"/>
    <w:rsid w:val="00DE2278"/>
    <w:rsid w:val="00DE23FD"/>
    <w:rsid w:val="00DE4785"/>
    <w:rsid w:val="00DE74FB"/>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61AD"/>
    <w:rsid w:val="00E76AFA"/>
    <w:rsid w:val="00E774FD"/>
    <w:rsid w:val="00E817B4"/>
    <w:rsid w:val="00E86434"/>
    <w:rsid w:val="00E93E25"/>
    <w:rsid w:val="00EA2DAB"/>
    <w:rsid w:val="00EA6A05"/>
    <w:rsid w:val="00EB6B4B"/>
    <w:rsid w:val="00ED6E92"/>
    <w:rsid w:val="00EE16FC"/>
    <w:rsid w:val="00EE1CE9"/>
    <w:rsid w:val="00F07082"/>
    <w:rsid w:val="00F14D7B"/>
    <w:rsid w:val="00F20D0D"/>
    <w:rsid w:val="00F23F31"/>
    <w:rsid w:val="00F322CC"/>
    <w:rsid w:val="00F377A6"/>
    <w:rsid w:val="00F4360E"/>
    <w:rsid w:val="00F47870"/>
    <w:rsid w:val="00F502F0"/>
    <w:rsid w:val="00F50665"/>
    <w:rsid w:val="00F63481"/>
    <w:rsid w:val="00F67A71"/>
    <w:rsid w:val="00F71CE9"/>
    <w:rsid w:val="00F74B16"/>
    <w:rsid w:val="00F769A3"/>
    <w:rsid w:val="00F86E1C"/>
    <w:rsid w:val="00F87D44"/>
    <w:rsid w:val="00F9097F"/>
    <w:rsid w:val="00F9357F"/>
    <w:rsid w:val="00F95DA8"/>
    <w:rsid w:val="00FB18D0"/>
    <w:rsid w:val="00FB7A7F"/>
    <w:rsid w:val="00FD3D93"/>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customStyle="true" w:styleId="TijelotekstaChar" w:type="character">
    <w:name w:val="Tijelo teksta Char"/>
    <w:link w:val="Tijeloteksta"/>
    <w:rsid w:val="00015C7B"/>
    <w:rPr>
      <w:sz w:val="24"/>
      <w:szCs w:val="24"/>
    </w:rPr>
  </w:style>
  <w:style w:styleId="Reetkatablice" w:type="table">
    <w:name w:val="Table Grid"/>
    <w:basedOn w:val="Obinatablica"/>
    <w:rsid w:val="0093439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F496A"/>
    <w:rPr>
      <w:color w:val="808080"/>
      <w:bdr w:space="0" w:sz="0" w:color="auto" w:val="none"/>
      <w:shd w:fill="auto" w:color="auto" w:val="clear"/>
    </w:rPr>
  </w:style>
  <w:style w:customStyle="true" w:styleId="eSPISCCParagraphDefaultFont" w:type="character">
    <w:name w:val="eSPIS_CC_Paragraph Default Font"/>
    <w:basedOn w:val="Zadanifontodlomka"/>
    <w:rsid w:val="005F49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96A"/>
    <w:rPr>
      <w:bdr w:space="0" w:sz="0" w:color="auto" w:val="none"/>
      <w:shd w:fill="FFFFCC" w:color="auto" w:val="clear"/>
      <w:lang w:val="hr-HR"/>
    </w:rPr>
  </w:style>
  <w:style w:customStyle="true" w:styleId="PozadinaSvijetloCrvena" w:type="character">
    <w:name w:val="Pozadina_SvijetloCrvena"/>
    <w:basedOn w:val="eSPISCCParagraphDefaultFont"/>
    <w:rsid w:val="005F49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9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TijelotekstaChar" w:type="character">
    <w:name w:val="Tijelo teksta Char"/>
    <w:link w:val="Tijeloteksta"/>
    <w:rsid w:val="00015C7B"/>
    <w:rPr>
      <w:sz w:val="24"/>
      <w:szCs w:val="24"/>
    </w:rPr>
  </w:style>
  <w:style w:styleId="Reetkatablice" w:type="table">
    <w:name w:val="Table Grid"/>
    <w:basedOn w:val="Obinatablica"/>
    <w:rsid w:val="0093439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496A"/>
    <w:rPr>
      <w:color w:val="808080"/>
      <w:bdr w:color="auto" w:space="0" w:sz="0" w:val="none"/>
      <w:shd w:color="auto" w:fill="auto" w:val="clear"/>
    </w:rPr>
  </w:style>
  <w:style w:customStyle="1" w:styleId="eSPISCCParagraphDefaultFont" w:type="character">
    <w:name w:val="eSPIS_CC_Paragraph Default Font"/>
    <w:basedOn w:val="Zadanifontodlomka"/>
    <w:rsid w:val="005F49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96A"/>
    <w:rPr>
      <w:bdr w:color="auto" w:space="0" w:sz="0" w:val="none"/>
      <w:shd w:color="auto" w:fill="FFFFCC" w:val="clear"/>
      <w:lang w:val="hr-HR"/>
    </w:rPr>
  </w:style>
  <w:style w:customStyle="1" w:styleId="PozadinaSvijetloCrvena" w:type="character">
    <w:name w:val="Pozadina_SvijetloCrvena"/>
    <w:basedOn w:val="eSPISCCParagraphDefaultFont"/>
    <w:rsid w:val="005F49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9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502046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481</izvorni_sadrzaj>
    <derivirana_varijabla naziv="DomainObject.Predmet.Broj_1">481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2015.</izvorni_sadrzaj>
    <derivirana_varijabla naziv="DomainObject.Predmet.DatumOsnivanja_1">5.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St-481/2015</izvorni_sadrzaj>
    <derivirana_varijabla naziv="DomainObject.Predmet.OznakaBroj_1">St-481/2015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 FOCUS d.o.o. za trgovinu i usluge</izvorni_sadrzaj>
    <derivirana_varijabla naziv="DomainObject.Predmet.ProtustrankaFormated_1">  IN FOCUS d.o.o. za trgovinu i usluge</derivirana_varijabla>
  </DomainObject.Predmet.ProtustrankaFormated>
  <DomainObject.Predmet.ProtustrankaFormatedOIB>
    <izvorni_sadrzaj>  IN FOCUS d.o.o. za trgovinu i usluge, OIB 85896846520</izvorni_sadrzaj>
    <derivirana_varijabla naziv="DomainObject.Predmet.ProtustrankaFormatedOIB_1">  IN FOCUS d.o.o. za trgovinu i usluge, OIB 85896846520</derivirana_varijabla>
  </DomainObject.Predmet.ProtustrankaFormatedOIB>
  <DomainObject.Predmet.ProtustrankaFormatedWithAdress>
    <izvorni_sadrzaj> IN FOCUS d.o.o. za trgovinu i usluge, Junija Palmotića 10, 21000 Split</izvorni_sadrzaj>
    <derivirana_varijabla naziv="DomainObject.Predmet.ProtustrankaFormatedWithAdress_1"> IN FOCUS d.o.o. za trgovinu i usluge, Junija Palmotića 10, 21000 Split</derivirana_varijabla>
  </DomainObject.Predmet.ProtustrankaFormatedWithAdress>
  <DomainObject.Predmet.ProtustrankaFormatedWithAdressOIB>
    <izvorni_sadrzaj> IN FOCUS d.o.o. za trgovinu i usluge, OIB 85896846520, Junija Palmotića 10, 21000 Split</izvorni_sadrzaj>
    <derivirana_varijabla naziv="DomainObject.Predmet.ProtustrankaFormatedWithAdressOIB_1"> IN FOCUS d.o.o. za trgovinu i usluge, OIB 85896846520, Junija Palmotića 10, 21000 Split</derivirana_varijabla>
  </DomainObject.Predmet.ProtustrankaFormatedWithAdressOIB>
  <DomainObject.Predmet.ProtustrankaWithAdress>
    <izvorni_sadrzaj>IN FOCUS d.o.o. za trgovinu i usluge Junija Palmotića 10, 21000 Split</izvorni_sadrzaj>
    <derivirana_varijabla naziv="DomainObject.Predmet.ProtustrankaWithAdress_1">IN FOCUS d.o.o. za trgovinu i usluge Junija Palmotića 10, 21000 Split</derivirana_varijabla>
  </DomainObject.Predmet.ProtustrankaWithAdress>
  <DomainObject.Predmet.ProtustrankaWithAdressOIB>
    <izvorni_sadrzaj>IN FOCUS d.o.o. za trgovinu i usluge, OIB 85896846520, Junija Palmotića 10, 21000 Split</izvorni_sadrzaj>
    <derivirana_varijabla naziv="DomainObject.Predmet.ProtustrankaWithAdressOIB_1">IN FOCUS d.o.o. za trgovinu i usluge, OIB 85896846520, Junija Palmotića 10, 21000 Split</derivirana_varijabla>
  </DomainObject.Predmet.ProtustrankaWithAdressOIB>
  <DomainObject.Predmet.ProtustrankaNazivFormated>
    <izvorni_sadrzaj>IN FOCUS d.o.o. za trgovinu i usluge</izvorni_sadrzaj>
    <derivirana_varijabla naziv="DomainObject.Predmet.ProtustrankaNazivFormated_1">IN FOCUS d.o.o. za trgovinu i usluge</derivirana_varijabla>
  </DomainObject.Predmet.ProtustrankaNazivFormated>
  <DomainObject.Predmet.ProtustrankaNazivFormatedOIB>
    <izvorni_sadrzaj>IN FOCUS d.o.o. za trgovinu i usluge, OIB 85896846520</izvorni_sadrzaj>
    <derivirana_varijabla naziv="DomainObject.Predmet.ProtustrankaNazivFormatedOIB_1">IN FOCUS d.o.o. za trgovinu i usluge, OIB 85896846520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SPLIT; Ministarstvo financija RH</izvorni_sadrzaj>
    <derivirana_varijabla naziv="DomainObject.Predmet.StrankaFormated_1">  FINANCIJSKA AGENCIJA, REGIONALNI CENTAR SPLIT; Ministarstvo financija RH</derivirana_varijabla>
  </DomainObject.Predmet.StrankaFormated>
  <DomainObject.Predmet.StrankaFormatedOIB>
    <izvorni_sadrzaj>  FINANCIJSKA AGENCIJA, REGIONALNI CENTAR SPLIT, OIB 85821130368; Ministarstvo financija RH, OIB 18683136487</izvorni_sadrzaj>
    <derivirana_varijabla naziv="DomainObject.Predmet.StrankaFormatedOIB_1">  FINANCIJSKA AGENCIJA, REGIONALNI CENTAR SPLIT, OIB 85821130368; Ministarstvo financija RH, OIB 18683136487</derivirana_varijabla>
  </DomainObject.Predmet.StrankaFormatedOIB>
  <DomainObject.Predmet.StrankaFormatedWithAdress>
    <izvorni_sadrzaj> FINANCIJSKA AGENCIJA, REGIONALNI CENTAR SPLIT, Mažuranićevo šetalište 24 b, 21000 Split; Ministarstvo financija RH, Katančićeva 5, 10000 Zagreb</izvorni_sadrzaj>
    <derivirana_varijabla naziv="DomainObject.Predmet.StrankaFormatedWithAdress_1"> FINANCIJSKA AGENCIJA, REGIONALNI CENTAR SPLIT, Mažuranićevo šetalište 24 b, 21000 Split; Ministarstvo financija RH, Katančićeva 5, 10000 Zagreb</derivirana_varijabla>
  </DomainObject.Predmet.StrankaFormatedWithAdress>
  <DomainObject.Predmet.StrankaFormatedWithAdressOIB>
    <izvorni_sadrzaj> FINANCIJSKA AGENCIJA, REGIONALNI CENTAR SPLIT, OIB 85821130368, Mažuranićevo šetalište 24 b, 21000 Split; Ministarstvo financija RH, OIB 18683136487, Katančićeva 5, 10000 Zagreb</izvorni_sadrzaj>
    <derivirana_varijabla naziv="DomainObject.Predmet.StrankaFormatedWithAdressOIB_1"> FINANCIJSKA AGENCIJA, REGIONALNI CENTAR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REGIONALNI CENTAR SPLIT Mažuranićevo šetalište 24 b,21000 Split,Ministarstvo financija RH Katančićeva 5,10000 Zagreb</izvorni_sadrzaj>
    <derivirana_varijabla naziv="DomainObject.Predmet.StrankaWithAdress_1">FINANCIJSKA AGENCIJA, REGIONALNI CENTAR SPLIT Mažuranićevo šetalište 24 b,21000 Split,Ministarstvo financija RH Katančićeva 5,10000 Zagreb</derivirana_varijabla>
  </DomainObject.Predmet.StrankaWithAdress>
  <DomainObject.Predmet.StrankaWithAdressOIB>
    <izvorni_sadrzaj>FINANCIJSKA AGENCIJA, REGIONALNI CENTAR SPLIT, OIB 85821130368, Mažuranićevo šetalište 24 b,21000 Split,Ministarstvo financija RH, OIB 18683136487, Katančićeva 5,10000 Zagreb</izvorni_sadrzaj>
    <derivirana_varijabla naziv="DomainObject.Predmet.StrankaWithAdressOIB_1">FINANCIJSKA AGENCIJA, REGIONALNI CENTAR SPLIT, OIB 85821130368, Mažuranićevo šetalište 24 b,21000 Split,Ministarstvo financija RH, OIB 18683136487, Katančićeva 5,10000 Zagreb</derivirana_varijabla>
  </DomainObject.Predmet.StrankaWithAdressOIB>
  <DomainObject.Predmet.StrankaNazivFormated>
    <izvorni_sadrzaj>FINANCIJSKA AGENCIJA, REGIONALNI CENTAR SPLIT,Ministarstvo financija RH</izvorni_sadrzaj>
    <derivirana_varijabla naziv="DomainObject.Predmet.StrankaNazivFormated_1">FINANCIJSKA AGENCIJA, REGIONALNI CENTAR SPLIT,Ministarstvo financija RH</derivirana_varijabla>
  </DomainObject.Predmet.StrankaNazivFormated>
  <DomainObject.Predmet.StrankaNazivFormatedOIB>
    <izvorni_sadrzaj>FINANCIJSKA AGENCIJA, REGIONALNI CENTAR SPLIT, OIB 85821130368,Ministarstvo financija RH, OIB 18683136487</izvorni_sadrzaj>
    <derivirana_varijabla naziv="DomainObject.Predmet.StrankaNazivFormatedOIB_1">FINANCIJSKA AGENCIJA, REGIONALNI CENTAR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REGIONALNI CENTAR SPLIT</item>
      <item>Ministarstvo financija RH</item>
    </izvorni_sadrzaj>
    <derivirana_varijabla naziv="DomainObject.Predmet.StrankaListFormated_1">
      <item>FINANCIJSKA AGENCIJA, REGIONALNI CENTAR SPLIT</item>
      <item>Ministarstvo financija RH</item>
    </derivirana_varijabla>
  </DomainObject.Predmet.StrankaListFormated>
  <DomainObject.Predmet.StrankaListFormatedOIB>
    <izvorni_sadrzaj>
      <item>FINANCIJSKA AGENCIJA, REGIONALNI CENTAR SPLIT, OIB 85821130368</item>
      <item>Ministarstvo financija RH, OIB 18683136487</item>
    </izvorni_sadrzaj>
    <derivirana_varijabla naziv="DomainObject.Predmet.StrankaListFormatedOIB_1">
      <item>FINANCIJSKA AGENCIJA, REGIONALNI CENTAR SPLIT, OIB 85821130368</item>
      <item>Ministarstvo financija RH, OIB 18683136487</item>
    </derivirana_varijabla>
  </DomainObject.Predmet.StrankaListFormatedOIB>
  <DomainObject.Predmet.StrankaListFormatedWithAdress>
    <izvorni_sadrzaj>
      <item>FINANCIJSKA AGENCIJA, REGIONALNI CENTAR SPLIT, Mažuranićevo šetalište 24 b, 21000 Split</item>
      <item>Ministarstvo financija RH, Katančićeva 5, 10000 Zagreb</item>
    </izvorni_sadrzaj>
    <derivirana_varijabla naziv="DomainObject.Predmet.StrankaListFormatedWithAdress_1">
      <item>FINANCIJSKA AGENCIJA, REGIONALNI CENTAR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REGIONALNI CENTAR SPLIT, OIB 85821130368, Mažuranićevo šetalište 24 b, 21000 Split</item>
      <item>Ministarstvo financija RH, OIB 18683136487, Katančićeva 5, 10000 Zagreb</item>
    </izvorni_sadrzaj>
    <derivirana_varijabla naziv="DomainObject.Predmet.StrankaListFormatedWithAdressOIB_1">
      <item>FINANCIJSKA AGENCIJA, REGIONALNI CENTAR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REGIONALNI CENTAR SPLIT</item>
      <item>Ministarstvo financija RH</item>
    </izvorni_sadrzaj>
    <derivirana_varijabla naziv="DomainObject.Predmet.StrankaListNazivFormated_1">
      <item>FINANCIJSKA AGENCIJA, REGIONALNI CENTAR SPLIT</item>
      <item>Ministarstvo financija RH</item>
    </derivirana_varijabla>
  </DomainObject.Predmet.StrankaListNazivFormated>
  <DomainObject.Predmet.StrankaListNazivFormatedOIB>
    <izvorni_sadrzaj>
      <item>FINANCIJSKA AGENCIJA, REGIONALNI CENTAR SPLIT, OIB 85821130368</item>
      <item>Ministarstvo financija RH, OIB 18683136487</item>
    </izvorni_sadrzaj>
    <derivirana_varijabla naziv="DomainObject.Predmet.StrankaListNazivFormatedOIB_1">
      <item>FINANCIJSKA AGENCIJA, REGIONALNI CENTAR SPLIT, OIB 85821130368</item>
      <item>Ministarstvo financija RH, OIB 18683136487</item>
    </derivirana_varijabla>
  </DomainObject.Predmet.StrankaListNazivFormatedOIB>
  <DomainObject.Predmet.ProtuStrankaListFormated>
    <izvorni_sadrzaj>
      <item>IN FOCUS d.o.o. za trgovinu i usluge</item>
    </izvorni_sadrzaj>
    <derivirana_varijabla naziv="DomainObject.Predmet.ProtuStrankaListFormated_1">
      <item>IN FOCUS d.o.o. za trgovinu i usluge</item>
    </derivirana_varijabla>
  </DomainObject.Predmet.ProtuStrankaListFormated>
  <DomainObject.Predmet.ProtuStrankaListFormatedOIB>
    <izvorni_sadrzaj>
      <item>IN FOCUS d.o.o. za trgovinu i usluge, OIB 85896846520</item>
    </izvorni_sadrzaj>
    <derivirana_varijabla naziv="DomainObject.Predmet.ProtuStrankaListFormatedOIB_1">
      <item>IN FOCUS d.o.o. za trgovinu i usluge, OIB 85896846520</item>
    </derivirana_varijabla>
  </DomainObject.Predmet.ProtuStrankaListFormatedOIB>
  <DomainObject.Predmet.ProtuStrankaListFormatedWithAdress>
    <izvorni_sadrzaj>
      <item>IN FOCUS d.o.o. za trgovinu i usluge, Junija Palmotića 10, 21000 Split</item>
    </izvorni_sadrzaj>
    <derivirana_varijabla naziv="DomainObject.Predmet.ProtuStrankaListFormatedWithAdress_1">
      <item>IN FOCUS d.o.o. za trgovinu i usluge, Junija Palmotića 10, 21000 Split</item>
    </derivirana_varijabla>
  </DomainObject.Predmet.ProtuStrankaListFormatedWithAdress>
  <DomainObject.Predmet.ProtuStrankaListFormatedWithAdressOIB>
    <izvorni_sadrzaj>
      <item>IN FOCUS d.o.o. za trgovinu i usluge, OIB 85896846520, Junija Palmotića 10, 21000 Split</item>
    </izvorni_sadrzaj>
    <derivirana_varijabla naziv="DomainObject.Predmet.ProtuStrankaListFormatedWithAdressOIB_1">
      <item>IN FOCUS d.o.o. za trgovinu i usluge, OIB 85896846520, Junija Palmotića 10, 21000 Split</item>
    </derivirana_varijabla>
  </DomainObject.Predmet.ProtuStrankaListFormatedWithAdressOIB>
  <DomainObject.Predmet.ProtuStrankaListNazivFormated>
    <izvorni_sadrzaj>
      <item>IN FOCUS d.o.o. za trgovinu i usluge</item>
    </izvorni_sadrzaj>
    <derivirana_varijabla naziv="DomainObject.Predmet.ProtuStrankaListNazivFormated_1">
      <item>IN FOCUS d.o.o. za trgovinu i usluge</item>
    </derivirana_varijabla>
  </DomainObject.Predmet.ProtuStrankaListNazivFormated>
  <DomainObject.Predmet.ProtuStrankaListNazivFormatedOIB>
    <izvorni_sadrzaj>
      <item>IN FOCUS d.o.o. za trgovinu i usluge, OIB 85896846520</item>
    </izvorni_sadrzaj>
    <derivirana_varijabla naziv="DomainObject.Predmet.ProtuStrankaListNazivFormatedOIB_1">
      <item>IN FOCUS d.o.o. za trgovinu i usluge, OIB 85896846520</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
    <derivirana_varijabla naziv="DomainObject.PoslovniBrojDokumenta_1"/>
  </DomainObject.PoslovniBrojDokumenta>
  <DomainObject.Predmet.StrankaIDrugi>
    <izvorni_sadrzaj>FINANCIJSKA AGENCIJA, REGIONALNI CENTAR SPLIT i dr.</izvorni_sadrzaj>
    <derivirana_varijabla naziv="DomainObject.Predmet.StrankaIDrugi_1">FINANCIJSKA AGENCIJA, REGIONALNI CENTAR SPLIT i dr.</derivirana_varijabla>
  </DomainObject.Predmet.StrankaIDrugi>
  <DomainObject.Predmet.ProtustrankaIDrugi>
    <izvorni_sadrzaj>IN FOCUS d.o.o. za trgovinu i usluge</izvorni_sadrzaj>
    <derivirana_varijabla naziv="DomainObject.Predmet.ProtustrankaIDrugi_1">IN FOCUS d.o.o. za trgovinu i usluge</derivirana_varijabla>
  </DomainObject.Predmet.ProtustrankaIDrugi>
  <DomainObject.Predmet.StrankaIDrugiAdressOIB>
    <izvorni_sadrzaj>FINANCIJSKA AGENCIJA, REGIONALNI CENTAR SPLIT, OIB 85821130368, Mažuranićevo šetalište 24 b, 21000 Split i dr.</izvorni_sadrzaj>
    <derivirana_varijabla naziv="DomainObject.Predmet.StrankaIDrugiAdressOIB_1">FINANCIJSKA AGENCIJA, REGIONALNI CENTAR SPLIT, OIB 85821130368, Mažuranićevo šetalište 24 b, 21000 Split i dr.</derivirana_varijabla>
  </DomainObject.Predmet.StrankaIDrugiAdressOIB>
  <DomainObject.Predmet.ProtustrankaIDrugiAdressOIB>
    <izvorni_sadrzaj>IN FOCUS d.o.o. za trgovinu i usluge, OIB 85896846520, Junija Palmotića 10, 21000 Split</izvorni_sadrzaj>
    <derivirana_varijabla naziv="DomainObject.Predmet.ProtustrankaIDrugiAdressOIB_1">IN FOCUS d.o.o. za trgovinu i usluge, OIB 85896846520, Junija Palmotića 10,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SPLIT</item>
      <item>IN FOCUS d.o.o. za trgovinu i usluge</item>
      <item>Županijsko državno odvjetništvo u Splitu</item>
      <item>Ministarstvo financija RH</item>
    </izvorni_sadrzaj>
    <derivirana_varijabla naziv="DomainObject.Predmet.SudioniciListNaziv_1">
      <item>FINANCIJSKA AGENCIJA, REGIONALNI CENTAR SPLIT</item>
      <item>IN FOCUS d.o.o. za trgovinu i usluge</item>
      <item>Županijsko državno odvjetništvo u Splitu</item>
      <item>Ministarstvo financija RH</item>
    </derivirana_varijabla>
  </DomainObject.Predmet.SudioniciListNaziv>
  <DomainObject.Predmet.SudioniciListAdressOIB>
    <izvorni_sadrzaj>
      <item>FINANCIJSKA AGENCIJA, REGIONALNI CENTAR SPLIT, OIB 85821130368, Mažuranićevo šetalište 24 b,21000 Split</item>
      <item>IN FOCUS d.o.o. za trgovinu i usluge, OIB 85896846520, Junija Palmotića 10,21000 Split</item>
      <item>Županijsko državno odvjetništvo u Splitu, Gundulićeva 29a,21000 Split</item>
      <item>Ministarstvo financija RH, OIB 18683136487, Katančićeva 5,10000 Zagreb</item>
    </izvorni_sadrzaj>
    <derivirana_varijabla naziv="DomainObject.Predmet.SudioniciListAdressOIB_1">
      <item>FINANCIJSKA AGENCIJA, REGIONALNI CENTAR SPLIT, OIB 85821130368, Mažuranićevo šetalište 24 b,21000 Split</item>
      <item>IN FOCUS d.o.o. za trgovinu i usluge, OIB 85896846520, Junija Palmotića 10,21000 Split</item>
      <item>Županijsko državno odvjetništvo u Splitu, Gundulićeva 29a,21000 Split</item>
      <item>Ministarstvo financija RH,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85896846520</item>
      <item>, OIB null</item>
      <item>, OIB 18683136487</item>
    </izvorni_sadrzaj>
    <derivirana_varijabla naziv="DomainObject.Predmet.SudioniciListNazivOIB_1">
      <item>, OIB 85821130368</item>
      <item>, OIB 85896846520</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BF5B4F-A500-4B55-8F94-FA6F5B8DC2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1008</properties:Words>
  <properties:Characters>5457</properties:Characters>
  <properties:Lines>119</properties:Lines>
  <properties:Paragraphs>50</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2018-05-08T12:39:00Z</dcterms:created>
  <dc:creator>Trgovački sud Split</dc:creator>
  <cp:lastModifiedBy>Ana Golub Gruić</cp:lastModifiedBy>
  <cp:lastPrinted>2018-08-23T06:14:00Z</cp:lastPrinted>
  <dcterms:modified xmlns:xsi="http://www.w3.org/2001/XMLSchema-instance" xsi:type="dcterms:W3CDTF">2018-08-23T06:47:00Z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(St-481-2015 rješenje-prethodni postupak.docx)</vt:lpwstr>
  </prop:property>
  <prop:property name="CC_coloring" pid="4" fmtid="{D5CDD505-2E9C-101B-9397-08002B2CF9AE}">
    <vt:bool>false</vt:bool>
  </prop:property>
  <prop:property name="BrojStranica" pid="5" fmtid="{D5CDD505-2E9C-101B-9397-08002B2CF9AE}">
    <vt:i4>3</vt:i4>
  </prop:property>
</prop:Properties>
</file>