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b1408" w14:paraId="90b1408" w:rsidRDefault="003D15FF" w:rsidP="003D15FF" w:rsidR="003D15FF" w:rsidRPr="003D15FF">
      <w:pPr>
        <w:overflowPunct w:val="false"/>
        <w:autoSpaceDE w:val="false"/>
        <w:autoSpaceDN w:val="false"/>
        <w:adjustRightInd w:val="false"/>
        <w:spacing w:after="0"/>
        <w15:collapsed w:val="false"/>
        <w:rPr>
          <w:rFonts w:cs="Times New Roman" w:eastAsia="Times New Roman"/>
          <w:noProof/>
          <w:szCs w:val="20"/>
          <w:lang w:eastAsia="hr-HR" w:val="en-GB"/>
        </w:rPr>
      </w:pPr>
      <w:r w:rsidRPr="003D15FF">
        <w:rPr>
          <w:rFonts w:cs="Times New Roman" w:eastAsia="Times New Roman"/>
          <w:noProof/>
          <w:szCs w:val="20"/>
          <w:lang w:eastAsia="hr-HR" w:val="en-GB"/>
        </w:rPr>
        <w:t>TRGOVAČKI SUD U BJELOVARU</w:t>
      </w:r>
    </w:p>
    <w:p w:rsidRDefault="003D15FF" w:rsidP="003D15FF" w:rsidR="003D15FF" w:rsidRPr="003D15FF">
      <w:pPr>
        <w:overflowPunct w:val="false"/>
        <w:autoSpaceDE w:val="false"/>
        <w:autoSpaceDN w:val="false"/>
        <w:adjustRightInd w:val="false"/>
        <w:spacing w:after="0"/>
        <w:rPr>
          <w:rFonts w:cs="Times New Roman" w:eastAsia="Times New Roman"/>
          <w:noProof/>
          <w:szCs w:val="20"/>
          <w:lang w:eastAsia="hr-HR" w:val="en-GB"/>
        </w:rPr>
      </w:pPr>
      <w:r w:rsidRPr="003D15FF">
        <w:rPr>
          <w:rFonts w:cs="Times New Roman" w:eastAsia="Times New Roman"/>
          <w:noProof/>
          <w:szCs w:val="20"/>
          <w:lang w:eastAsia="hr-HR" w:val="en-GB"/>
        </w:rPr>
        <w:t>Bjelovar, Šetalište dr. Ivše Lebovića 42                                   Poslovni broj: 5. St-1423/2016</w:t>
      </w:r>
    </w:p>
    <w:p w:rsidRDefault="003D15FF" w:rsidP="003D15FF" w:rsidR="003D15FF" w:rsidRPr="003D15FF">
      <w:pPr>
        <w:overflowPunct w:val="false"/>
        <w:autoSpaceDE w:val="false"/>
        <w:autoSpaceDN w:val="false"/>
        <w:adjustRightInd w:val="false"/>
        <w:spacing w:after="0"/>
        <w:rPr>
          <w:rFonts w:cs="Times New Roman" w:eastAsia="Times New Roman"/>
          <w:noProof/>
          <w:szCs w:val="20"/>
          <w:lang w:eastAsia="hr-HR" w:val="en-GB"/>
        </w:rPr>
      </w:pPr>
    </w:p>
    <w:p w:rsidRDefault="003D15FF" w:rsidP="003D15FF" w:rsidR="003D15FF" w:rsidRPr="003D15FF">
      <w:pPr>
        <w:overflowPunct w:val="false"/>
        <w:autoSpaceDE w:val="false"/>
        <w:autoSpaceDN w:val="false"/>
        <w:adjustRightInd w:val="false"/>
        <w:spacing w:after="0"/>
        <w:rPr>
          <w:rFonts w:cs="Times New Roman" w:eastAsia="Times New Roman"/>
          <w:noProof/>
          <w:szCs w:val="20"/>
          <w:lang w:eastAsia="hr-HR" w:val="en-GB"/>
        </w:rPr>
      </w:pPr>
    </w:p>
    <w:p w:rsidRDefault="003D15FF" w:rsidP="003D15FF" w:rsidR="003D15FF" w:rsidRPr="003D15FF">
      <w:pPr>
        <w:overflowPunct w:val="false"/>
        <w:autoSpaceDE w:val="false"/>
        <w:autoSpaceDN w:val="false"/>
        <w:adjustRightInd w:val="false"/>
        <w:spacing w:after="0"/>
        <w:rPr>
          <w:rFonts w:cs="Times New Roman" w:eastAsia="Times New Roman"/>
          <w:noProof/>
          <w:szCs w:val="20"/>
          <w:lang w:eastAsia="hr-HR" w:val="en-GB"/>
        </w:rPr>
      </w:pPr>
    </w:p>
    <w:p w:rsidRDefault="003D15FF" w:rsidP="003D15FF" w:rsidR="003D15FF" w:rsidRPr="003D15FF">
      <w:pPr>
        <w:overflowPunct w:val="false"/>
        <w:autoSpaceDE w:val="false"/>
        <w:autoSpaceDN w:val="false"/>
        <w:adjustRightInd w:val="false"/>
        <w:spacing w:after="0"/>
        <w:rPr>
          <w:rFonts w:cs="Times New Roman" w:eastAsia="Times New Roman"/>
          <w:noProof/>
          <w:szCs w:val="20"/>
          <w:lang w:eastAsia="hr-HR" w:val="en-GB"/>
        </w:rPr>
      </w:pPr>
    </w:p>
    <w:p w:rsidRDefault="003D15FF" w:rsidP="003D15FF" w:rsidR="003D15FF" w:rsidRPr="003D15FF">
      <w:pPr>
        <w:overflowPunct w:val="false"/>
        <w:autoSpaceDE w:val="false"/>
        <w:autoSpaceDN w:val="false"/>
        <w:adjustRightInd w:val="false"/>
        <w:spacing w:after="0"/>
        <w:jc w:val="center"/>
        <w:rPr>
          <w:rFonts w:cs="Times New Roman" w:eastAsia="Times New Roman"/>
          <w:noProof/>
          <w:szCs w:val="20"/>
          <w:lang w:eastAsia="hr-HR" w:val="en-GB"/>
        </w:rPr>
      </w:pPr>
      <w:r w:rsidRPr="003D15FF">
        <w:rPr>
          <w:rFonts w:cs="Times New Roman" w:eastAsia="Times New Roman"/>
          <w:noProof/>
          <w:szCs w:val="20"/>
          <w:lang w:eastAsia="hr-HR" w:val="en-GB"/>
        </w:rPr>
        <w:t>P O Z I V</w:t>
      </w:r>
    </w:p>
    <w:p w:rsidRDefault="003D15FF" w:rsidP="003D15FF" w:rsidR="003D15FF" w:rsidRPr="003D15FF">
      <w:pPr>
        <w:overflowPunct w:val="false"/>
        <w:autoSpaceDE w:val="false"/>
        <w:autoSpaceDN w:val="false"/>
        <w:adjustRightInd w:val="false"/>
        <w:spacing w:after="0"/>
        <w:jc w:val="center"/>
        <w:rPr>
          <w:rFonts w:cs="Times New Roman" w:eastAsia="Times New Roman"/>
          <w:noProof/>
          <w:szCs w:val="20"/>
          <w:lang w:eastAsia="hr-HR" w:val="en-GB"/>
        </w:rPr>
      </w:pPr>
      <w:r w:rsidRPr="003D15FF">
        <w:rPr>
          <w:rFonts w:cs="Times New Roman" w:eastAsia="Times New Roman"/>
          <w:noProof/>
          <w:szCs w:val="20"/>
          <w:lang w:eastAsia="hr-HR" w:val="en-GB"/>
        </w:rPr>
        <w:t>za ročište 2. travnja 2019. u 9,30 sati</w:t>
      </w:r>
    </w:p>
    <w:p w:rsidRDefault="003D15FF" w:rsidP="003D15FF" w:rsidR="003D15FF" w:rsidRPr="003D15FF">
      <w:pPr>
        <w:overflowPunct w:val="false"/>
        <w:autoSpaceDE w:val="false"/>
        <w:autoSpaceDN w:val="false"/>
        <w:adjustRightInd w:val="false"/>
        <w:spacing w:after="0"/>
        <w:rPr>
          <w:rFonts w:cs="Times New Roman" w:eastAsia="Times New Roman"/>
          <w:noProof/>
          <w:szCs w:val="20"/>
          <w:lang w:eastAsia="hr-HR" w:val="en-GB"/>
        </w:rPr>
      </w:pPr>
    </w:p>
    <w:p w:rsidRDefault="003D15FF" w:rsidP="003D15FF" w:rsidR="003D15FF" w:rsidRPr="003D15FF">
      <w:pPr>
        <w:overflowPunct w:val="false"/>
        <w:autoSpaceDE w:val="false"/>
        <w:autoSpaceDN w:val="false"/>
        <w:adjustRightInd w:val="false"/>
        <w:spacing w:after="0"/>
        <w:rPr>
          <w:rFonts w:cs="Times New Roman" w:eastAsia="Times New Roman"/>
          <w:noProof/>
          <w:szCs w:val="20"/>
          <w:lang w:eastAsia="hr-HR" w:val="en-GB"/>
        </w:rPr>
      </w:pPr>
      <w:r w:rsidRPr="003D15FF">
        <w:rPr>
          <w:rFonts w:cs="Times New Roman" w:eastAsia="Times New Roman"/>
          <w:noProof/>
          <w:szCs w:val="20"/>
          <w:lang w:eastAsia="hr-HR" w:val="en-GB"/>
        </w:rPr>
        <w:t xml:space="preserve">                                               </w:t>
      </w:r>
    </w:p>
    <w:p w:rsidRDefault="003D15FF" w:rsidP="003D15FF" w:rsidR="003D15FF" w:rsidRPr="003D15FF">
      <w:pPr>
        <w:overflowPunct w:val="false"/>
        <w:autoSpaceDE w:val="false"/>
        <w:autoSpaceDN w:val="false"/>
        <w:adjustRightInd w:val="false"/>
        <w:spacing w:after="0"/>
        <w:rPr>
          <w:rFonts w:cs="Times New Roman" w:eastAsia="Times New Roman"/>
          <w:noProof/>
          <w:szCs w:val="20"/>
          <w:lang w:eastAsia="hr-HR" w:val="en-GB"/>
        </w:rPr>
      </w:pPr>
    </w:p>
    <w:p w:rsidRDefault="003D15FF" w:rsidP="003D15FF" w:rsidR="003D15FF" w:rsidRPr="003D15FF">
      <w:pPr>
        <w:overflowPunct w:val="false"/>
        <w:autoSpaceDE w:val="false"/>
        <w:autoSpaceDN w:val="false"/>
        <w:adjustRightInd w:val="false"/>
        <w:spacing w:after="0"/>
        <w:ind w:left="4253"/>
        <w:rPr>
          <w:rFonts w:cs="Times New Roman" w:eastAsia="Times New Roman"/>
          <w:noProof/>
          <w:szCs w:val="20"/>
          <w:lang w:eastAsia="hr-HR" w:val="en-GB"/>
        </w:rPr>
      </w:pPr>
      <w:r w:rsidRPr="003D15FF">
        <w:rPr>
          <w:rFonts w:cs="Times New Roman" w:eastAsia="Times New Roman"/>
          <w:noProof/>
          <w:szCs w:val="20"/>
          <w:lang w:eastAsia="hr-HR" w:val="en-GB"/>
        </w:rPr>
        <w:t xml:space="preserve">ŽUPANIJSKO DRŽAVNO ODVJETNIŠTVO </w:t>
      </w:r>
    </w:p>
    <w:p w:rsidRDefault="003D15FF" w:rsidP="003D15FF" w:rsidR="003D15FF" w:rsidRPr="003D15FF">
      <w:pPr>
        <w:overflowPunct w:val="false"/>
        <w:autoSpaceDE w:val="false"/>
        <w:autoSpaceDN w:val="false"/>
        <w:adjustRightInd w:val="false"/>
        <w:spacing w:after="0"/>
        <w:ind w:left="4253"/>
        <w:rPr>
          <w:rFonts w:cs="Times New Roman" w:eastAsia="Times New Roman"/>
          <w:noProof/>
          <w:szCs w:val="20"/>
          <w:lang w:eastAsia="hr-HR" w:val="en-GB"/>
        </w:rPr>
      </w:pPr>
      <w:r w:rsidRPr="003D15FF">
        <w:rPr>
          <w:rFonts w:cs="Times New Roman" w:eastAsia="Times New Roman"/>
          <w:noProof/>
          <w:szCs w:val="20"/>
          <w:lang w:eastAsia="hr-HR" w:val="en-GB"/>
        </w:rPr>
        <w:t xml:space="preserve">                      U BJELOVARU</w:t>
      </w:r>
    </w:p>
    <w:p w:rsidRDefault="003D15FF" w:rsidP="003D15FF" w:rsidR="003D15FF" w:rsidRPr="003D15FF">
      <w:pPr>
        <w:overflowPunct w:val="false"/>
        <w:autoSpaceDE w:val="false"/>
        <w:autoSpaceDN w:val="false"/>
        <w:adjustRightInd w:val="false"/>
        <w:spacing w:after="0"/>
        <w:ind w:left="4253"/>
        <w:rPr>
          <w:rFonts w:cs="Times New Roman" w:eastAsia="Times New Roman"/>
          <w:noProof/>
          <w:szCs w:val="20"/>
          <w:lang w:eastAsia="hr-HR" w:val="en-GB"/>
        </w:rPr>
      </w:pPr>
    </w:p>
    <w:p w:rsidRDefault="003D15FF" w:rsidP="003D15FF" w:rsidR="003D15FF" w:rsidRPr="003D15FF">
      <w:pPr>
        <w:overflowPunct w:val="false"/>
        <w:autoSpaceDE w:val="false"/>
        <w:autoSpaceDN w:val="false"/>
        <w:adjustRightInd w:val="false"/>
        <w:spacing w:after="0"/>
        <w:ind w:left="4253"/>
        <w:rPr>
          <w:rFonts w:cs="Times New Roman" w:eastAsia="Times New Roman"/>
          <w:noProof/>
          <w:szCs w:val="20"/>
          <w:lang w:eastAsia="hr-HR" w:val="en-GB"/>
        </w:rPr>
      </w:pPr>
      <w:r w:rsidRPr="003D15FF">
        <w:rPr>
          <w:rFonts w:cs="Times New Roman" w:eastAsia="Times New Roman"/>
          <w:noProof/>
          <w:szCs w:val="20"/>
          <w:lang w:eastAsia="hr-HR" w:val="en-GB"/>
        </w:rPr>
        <w:t xml:space="preserve">        </w:t>
      </w:r>
    </w:p>
    <w:p w:rsidRDefault="003D15FF" w:rsidP="003D15FF" w:rsidR="003D15FF" w:rsidRPr="003D15FF">
      <w:pPr>
        <w:overflowPunct w:val="false"/>
        <w:autoSpaceDE w:val="false"/>
        <w:autoSpaceDN w:val="false"/>
        <w:adjustRightInd w:val="false"/>
        <w:spacing w:after="0"/>
        <w:rPr>
          <w:rFonts w:cs="Times New Roman" w:eastAsia="Times New Roman"/>
          <w:noProof/>
          <w:szCs w:val="20"/>
          <w:lang w:eastAsia="hr-HR" w:val="en-GB"/>
        </w:rPr>
      </w:pPr>
      <w:r w:rsidRPr="003D15FF">
        <w:rPr>
          <w:rFonts w:cs="Times New Roman" w:eastAsia="Times New Roman"/>
          <w:noProof/>
          <w:szCs w:val="20"/>
          <w:lang w:eastAsia="hr-HR" w:val="en-GB"/>
        </w:rPr>
        <w:t xml:space="preserve">                                                                                                                                                                                                                                                                                                                                                                                                                                                                                                                                                                                                                                                                                                                                                                                                                                                                                                                                                                                                                                                                                           </w:t>
      </w:r>
    </w:p>
    <w:p w:rsidRDefault="003D15FF" w:rsidP="003D15FF" w:rsidR="003D15FF" w:rsidRPr="003D15FF">
      <w:pPr>
        <w:overflowPunct w:val="false"/>
        <w:autoSpaceDE w:val="false"/>
        <w:autoSpaceDN w:val="false"/>
        <w:adjustRightInd w:val="false"/>
        <w:spacing w:after="0"/>
        <w:rPr>
          <w:rFonts w:cs="Times New Roman" w:eastAsia="Times New Roman"/>
          <w:noProof/>
          <w:szCs w:val="20"/>
          <w:lang w:eastAsia="hr-HR" w:val="en-GB"/>
        </w:rPr>
      </w:pPr>
    </w:p>
    <w:p w:rsidRDefault="003D15FF" w:rsidP="003D15FF" w:rsidR="003D15FF" w:rsidRPr="003D15FF">
      <w:pPr>
        <w:overflowPunct w:val="false"/>
        <w:autoSpaceDE w:val="false"/>
        <w:autoSpaceDN w:val="false"/>
        <w:adjustRightInd w:val="false"/>
        <w:spacing w:after="0"/>
        <w:ind w:firstLine="851"/>
        <w:jc w:val="both"/>
        <w:rPr>
          <w:rFonts w:cs="Times New Roman" w:eastAsia="Times New Roman"/>
          <w:noProof/>
          <w:szCs w:val="20"/>
          <w:lang w:eastAsia="hr-HR" w:val="en-GB"/>
        </w:rPr>
      </w:pPr>
      <w:proofErr w:type="gramStart"/>
      <w:r w:rsidRPr="003D15FF">
        <w:rPr>
          <w:rFonts w:cs="Times New Roman" w:eastAsia="Times New Roman"/>
          <w:noProof/>
          <w:szCs w:val="20"/>
          <w:lang w:eastAsia="hr-HR" w:val="en-GB"/>
        </w:rPr>
        <w:t xml:space="preserve">Pozivate se na ročište radi utvrđivanja vrijednosti nekretnina stečajnog dužnika </w:t>
      </w:r>
      <w:r w:rsidRPr="003D15FF">
        <w:rPr>
          <w:rFonts w:cs="Times New Roman" w:eastAsia="SimSun"/>
          <w:szCs w:val="20"/>
          <w:lang w:eastAsia="zh-CN"/>
        </w:rPr>
        <w:t xml:space="preserve">ENTITY društvo s ograničenom odgovornošću za proizvodnju, trgovinu i usluge u stečaju, </w:t>
      </w:r>
      <w:proofErr w:type="spellStart"/>
      <w:r w:rsidRPr="003D15FF">
        <w:rPr>
          <w:rFonts w:cs="Times New Roman" w:eastAsia="SimSun"/>
          <w:szCs w:val="20"/>
          <w:lang w:eastAsia="zh-CN"/>
        </w:rPr>
        <w:t>Kamanje</w:t>
      </w:r>
      <w:proofErr w:type="spellEnd"/>
      <w:r w:rsidRPr="003D15FF">
        <w:rPr>
          <w:rFonts w:cs="Times New Roman" w:eastAsia="SimSun"/>
          <w:szCs w:val="20"/>
          <w:lang w:eastAsia="zh-CN"/>
        </w:rPr>
        <w:t xml:space="preserve">, </w:t>
      </w:r>
      <w:proofErr w:type="spellStart"/>
      <w:r w:rsidRPr="003D15FF">
        <w:rPr>
          <w:rFonts w:cs="Times New Roman" w:eastAsia="SimSun"/>
          <w:szCs w:val="20"/>
          <w:lang w:eastAsia="zh-CN"/>
        </w:rPr>
        <w:t>Kamanje</w:t>
      </w:r>
      <w:proofErr w:type="spellEnd"/>
      <w:r w:rsidRPr="003D15FF">
        <w:rPr>
          <w:rFonts w:cs="Times New Roman" w:eastAsia="SimSun"/>
          <w:szCs w:val="20"/>
          <w:lang w:eastAsia="zh-CN"/>
        </w:rPr>
        <w:t xml:space="preserve"> 79/A</w:t>
      </w:r>
      <w:r w:rsidRPr="003D15FF">
        <w:rPr>
          <w:rFonts w:cs="Times New Roman" w:eastAsia="Times New Roman"/>
          <w:szCs w:val="20"/>
          <w:lang w:eastAsia="hr-HR"/>
        </w:rPr>
        <w:t xml:space="preserve">, </w:t>
      </w:r>
      <w:r w:rsidRPr="003D15FF">
        <w:rPr>
          <w:rFonts w:cs="Times New Roman" w:eastAsia="Times New Roman"/>
          <w:noProof/>
          <w:szCs w:val="20"/>
          <w:lang w:eastAsia="hr-HR" w:val="en-GB"/>
        </w:rPr>
        <w:t xml:space="preserve">upisanih </w:t>
      </w:r>
      <w:r w:rsidRPr="003D15FF">
        <w:rPr>
          <w:rFonts w:cs="Times New Roman" w:eastAsia="Times New Roman"/>
          <w:noProof/>
          <w:szCs w:val="20"/>
          <w:lang w:eastAsia="hr-HR"/>
        </w:rPr>
        <w:t xml:space="preserve">u </w:t>
      </w:r>
      <w:proofErr w:type="spellStart"/>
      <w:r w:rsidRPr="003D15FF">
        <w:rPr>
          <w:rFonts w:cs="Times New Roman" w:eastAsia="Times New Roman"/>
          <w:szCs w:val="20"/>
          <w:lang w:eastAsia="hr-HR"/>
        </w:rPr>
        <w:t>zk.ul</w:t>
      </w:r>
      <w:proofErr w:type="spellEnd"/>
      <w:r w:rsidRPr="003D15FF">
        <w:rPr>
          <w:rFonts w:cs="Times New Roman" w:eastAsia="Times New Roman"/>
          <w:szCs w:val="20"/>
          <w:lang w:eastAsia="hr-HR"/>
        </w:rPr>
        <w:t>.</w:t>
      </w:r>
      <w:proofErr w:type="gramEnd"/>
      <w:r w:rsidRPr="003D15FF">
        <w:rPr>
          <w:rFonts w:cs="Times New Roman" w:eastAsia="Times New Roman"/>
          <w:szCs w:val="20"/>
          <w:lang w:eastAsia="hr-HR"/>
        </w:rPr>
        <w:t xml:space="preserve"> 7089 k.o. 319368, Ogulin, čk.br. 195/3 stambeno poslovni </w:t>
      </w:r>
      <w:proofErr w:type="spellStart"/>
      <w:r w:rsidRPr="003D15FF">
        <w:rPr>
          <w:rFonts w:cs="Times New Roman" w:eastAsia="Times New Roman"/>
          <w:szCs w:val="20"/>
          <w:lang w:eastAsia="hr-HR"/>
        </w:rPr>
        <w:t>objekat</w:t>
      </w:r>
      <w:proofErr w:type="spellEnd"/>
      <w:r w:rsidRPr="003D15FF">
        <w:rPr>
          <w:rFonts w:cs="Times New Roman" w:eastAsia="Times New Roman"/>
          <w:szCs w:val="20"/>
          <w:lang w:eastAsia="hr-HR"/>
        </w:rPr>
        <w:t xml:space="preserve"> i dvorište sa 160 </w:t>
      </w:r>
      <w:proofErr w:type="spellStart"/>
      <w:r w:rsidRPr="003D15FF">
        <w:rPr>
          <w:rFonts w:cs="Times New Roman" w:eastAsia="Times New Roman"/>
          <w:szCs w:val="20"/>
          <w:lang w:eastAsia="hr-HR"/>
        </w:rPr>
        <w:t>čhv</w:t>
      </w:r>
      <w:proofErr w:type="spellEnd"/>
      <w:r w:rsidRPr="003D15FF">
        <w:rPr>
          <w:rFonts w:cs="Times New Roman" w:eastAsia="Times New Roman"/>
          <w:szCs w:val="20"/>
          <w:lang w:eastAsia="hr-HR"/>
        </w:rPr>
        <w:t xml:space="preserve">, 2. suvlasnički dio: 306/1000 ETAŽNO VLASNIŠTVO (E-2) – povezano s vlasništvom posebnog dijela nekretnine – etažna jedinica 2 u prizemlju čine trgovina ukupne površine 107,55 m2 (označena smeđom bojom u elaboratu </w:t>
      </w:r>
      <w:proofErr w:type="spellStart"/>
      <w:r w:rsidRPr="003D15FF">
        <w:rPr>
          <w:rFonts w:cs="Times New Roman" w:eastAsia="Times New Roman"/>
          <w:szCs w:val="20"/>
          <w:lang w:eastAsia="hr-HR"/>
        </w:rPr>
        <w:t>etažiranja</w:t>
      </w:r>
      <w:proofErr w:type="spellEnd"/>
      <w:r w:rsidRPr="003D15FF">
        <w:rPr>
          <w:rFonts w:cs="Times New Roman" w:eastAsia="Times New Roman"/>
          <w:szCs w:val="20"/>
          <w:lang w:eastAsia="hr-HR"/>
        </w:rPr>
        <w:t xml:space="preserve">) te </w:t>
      </w:r>
      <w:proofErr w:type="spellStart"/>
      <w:r w:rsidRPr="003D15FF">
        <w:rPr>
          <w:rFonts w:cs="Times New Roman" w:eastAsia="Times New Roman"/>
          <w:szCs w:val="20"/>
          <w:lang w:eastAsia="hr-HR"/>
        </w:rPr>
        <w:t>pripadci</w:t>
      </w:r>
      <w:proofErr w:type="spellEnd"/>
      <w:r w:rsidRPr="003D15FF">
        <w:rPr>
          <w:rFonts w:cs="Times New Roman" w:eastAsia="Times New Roman"/>
          <w:szCs w:val="20"/>
          <w:lang w:eastAsia="hr-HR"/>
        </w:rPr>
        <w:t xml:space="preserve">: ulazno natkriveno stubište od 3,30 m2, u </w:t>
      </w:r>
      <w:proofErr w:type="spellStart"/>
      <w:r w:rsidRPr="003D15FF">
        <w:rPr>
          <w:rFonts w:cs="Times New Roman" w:eastAsia="Times New Roman"/>
          <w:szCs w:val="20"/>
          <w:lang w:eastAsia="hr-HR"/>
        </w:rPr>
        <w:t>zk.ul</w:t>
      </w:r>
      <w:proofErr w:type="spellEnd"/>
      <w:r w:rsidRPr="003D15FF">
        <w:rPr>
          <w:rFonts w:cs="Times New Roman" w:eastAsia="Times New Roman"/>
          <w:szCs w:val="20"/>
          <w:lang w:eastAsia="hr-HR"/>
        </w:rPr>
        <w:t xml:space="preserve">. 3587 k.o. 313181, Karlovac II, čk.br. 1368 Trg Milana Šufflaya sa 7463 m2 i to dvorište sa 2138 m2, gospodarska zgrada, Trg Milana Šufflaya sa 1047 m2, gospodarska zgrada, Trg Milana Šufflaya sa 64 m2, poslovna zgrada, Trg Milana Šufflaya sa 4127 m2, nadstrešnica, Trg Milana Šufflaya sa 87 m2, 140. suvlasnički dio: 73/10857 ETAŽNO VLASNIŠTVO (E-140) – prodajni prostor broj 5 u prizemlju Trgovačke kuće ukupne površine 73,15 m2, 166. suvlasnički dio: 22/10857 ETAŽNO VLASNIŠTVO (E-166) – spremište broj 38 u prizemlju Trgovačke kuće uz sjeverno pročelje ukupne površine 21,85 m2 i 167. suvlasnički dio: 22/10857 ETAŽNO VLASNIŠTVO (E-167) – spremište broj 39 u prizemlju Trgovačke kuće uz sjeverno pročelje ukupne površine 21,85 m2, u </w:t>
      </w:r>
      <w:r w:rsidRPr="003D15FF">
        <w:rPr>
          <w:rFonts w:cs="Times New Roman" w:eastAsia="Times New Roman"/>
          <w:noProof/>
          <w:szCs w:val="20"/>
          <w:lang w:eastAsia="hr-HR"/>
        </w:rPr>
        <w:t>zk.ul. 1118 k.o. 321125, Brlog Ozaljski, čk.br. 24/34 poslovna građevina za proizvodnju tekstilne konfekcije, dvorište, put i oranica u Kamanju, sa 584 čhv i 2100 m2, vlasnički dio 1/1</w:t>
      </w:r>
      <w:r w:rsidRPr="003D15FF">
        <w:rPr>
          <w:rFonts w:cs="Times New Roman" w:eastAsia="Times New Roman"/>
          <w:noProof/>
          <w:szCs w:val="20"/>
          <w:lang w:eastAsia="hr-HR" w:val="en-GB"/>
        </w:rPr>
        <w:t xml:space="preserve"> (temeljem čl.92. st.1. Ovršnog zakona, "Narodne novine" broj </w:t>
      </w:r>
      <w:r w:rsidRPr="003D15FF">
        <w:rPr>
          <w:rFonts w:cs="Times New Roman" w:eastAsia="Times New Roman"/>
          <w:noProof/>
          <w:szCs w:val="20"/>
          <w:lang w:eastAsia="hr-HR"/>
        </w:rPr>
        <w:t>112/12., 25/13., 93/14, 55/16 i 73/17,</w:t>
      </w:r>
      <w:r w:rsidRPr="003D15FF">
        <w:rPr>
          <w:rFonts w:cs="Times New Roman" w:eastAsia="Times New Roman"/>
          <w:noProof/>
          <w:szCs w:val="20"/>
          <w:lang w:eastAsia="hr-HR" w:val="en-GB"/>
        </w:rPr>
        <w:t xml:space="preserve"> u vezi sa čl.247. st.1. Stečajnog zakona, "Narodne novine" broj 71/15 i 104/17), koje će se održati pred stečajnim sucem dana 2. travnja 2019. u 9,30 sati u zgradi Trgovačkog suda u Bjelovaru, Šetalište dr. Ivše Lebovića 42, sudnica br. 1.</w:t>
      </w:r>
    </w:p>
    <w:p w:rsidRDefault="003D15FF" w:rsidP="003D15FF" w:rsidR="003D15FF" w:rsidRPr="003D15FF">
      <w:pPr>
        <w:overflowPunct w:val="false"/>
        <w:autoSpaceDE w:val="false"/>
        <w:autoSpaceDN w:val="false"/>
        <w:adjustRightInd w:val="false"/>
        <w:spacing w:after="0"/>
        <w:jc w:val="both"/>
        <w:rPr>
          <w:rFonts w:cs="Times New Roman" w:eastAsia="Times New Roman"/>
          <w:noProof/>
          <w:szCs w:val="20"/>
          <w:lang w:eastAsia="hr-HR" w:val="en-GB"/>
        </w:rPr>
      </w:pPr>
    </w:p>
    <w:p w:rsidRDefault="003D15FF" w:rsidP="003D15FF" w:rsidR="003D15FF" w:rsidRPr="003D15FF">
      <w:pPr>
        <w:overflowPunct w:val="false"/>
        <w:autoSpaceDE w:val="false"/>
        <w:autoSpaceDN w:val="false"/>
        <w:adjustRightInd w:val="false"/>
        <w:spacing w:after="0"/>
        <w:jc w:val="both"/>
        <w:rPr>
          <w:rFonts w:cs="Times New Roman" w:eastAsia="Times New Roman"/>
          <w:noProof/>
          <w:szCs w:val="20"/>
          <w:lang w:eastAsia="hr-HR" w:val="en-GB"/>
        </w:rPr>
      </w:pPr>
      <w:r w:rsidRPr="003D15FF">
        <w:rPr>
          <w:rFonts w:cs="Times New Roman" w:eastAsia="Times New Roman"/>
          <w:noProof/>
          <w:szCs w:val="20"/>
          <w:lang w:eastAsia="hr-HR" w:val="en-GB"/>
        </w:rPr>
        <w:t>Dana, 25. veljače 2019.                                                         Sutkinja</w:t>
      </w:r>
    </w:p>
    <w:p w:rsidRDefault="003D15FF" w:rsidP="003D15FF" w:rsidR="003D15FF" w:rsidRPr="003D15FF">
      <w:pPr>
        <w:overflowPunct w:val="false"/>
        <w:autoSpaceDE w:val="false"/>
        <w:autoSpaceDN w:val="false"/>
        <w:adjustRightInd w:val="false"/>
        <w:spacing w:after="0"/>
        <w:jc w:val="both"/>
        <w:rPr>
          <w:rFonts w:cs="Times New Roman" w:eastAsia="Times New Roman"/>
          <w:noProof/>
          <w:szCs w:val="20"/>
          <w:lang w:eastAsia="hr-HR" w:val="en-GB"/>
        </w:rPr>
      </w:pPr>
      <w:r w:rsidRPr="003D15FF">
        <w:rPr>
          <w:rFonts w:cs="Times New Roman" w:eastAsia="Times New Roman"/>
          <w:noProof/>
          <w:szCs w:val="20"/>
          <w:lang w:eastAsia="hr-HR" w:val="en-GB"/>
        </w:rPr>
        <w:t xml:space="preserve">                                                                                  Marija Petrina Kubica v.r</w:t>
      </w:r>
    </w:p>
    <w:p w:rsidRDefault="003D15FF" w:rsidP="003D15FF" w:rsidR="003D15FF" w:rsidRPr="003D15FF">
      <w:pPr>
        <w:overflowPunct w:val="false"/>
        <w:autoSpaceDE w:val="false"/>
        <w:autoSpaceDN w:val="false"/>
        <w:adjustRightInd w:val="false"/>
        <w:spacing w:after="0"/>
        <w:jc w:val="both"/>
        <w:rPr>
          <w:rFonts w:cs="Times New Roman" w:eastAsia="Times New Roman"/>
          <w:noProof/>
          <w:szCs w:val="20"/>
          <w:lang w:eastAsia="hr-HR" w:val="en-GB"/>
        </w:rPr>
      </w:pPr>
    </w:p>
    <w:p w:rsidRDefault="003D15FF" w:rsidP="003D15FF" w:rsidR="003D15FF" w:rsidRPr="003D15FF">
      <w:pPr>
        <w:overflowPunct w:val="false"/>
        <w:autoSpaceDE w:val="false"/>
        <w:autoSpaceDN w:val="false"/>
        <w:adjustRightInd w:val="false"/>
        <w:spacing w:after="0"/>
        <w:jc w:val="both"/>
        <w:rPr>
          <w:rFonts w:cs="Times New Roman" w:eastAsia="Times New Roman"/>
          <w:noProof/>
          <w:szCs w:val="20"/>
          <w:lang w:eastAsia="hr-HR" w:val="en-GB"/>
        </w:rPr>
      </w:pPr>
      <w:r w:rsidRPr="003D15FF">
        <w:rPr>
          <w:rFonts w:cs="Times New Roman" w:eastAsia="Times New Roman"/>
          <w:noProof/>
          <w:szCs w:val="20"/>
          <w:lang w:eastAsia="hr-HR" w:val="en-GB"/>
        </w:rPr>
        <w:t xml:space="preserve">                                                                                     Za točnost otpravka- </w:t>
      </w:r>
      <w:bookmarkStart w:name="_GoBack" w:id="0"/>
      <w:bookmarkEnd w:id="0"/>
    </w:p>
    <w:sectPr w:rsidSect="00F774CB" w:rsidR="003D15FF" w:rsidRPr="003D15FF">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5FF"/>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72930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Stečajna uprava Franjo Otročak, OIB 42279189814, Lukač 24, 33406 Lukač
2. Razlučni vjerovnik KANVAS PRODUKT d.o.o., Zadarska 77, 10000 Zagreb</izvorni_sadrzaj>
    <derivirana_varijabla naziv="DomainObject.UcesnikSudskeRadnje.SudskaRadnja.UcesniciObavijest_1">1. Stečajna uprava Franjo Otročak, OIB 42279189814, Lukač 24, 33406 Lukač
2. Razlučni vjerovnik KANVAS PRODUKT d.o.o., Zadarska 77, 10000 Zagreb</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Županijsko državno odvjetništvo u Bjelovaru</izvorni_sadrzaj>
    <derivirana_varijabla naziv="DomainObject.UcesnikSudskeRadnje.Naziv_1">Županijsko državno odvjetništvo u Bjelovaru</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travnja 2019.</izvorni_sadrzaj>
    <derivirana_varijabla naziv="DomainObject.UcesnikSudskeRadnje.SudskaRadnja.PlaniraniZavrsetakDatum_1">2. travnja 2019.</derivirana_varijabla>
  </DomainObject.UcesnikSudskeRadnje.SudskaRadnja.PlaniraniZavrsetakDatum>
  <DomainObject.UcesnikSudskeRadnje.SudskaRadnja.PlaniraniPocetakDatum>
    <izvorni_sadrzaj>2. travnja 2019.</izvorni_sadrzaj>
    <derivirana_varijabla naziv="DomainObject.UcesnikSudskeRadnje.SudskaRadnja.PlaniraniPocetakDatum_1">2. travnja 2019.</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1423</izvorni_sadrzaj>
    <derivirana_varijabla naziv="DomainObject.Predmet.Broj_1">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St-1423/2016</izvorni_sadrzaj>
    <derivirana_varijabla naziv="DomainObject.Predmet.OznakaBroj_1">St-1423/2016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ENTITY društvo s ograničenom odgovornošću za proizvodnju, trgovinu i usluge</izvorni_sadrzaj>
    <derivirana_varijabla naziv="DomainObject.Predmet.ProtustrankaFormated_1">  ENTITY društvo s ograničenom odgovornošću za proizvodnju, trgovinu i usluge</derivirana_varijabla>
  </DomainObject.Predmet.ProtustrankaFormated>
  <DomainObject.Predmet.ProtustrankaFormatedOIB>
    <izvorni_sadrzaj>  ENTITY društvo s ograničenom odgovornošću za proizvodnju, trgovinu i usluge, OIB 79155542952</izvorni_sadrzaj>
    <derivirana_varijabla naziv="DomainObject.Predmet.ProtustrankaFormatedOIB_1">  ENTITY društvo s ograničenom odgovornošću za proizvodnju, trgovinu i usluge, OIB 79155542952</derivirana_varijabla>
  </DomainObject.Predmet.ProtustrankaFormatedOIB>
  <DomainObject.Predmet.ProtustrankaFormatedWithAdress>
    <izvorni_sadrzaj> ENTITY društvo s ograničenom odgovornošću za proizvodnju, trgovinu i usluge, Kamanje 79/A, 47280 Kamanje</izvorni_sadrzaj>
    <derivirana_varijabla naziv="DomainObject.Predmet.ProtustrankaFormatedWithAdress_1"> ENTITY društvo s ograničenom odgovornošću za proizvodnju, trgovinu i usluge, Kamanje 79/A, 47280 Kamanje</derivirana_varijabla>
  </DomainObject.Predmet.ProtustrankaFormatedWithAdress>
  <DomainObject.Predmet.ProtustrankaFormatedWithAdressOIB>
    <izvorni_sadrzaj> ENTITY društvo s ograničenom odgovornošću za proizvodnju, trgovinu i usluge, OIB 79155542952, Kamanje 79/A, 47280 Kamanje</izvorni_sadrzaj>
    <derivirana_varijabla naziv="DomainObject.Predmet.ProtustrankaFormatedWithAdressOIB_1"> ENTITY društvo s ograničenom odgovornošću za proizvodnju, trgovinu i usluge, OIB 79155542952, Kamanje 79/A, 47280 Kamanje</derivirana_varijabla>
  </DomainObject.Predmet.ProtustrankaFormatedWithAdressOIB>
  <DomainObject.Predmet.ProtustrankaWithAdress>
    <izvorni_sadrzaj>ENTITY društvo s ograničenom odgovornošću za proizvodnju, trgovinu i usluge Kamanje 79/A, 47280 Kamanje</izvorni_sadrzaj>
    <derivirana_varijabla naziv="DomainObject.Predmet.ProtustrankaWithAdress_1">ENTITY društvo s ograničenom odgovornošću za proizvodnju, trgovinu i usluge Kamanje 79/A, 47280 Kamanje</derivirana_varijabla>
  </DomainObject.Predmet.ProtustrankaWithAdress>
  <DomainObject.Predmet.ProtustrankaWithAdressOIB>
    <izvorni_sadrzaj>ENTITY društvo s ograničenom odgovornošću za proizvodnju, trgovinu i usluge, OIB 79155542952, Kamanje 79/A, 47280 Kamanje</izvorni_sadrzaj>
    <derivirana_varijabla naziv="DomainObject.Predmet.ProtustrankaWithAdressOIB_1">ENTITY društvo s ograničenom odgovornošću za proizvodnju, trgovinu i usluge, OIB 79155542952, Kamanje 79/A, 47280 Kamanje</derivirana_varijabla>
  </DomainObject.Predmet.ProtustrankaWithAdressOIB>
  <DomainObject.Predmet.ProtustrankaNazivFormated>
    <izvorni_sadrzaj>ENTITY društvo s ograničenom odgovornošću za proizvodnju, trgovinu i usluge</izvorni_sadrzaj>
    <derivirana_varijabla naziv="DomainObject.Predmet.ProtustrankaNazivFormated_1">ENTITY društvo s ograničenom odgovornošću za proizvodnju, trgovinu i usluge</derivirana_varijabla>
  </DomainObject.Predmet.ProtustrankaNazivFormated>
  <DomainObject.Predmet.ProtustrankaNazivFormatedOIB>
    <izvorni_sadrzaj>ENTITY društvo s ograničenom odgovornošću za proizvodnju, trgovinu i usluge, OIB 79155542952</izvorni_sadrzaj>
    <derivirana_varijabla naziv="DomainObject.Predmet.ProtustrankaNazivFormatedOIB_1">ENTITY društvo s ograničenom odgovornošću za proizvodnju, trgovinu i usluge, OIB 79155542952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 PRIVREDNA BANKA ZAGREB - DIONIČKO DRUŠTVO</izvorni_sadrzaj>
    <derivirana_varijabla naziv="DomainObject.Predmet.StrankaFormated_1">  REPUBLIKA HRVATSKA, Ministarstvo financija, Porezna uprava, Područni ured Središnja Hrvatska; PRIVREDNA BANKA ZAGREB - DIONIČKO DRUŠTVO</derivirana_varijabla>
  </DomainObject.Predmet.StrankaFormated>
  <DomainObject.Predmet.StrankaFormatedOIB>
    <izvorni_sadrzaj>  REPUBLIKA HRVATSKA, Ministarstvo financija, Porezna uprava, Područni ured Središnja Hrvatska, OIB 52634238587; PRIVREDNA BANKA ZAGREB - DIONIČKO DRUŠTVO, OIB 02535697732</izvorni_sadrzaj>
    <derivirana_varijabla naziv="DomainObject.Predmet.StrankaFormatedOIB_1">  REPUBLIKA HRVATSKA, Ministarstvo financija, Porezna uprava, Područni ured Središnja Hrvatska, OIB 52634238587; PRIVREDNA BANKA ZAGREB - DIONIČKO DRUŠTVO, OIB 02535697732</derivirana_varijabla>
  </DomainObject.Predmet.StrankaFormatedOIB>
  <DomainObject.Predmet.StrankaFormatedWithAdress>
    <izvorni_sadrzaj> REPUBLIKA HRVATSKA, Ministarstvo financija, Porezna uprava, Područni ured Središnja Hrvatska; PRIVREDNA BANKA ZAGREB - DIONIČKO DRUŠTVO, Radnička cesta 50, 10000 Zagreb</izvorni_sadrzaj>
    <derivirana_varijabla naziv="DomainObject.Predmet.StrankaFormatedWithAdress_1"> REPUBLIKA HRVATSKA, Ministarstvo financija, Porezna uprava, Područni ured Središnja Hrvatska; PRIVREDNA BANKA ZAGREB - DIONIČKO DRUŠTVO, Radnička cesta 50, 10000 Zagreb</derivirana_varijabla>
  </DomainObject.Predmet.StrankaFormatedWithAdress>
  <DomainObject.Predmet.StrankaFormatedWithAdressOIB>
    <izvorni_sadrzaj> REPUBLIKA HRVATSKA, Ministarstvo financija, Porezna uprava, Područni ured Središnja Hrvatska, OIB 52634238587; PRIVREDNA BANKA ZAGREB - DIONIČKO DRUŠTVO, OIB 02535697732, Radnička cesta 50, 10000 Zagreb</izvorni_sadrzaj>
    <derivirana_varijabla naziv="DomainObject.Predmet.StrankaFormatedWithAdressOIB_1"> REPUBLIKA HRVATSKA, Ministarstvo financija, Porezna uprava, Područni ured Središnja Hrvatska, OIB 52634238587; PRIVREDNA BANKA ZAGREB - DIONIČKO DRUŠTVO, OIB 02535697732, Radnička cesta 50, 10000 Zagreb</derivirana_varijabla>
  </DomainObject.Predmet.StrankaFormatedWithAdressOIB>
  <DomainObject.Predmet.StrankaWithAdress>
    <izvorni_sadrzaj>REPUBLIKA HRVATSKA, Ministarstvo financija, Porezna uprava, Područni ured Središnja Hrvatska ,PRIVREDNA BANKA ZAGREB - DIONIČKO DRUŠTVO Radnička cesta 50,10000 Zagreb</izvorni_sadrzaj>
    <derivirana_varijabla naziv="DomainObject.Predmet.StrankaWithAdress_1">REPUBLIKA HRVATSKA, Ministarstvo financija, Porezna uprava, Područni ured Središnja Hrvatska ,PRIVREDNA BANKA ZAGREB - DIONIČKO DRUŠTVO Radnička cesta 50,10000 Zagreb</derivirana_varijabla>
  </DomainObject.Predmet.StrankaWithAdress>
  <DomainObject.Predmet.StrankaWithAdressOIB>
    <izvorni_sadrzaj>REPUBLIKA HRVATSKA, Ministarstvo financija, Porezna uprava, Područni ured Središnja Hrvatska, OIB 52634238587,PRIVREDNA BANKA ZAGREB - DIONIČKO DRUŠTVO, OIB 02535697732, Radnička cesta 50,10000 Zagreb</izvorni_sadrzaj>
    <derivirana_varijabla naziv="DomainObject.Predmet.StrankaWithAdressOIB_1">REPUBLIKA HRVATSKA, Ministarstvo financija, Porezna uprava, Područni ured Središnja Hrvatska, OIB 52634238587,PRIVREDNA BANKA ZAGREB - DIONIČKO DRUŠTVO, OIB 02535697732, Radnička cesta 50,10000 Zagreb</derivirana_varijabla>
  </DomainObject.Predmet.StrankaWithAdressOIB>
  <DomainObject.Predmet.StrankaNazivFormated>
    <izvorni_sadrzaj>REPUBLIKA HRVATSKA, Ministarstvo financija, Porezna uprava, Područni ured Središnja Hrvatska,PRIVREDNA BANKA ZAGREB - DIONIČKO DRUŠTVO</izvorni_sadrzaj>
    <derivirana_varijabla naziv="DomainObject.Predmet.StrankaNazivFormated_1">REPUBLIKA HRVATSKA, Ministarstvo financija, Porezna uprava, Područni ured Središnja Hrvatska,PRIVREDNA BANKA ZAGREB - DIONIČKO DRUŠTVO</derivirana_varijabla>
  </DomainObject.Predmet.StrankaNazivFormated>
  <DomainObject.Predmet.StrankaNazivFormatedOIB>
    <izvorni_sadrzaj>REPUBLIKA HRVATSKA, Ministarstvo financija, Porezna uprava, Područni ured Središnja Hrvatska, OIB 52634238587,PRIVREDNA BANKA ZAGREB - DIONIČKO DRUŠTVO, OIB 02535697732</izvorni_sadrzaj>
    <derivirana_varijabla naziv="DomainObject.Predmet.StrankaNazivFormatedOIB_1">REPUBLIKA HRVATSKA, Ministarstvo financija, Porezna uprava, Područni ured Središnja Hrvatska, OIB 52634238587,PRIVREDNA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Središnja Hrvatska</item>
      <item>PRIVREDNA BANKA ZAGREB - DIONIČKO DRUŠTVO</item>
    </izvorni_sadrzaj>
    <derivirana_varijabla naziv="DomainObject.Predmet.StrankaListFormated_1">
      <item>REPUBLIKA HRVATSKA, Ministarstvo financija, Porezna uprava, Područni ured Središnja Hrvatska</item>
      <item>PRIVREDNA BANKA ZAGREB - DIONIČKO DRUŠTVO</item>
    </derivirana_varijabla>
  </DomainObject.Predmet.StrankaListFormated>
  <DomainObject.Predmet.StrankaListFormatedOIB>
    <izvorni_sadrzaj>
      <item>REPUBLIKA HRVATSKA, Ministarstvo financija, Porezna uprava, Područni ured Središnja Hrvatska, OIB 52634238587</item>
      <item>PRIVREDNA BANKA ZAGREB - DIONIČKO DRUŠTVO, OIB 02535697732</item>
    </izvorni_sadrzaj>
    <derivirana_varijabla naziv="DomainObject.Predmet.StrankaListFormatedOIB_1">
      <item>REPUBLIKA HRVATSKA, Ministarstvo financija, Porezna uprava, Područni ured Središnja Hrvatska, OIB 52634238587</item>
      <item>PRIVREDNA BANKA ZAGREB - DIONIČKO DRUŠTVO, OIB 02535697732</item>
    </derivirana_varijabla>
  </DomainObject.Predmet.StrankaListFormatedOIB>
  <DomainObject.Predmet.StrankaListFormatedWithAdress>
    <izvorni_sadrzaj>
      <item>REPUBLIKA HRVATSKA, Ministarstvo financija, Porezna uprava, Područni ured Središnja Hrvatska</item>
      <item>PRIVREDNA BANKA ZAGREB - DIONIČKO DRUŠTVO, Radnička cesta 50, 10000 Zagreb</item>
    </izvorni_sadrzaj>
    <derivirana_varijabla naziv="DomainObject.Predmet.StrankaListFormatedWithAdress_1">
      <item>REPUBLIKA HRVATSKA, Ministarstvo financija, Porezna uprava, Područni ured Središnja Hrvatska</item>
      <item>PRIVREDNA BANKA ZAGREB - DIONIČKO DRUŠTVO, Radnička cesta 50, 10000 Zagreb</item>
    </derivirana_varijabla>
  </DomainObject.Predmet.StrankaListFormatedWithAdress>
  <DomainObject.Predmet.StrankaListFormatedWithAdressOIB>
    <izvorni_sadrzaj>
      <item>REPUBLIKA HRVATSKA, Ministarstvo financija, Porezna uprava, Područni ured Središnja Hrvatska, OIB 52634238587</item>
      <item>PRIVREDNA BANKA ZAGREB - DIONIČKO DRUŠTVO, OIB 02535697732, Radnička cesta 50, 10000 Zagreb</item>
    </izvorni_sadrzaj>
    <derivirana_varijabla naziv="DomainObject.Predmet.StrankaListFormatedWithAdressOIB_1">
      <item>REPUBLIKA HRVATSKA, Ministarstvo financija, Porezna uprava, Područni ured Središnja Hrvatska, OIB 52634238587</item>
      <item>PRIVREDNA BANKA ZAGREB - DIONIČKO DRUŠTVO, OIB 02535697732, Radnička cesta 50, 10000 Zagreb</item>
    </derivirana_varijabla>
  </DomainObject.Predmet.StrankaListFormatedWithAdressOIB>
  <DomainObject.Predmet.StrankaListNazivFormated>
    <izvorni_sadrzaj>
      <item>REPUBLIKA HRVATSKA, Ministarstvo financija, Porezna uprava, Područni ured Središnja Hrvatska</item>
      <item>PRIVREDNA BANKA ZAGREB - DIONIČKO DRUŠTVO</item>
    </izvorni_sadrzaj>
    <derivirana_varijabla naziv="DomainObject.Predmet.StrankaListNazivFormated_1">
      <item>REPUBLIKA HRVATSKA, Ministarstvo financija, Porezna uprava, Područni ured Središnja Hrvatska</item>
      <item>PRIVREDNA BANKA ZAGREB - DIONIČKO DRUŠTVO</item>
    </derivirana_varijabla>
  </DomainObject.Predmet.StrankaListNazivFormated>
  <DomainObject.Predmet.StrankaListNazivFormatedOIB>
    <izvorni_sadrzaj>
      <item>REPUBLIKA HRVATSKA, Ministarstvo financija, Porezna uprava, Područni ured Središnja Hrvatska, OIB 52634238587</item>
      <item>PRIVREDNA BANKA ZAGREB - DIONIČKO DRUŠTVO, OIB 02535697732</item>
    </izvorni_sadrzaj>
    <derivirana_varijabla naziv="DomainObject.Predmet.StrankaListNazivFormatedOIB_1">
      <item>REPUBLIKA HRVATSKA, Ministarstvo financija, Porezna uprava, Područni ured Središnja Hrvatska, OIB 52634238587</item>
      <item>PRIVREDNA BANKA ZAGREB - DIONIČKO DRUŠTVO, OIB 02535697732</item>
    </derivirana_varijabla>
  </DomainObject.Predmet.StrankaListNazivFormatedOIB>
  <DomainObject.Predmet.ProtuStrankaListFormated>
    <izvorni_sadrzaj>
      <item>ENTITY društvo s ograničenom odgovornošću za proizvodnju, trgovinu i usluge</item>
    </izvorni_sadrzaj>
    <derivirana_varijabla naziv="DomainObject.Predmet.ProtuStrankaListFormated_1">
      <item>ENTITY društvo s ograničenom odgovornošću za proizvodnju, trgovinu i usluge</item>
    </derivirana_varijabla>
  </DomainObject.Predmet.ProtuStrankaListFormated>
  <DomainObject.Predmet.ProtuStrankaListFormatedOIB>
    <izvorni_sadrzaj>
      <item>ENTITY društvo s ograničenom odgovornošću za proizvodnju, trgovinu i usluge, OIB 79155542952</item>
    </izvorni_sadrzaj>
    <derivirana_varijabla naziv="DomainObject.Predmet.ProtuStrankaListFormatedOIB_1">
      <item>ENTITY društvo s ograničenom odgovornošću za proizvodnju, trgovinu i usluge, OIB 79155542952</item>
    </derivirana_varijabla>
  </DomainObject.Predmet.ProtuStrankaListFormatedOIB>
  <DomainObject.Predmet.ProtuStrankaListFormatedWithAdress>
    <izvorni_sadrzaj>
      <item>ENTITY društvo s ograničenom odgovornošću za proizvodnju, trgovinu i usluge, Kamanje 79/A, 47280 Kamanje</item>
    </izvorni_sadrzaj>
    <derivirana_varijabla naziv="DomainObject.Predmet.ProtuStrankaListFormatedWithAdress_1">
      <item>ENTITY društvo s ograničenom odgovornošću za proizvodnju, trgovinu i usluge, Kamanje 79/A, 47280 Kamanje</item>
    </derivirana_varijabla>
  </DomainObject.Predmet.ProtuStrankaListFormatedWithAdress>
  <DomainObject.Predmet.ProtuStrankaListFormatedWithAdressOIB>
    <izvorni_sadrzaj>
      <item>ENTITY društvo s ograničenom odgovornošću za proizvodnju, trgovinu i usluge, OIB 79155542952, Kamanje 79/A, 47280 Kamanje</item>
    </izvorni_sadrzaj>
    <derivirana_varijabla naziv="DomainObject.Predmet.ProtuStrankaListFormatedWithAdressOIB_1">
      <item>ENTITY društvo s ograničenom odgovornošću za proizvodnju, trgovinu i usluge, OIB 79155542952, Kamanje 79/A, 47280 Kamanje</item>
    </derivirana_varijabla>
  </DomainObject.Predmet.ProtuStrankaListFormatedWithAdressOIB>
  <DomainObject.Predmet.ProtuStrankaListNazivFormated>
    <izvorni_sadrzaj>
      <item>ENTITY društvo s ograničenom odgovornošću za proizvodnju, trgovinu i usluge</item>
    </izvorni_sadrzaj>
    <derivirana_varijabla naziv="DomainObject.Predmet.ProtuStrankaListNazivFormated_1">
      <item>ENTITY društvo s ograničenom odgovornošću za proizvodnju, trgovinu i usluge</item>
    </derivirana_varijabla>
  </DomainObject.Predmet.ProtuStrankaListNazivFormated>
  <DomainObject.Predmet.ProtuStrankaListNazivFormatedOIB>
    <izvorni_sadrzaj>
      <item>ENTITY društvo s ograničenom odgovornošću za proizvodnju, trgovinu i usluge, OIB 79155542952</item>
    </izvorni_sadrzaj>
    <derivirana_varijabla naziv="DomainObject.Predmet.ProtuStrankaListNazivFormatedOIB_1">
      <item>ENTITY društvo s ograničenom odgovornošću za proizvodnju, trgovinu i usluge, OIB 79155542952</item>
    </derivirana_varijabla>
  </DomainObject.Predmet.ProtuStrankaListNazivFormatedOIB>
  <DomainObject.Predmet.OstaliListFormated>
    <izvorni_sadrzaj>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izvorni_sadrzaj>
    <derivirana_varijabla naziv="DomainObject.Predmet.OstaliListFormated_1">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derivirana_varijabla>
  </DomainObject.Predmet.OstaliListFormated>
  <DomainObject.Predmet.OstaliListFormatedOIB>
    <izvorni_sadrzaj>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tem>KANVAS PRODUKT d.o.o.</item>
    </izvorni_sadrzaj>
    <derivirana_varijabla naziv="DomainObject.Predmet.OstaliListFormatedOIB_1">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tem>KANVAS PRODUKT d.o.o.</item>
    </derivirana_varijabla>
  </DomainObject.Predmet.OstaliListFormatedOIB>
  <DomainObject.Predmet.OstaliListFormatedWithAdress>
    <izvorni_sadrzaj>
      <item>Sandra Klemenić, Kamanje 79/A, 47280 Kamanje</item>
      <item>Josip Klemenić, Kamanje 79a, 47280 Kamanje</item>
      <item>Županijsko državno odvjetništvo u Bjelovaru</item>
      <item>Odvjetničko društvo SUIĆ &amp; ŠKUNCA društvo s ograničenom odgovornošću, Domagojeva 14, 10000 Zagreb</item>
      <item>Financijska agencija</item>
      <item>Franjo Otročak, Lukač 24, 33406 Lukač</item>
      <item>Biserka Blažina, Durlinci bb, 47280 Ozalj</item>
      <item>Tatjana Divković, Jurovski Brod 3D, 47280 Kamanje</item>
      <item>Josip Klemenić, Kamanje 79A, 47280 Kamanje</item>
      <item>Jure Skradski, vl. obrta Klesarstvo Skradski, Ribnik 15, 47271 Ribnik</item>
      <item>KANVAS PRODUKT d.o.o., Zadarska 77, 10000 Zagreb</item>
    </izvorni_sadrzaj>
    <derivirana_varijabla naziv="DomainObject.Predmet.OstaliListFormatedWithAdress_1">
      <item>Sandra Klemenić, Kamanje 79/A, 47280 Kamanje</item>
      <item>Josip Klemenić, Kamanje 79a, 47280 Kamanje</item>
      <item>Županijsko državno odvjetništvo u Bjelovaru</item>
      <item>Odvjetničko društvo SUIĆ &amp; ŠKUNCA društvo s ograničenom odgovornošću, Domagojeva 14, 10000 Zagreb</item>
      <item>Financijska agencija</item>
      <item>Franjo Otročak, Lukač 24, 33406 Lukač</item>
      <item>Biserka Blažina, Durlinci bb, 47280 Ozalj</item>
      <item>Tatjana Divković, Jurovski Brod 3D, 47280 Kamanje</item>
      <item>Josip Klemenić, Kamanje 79A, 47280 Kamanje</item>
      <item>Jure Skradski, vl. obrta Klesarstvo Skradski, Ribnik 15, 47271 Ribnik</item>
      <item>KANVAS PRODUKT d.o.o., Zadarska 77, 10000 Zagreb</item>
    </derivirana_varijabla>
  </DomainObject.Predmet.OstaliListFormatedWithAdress>
  <DomainObject.Predmet.OstaliListFormatedWithAdressOIB>
    <izvorni_sadrzaj>
      <item>Sandra Klemenić, OIB 36667850902, Kamanje 79/A, 47280 Kamanje</item>
      <item>Josip Klemenić, OIB 45325181689, Kamanje 79a, 47280 Kamanje</item>
      <item>Županijsko državno odvjetništvo u Bjelovaru, OIB 86821435474</item>
      <item>Odvjetničko društvo SUIĆ &amp; ŠKUNCA društvo s ograničenom odgovornošću, OIB 44213507122, Domagojeva 14, 10000 Zagreb</item>
      <item>Financijska agencija, OIB 85821130368</item>
      <item>Franjo Otročak, OIB 42279189814, Lukač 24, 33406 Lukač</item>
      <item>Biserka Blažina, Durlinci bb, 47280 Ozalj</item>
      <item>Tatjana Divković, Jurovski Brod 3D, 47280 Kamanje</item>
      <item>Josip Klemenić, Kamanje 79A, 47280 Kamanje</item>
      <item>Jure Skradski, vl. obrta Klesarstvo Skradski, Ribnik 15, 47271 Ribnik</item>
      <item>KANVAS PRODUKT d.o.o., Zadarska 77, 10000 Zagreb</item>
    </izvorni_sadrzaj>
    <derivirana_varijabla naziv="DomainObject.Predmet.OstaliListFormatedWithAdressOIB_1">
      <item>Sandra Klemenić, OIB 36667850902, Kamanje 79/A, 47280 Kamanje</item>
      <item>Josip Klemenić, OIB 45325181689, Kamanje 79a, 47280 Kamanje</item>
      <item>Županijsko državno odvjetništvo u Bjelovaru, OIB 86821435474</item>
      <item>Odvjetničko društvo SUIĆ &amp; ŠKUNCA društvo s ograničenom odgovornošću, OIB 44213507122, Domagojeva 14, 10000 Zagreb</item>
      <item>Financijska agencija, OIB 85821130368</item>
      <item>Franjo Otročak, OIB 42279189814, Lukač 24, 33406 Lukač</item>
      <item>Biserka Blažina, Durlinci bb, 47280 Ozalj</item>
      <item>Tatjana Divković, Jurovski Brod 3D, 47280 Kamanje</item>
      <item>Josip Klemenić, Kamanje 79A, 47280 Kamanje</item>
      <item>Jure Skradski, vl. obrta Klesarstvo Skradski, Ribnik 15, 47271 Ribnik</item>
      <item>KANVAS PRODUKT d.o.o., Zadarska 77, 10000 Zagreb</item>
    </derivirana_varijabla>
  </DomainObject.Predmet.OstaliListFormatedWithAdressOIB>
  <DomainObject.Predmet.OstaliListNazivFormated>
    <izvorni_sadrzaj>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izvorni_sadrzaj>
    <derivirana_varijabla naziv="DomainObject.Predmet.OstaliListNazivFormated_1">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derivirana_varijabla>
  </DomainObject.Predmet.OstaliListNazivFormated>
  <DomainObject.Predmet.OstaliListNazivFormatedOIB>
    <izvorni_sadrzaj>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tem>KANVAS PRODUKT d.o.o.</item>
    </izvorni_sadrzaj>
    <derivirana_varijabla naziv="DomainObject.Predmet.OstaliListNazivFormatedOIB_1">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tem>KANVAS PRODUKT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2019.</izvorni_sadrzaj>
    <derivirana_varijabla naziv="DomainObject.Datum_1">25. veljače 2019.</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Središnja Hrvatska i dr.</izvorni_sadrzaj>
    <derivirana_varijabla naziv="DomainObject.Predmet.StrankaIDrugi_1">REPUBLIKA HRVATSKA, Ministarstvo financija, Porezna uprava, Područni ured Središnja Hrvatska i dr.</derivirana_varijabla>
  </DomainObject.Predmet.StrankaIDrugi>
  <DomainObject.Predmet.ProtustrankaIDrugi>
    <izvorni_sadrzaj>ENTITY društvo s ograničenom odgovornošću za proizvodnju, trgovinu i usluge</izvorni_sadrzaj>
    <derivirana_varijabla naziv="DomainObject.Predmet.ProtustrankaIDrugi_1">ENTITY društvo s ograničenom odgovornošću za proizvodnju, trgovinu i usluge</derivirana_varijabla>
  </DomainObject.Predmet.ProtustrankaIDrugi>
  <DomainObject.Predmet.StrankaIDrugiAdressOIB>
    <izvorni_sadrzaj>REPUBLIKA HRVATSKA, Ministarstvo financija, Porezna uprava, Područni ured Središnja Hrvatska, OIB 52634238587 i dr.</izvorni_sadrzaj>
    <derivirana_varijabla naziv="DomainObject.Predmet.StrankaIDrugiAdressOIB_1">REPUBLIKA HRVATSKA, Ministarstvo financija, Porezna uprava, Područni ured Središnja Hrvatska, OIB 52634238587 i dr.</derivirana_varijabla>
  </DomainObject.Predmet.StrankaIDrugiAdressOIB>
  <DomainObject.Predmet.ProtustrankaIDrugiAdressOIB>
    <izvorni_sadrzaj>ENTITY društvo s ograničenom odgovornošću za proizvodnju, trgovinu i usluge, OIB 79155542952, Kamanje 79/A, 47280 Kamanje</izvorni_sadrzaj>
    <derivirana_varijabla naziv="DomainObject.Predmet.ProtustrankaIDrugiAdressOIB_1">ENTITY društvo s ograničenom odgovornošću za proizvodnju, trgovinu i usluge, OIB 79155542952, Kamanje 79/A, 47280 Kamanje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Klemenić</item>
      <item>Josip Klemenić</item>
      <item>ENTITY društvo s ograničenom odgovornošću za proizvodnju, trgovinu i usluge</item>
      <item>REPUBLIKA HRVATSKA, Ministarstvo financija, Porezna uprava, Područni ured Središnja Hrvatska</item>
      <item>Županijsko državno odvjetništvo u Bjelovaru</item>
      <item>PRIVREDNA BANKA ZAGREB - DIONIČKO DRUŠTVO</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izvorni_sadrzaj>
    <derivirana_varijabla naziv="DomainObject.Predmet.SudioniciListNaziv_1">
      <item>Sandra Klemenić</item>
      <item>Josip Klemenić</item>
      <item>ENTITY društvo s ograničenom odgovornošću za proizvodnju, trgovinu i usluge</item>
      <item>REPUBLIKA HRVATSKA, Ministarstvo financija, Porezna uprava, Područni ured Središnja Hrvatska</item>
      <item>Županijsko državno odvjetništvo u Bjelovaru</item>
      <item>PRIVREDNA BANKA ZAGREB - DIONIČKO DRUŠTVO</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derivirana_varijabla>
  </DomainObject.Predmet.SudioniciListNaziv>
  <DomainObject.Predmet.SudioniciListAdressOIB>
    <izvorni_sadrzaj>
      <item>Sandra Klemenić, OIB 36667850902, Kamanje 79/A,47280 Kamanje</item>
      <item>Josip Klemenić, OIB 45325181689, Kamanje 79a,47280 Kamanje</item>
      <item>ENTITY društvo s ograničenom odgovornošću za proizvodnju, trgovinu i usluge, OIB 79155542952, Kamanje 79/A,47280 Kamanje</item>
      <item>REPUBLIKA HRVATSKA, Ministarstvo financija, Porezna uprava, Područni ured Središnja Hrvatska, OIB 52634238587</item>
      <item>Županijsko državno odvjetništvo u Bjelovaru, OIB 86821435474</item>
      <item>PRIVREDNA BANKA ZAGREB - DIONIČKO DRUŠTVO, OIB 02535697732, Radnička cesta 50,10000 Zagreb</item>
      <item>Odvjetničko društvo SUIĆ &amp; ŠKUNCA društvo s ograničenom odgovornošću, OIB 44213507122, Domagojeva 14,10000 Zagreb</item>
      <item>Financijska agencija, OIB 85821130368</item>
      <item>Franjo Otročak, OIB 42279189814, Lukač 24,33406 Lukač</item>
      <item>Biserka Blažina, Durlinci bb,47280 Ozalj</item>
      <item>Tatjana Divković, Jurovski Brod 3D,47280 Kamanje</item>
      <item>Josip Klemenić, Kamanje 79A,47280 Kamanje</item>
      <item>Jure Skradski, vl. obrta Klesarstvo Skradski, Ribnik 15,47271 Ribnik</item>
      <item>KANVAS PRODUKT d.o.o., Zadarska 77,10000 Zagreb</item>
    </izvorni_sadrzaj>
    <derivirana_varijabla naziv="DomainObject.Predmet.SudioniciListAdressOIB_1">
      <item>Sandra Klemenić, OIB 36667850902, Kamanje 79/A,47280 Kamanje</item>
      <item>Josip Klemenić, OIB 45325181689, Kamanje 79a,47280 Kamanje</item>
      <item>ENTITY društvo s ograničenom odgovornošću za proizvodnju, trgovinu i usluge, OIB 79155542952, Kamanje 79/A,47280 Kamanje</item>
      <item>REPUBLIKA HRVATSKA, Ministarstvo financija, Porezna uprava, Područni ured Središnja Hrvatska, OIB 52634238587</item>
      <item>Županijsko državno odvjetništvo u Bjelovaru, OIB 86821435474</item>
      <item>PRIVREDNA BANKA ZAGREB - DIONIČKO DRUŠTVO, OIB 02535697732, Radnička cesta 50,10000 Zagreb</item>
      <item>Odvjetničko društvo SUIĆ &amp; ŠKUNCA društvo s ograničenom odgovornošću, OIB 44213507122, Domagojeva 14,10000 Zagreb</item>
      <item>Financijska agencija, OIB 85821130368</item>
      <item>Franjo Otročak, OIB 42279189814, Lukač 24,33406 Lukač</item>
      <item>Biserka Blažina, Durlinci bb,47280 Ozalj</item>
      <item>Tatjana Divković, Jurovski Brod 3D,47280 Kamanje</item>
      <item>Josip Klemenić, Kamanje 79A,47280 Kamanje</item>
      <item>Jure Skradski, vl. obrta Klesarstvo Skradski, Ribnik 15,47271 Ribnik</item>
      <item>KANVAS PRODUKT d.o.o., Zadarska 77,10000 Zagreb</item>
    </derivirana_varijabla>
  </DomainObject.Predmet.SudioniciListAdressOIB>
  <DomainObject.UcesnikSudskeRadnje.NazivFormated>
    <izvorni_sadrzaj>Županijsko državno odvjetništvo u Bjelovaru, OIB 86821435474</izvorni_sadrzaj>
    <derivirana_varijabla naziv="DomainObject.UcesnikSudskeRadnje.NazivFormated_1">Županijsko državno odvjetništvo u Bjelovaru, OIB 86821435474</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2F3E2B-7461-43DE-9117-FEF2F3F961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323</properties:Words>
  <properties:Characters>1787</properties:Characters>
  <properties:Lines>42</properties:Lines>
  <properties:Paragraphs>10</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2019-02-25T11:26:00Z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Županijsko državno odvjetništvo u Bjelovaru - Ročište</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