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customUI/customUI.xml" Type="http://schemas.microsoft.com/office/2006/relationships/ui/extensibility" Id="cuID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0492" w:rsidP="00E67D40" w:rsidRDefault="00170492" w14:paraId="571fc5a" w14:textId="571fc5a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x="523411" cy="698960"/>
            <wp:effectExtent l="0" t="0" r="0" b="635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411" cy="69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4C60ED" w:rsidP="00E67D40" w:rsidRDefault="004C60ED">
      <w:pPr>
        <w:pStyle w:val="SudNaziv"/>
        <w:rPr>
          <w:rStyle w:val="PozadinaSvijetloZelena"/>
          <w:b w:val="false"/>
        </w:rPr>
      </w:pPr>
    </w:p>
    <w:p w:rsidRPr="00AD32DA" w:rsidR="004C60ED" w:rsidP="00E67D40" w:rsidRDefault="004C60ED">
      <w:pPr>
        <w:pStyle w:val="SudNaziv"/>
        <w:rPr>
          <w:rStyle w:val="PozadinaSvijetloZelena"/>
          <w:b w:val="false"/>
        </w:rPr>
      </w:pPr>
    </w:p>
    <w:p w:rsidR="00170492" w:rsidP="00282ABE" w:rsidRDefault="005E642A">
      <w:pPr>
        <w:pStyle w:val="Bezproreda"/>
        <w:rPr>
          <w:rStyle w:val="PozadinaSvijetloZelena"/>
        </w:rPr>
      </w:pPr>
      <w:sdt>
        <w:sdtPr>
          <w:rPr>
            <w:rStyle w:val="eSPISCCParagraphDefaultFont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Pr="005E642A" w:rsidR="00170492">
            <w:rPr>
              <w:rStyle w:val="eSPISCCParagraphDefaultFont"/>
            </w:rPr>
            <w:t>REPUBLIKA HRVATSKA</w:t>
          </w:r>
        </w:sdtContent>
      </w:sdt>
    </w:p>
    <w:p w:rsidRPr="00AD32DA" w:rsidR="00AE649C" w:rsidP="00E67D40" w:rsidRDefault="005E642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5E642A" w:rsidR="00282ABE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="00170492" w:rsidP="005E2148" w:rsidRDefault="005E642A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E642A" w:rsidR="00282ABE">
            <w:rPr>
              <w:rStyle w:val="eSPISCCParagraphDefaultFont"/>
            </w:rPr>
            <w:t>Berislavićeva 11</w:t>
          </w:r>
        </w:sdtContent>
      </w:sdt>
      <w:r w:rsidRPr="005E2148" w:rsidR="0022360E">
        <w:rPr>
          <w:rStyle w:val="PozadinaSvijetloZelena"/>
          <w:shd w:val="clear" w:color="auto" w:fill="FFFFFF" w:themeFill="background1"/>
        </w:rPr>
        <w:t>,</w:t>
      </w:r>
      <w:r w:rsidRPr="006C43C5" w:rsidR="00170492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E642A" w:rsidR="00282ABE">
            <w:rPr>
              <w:rStyle w:val="eSPISCCParagraphDefaultFont"/>
            </w:rPr>
            <w:t>Zagreb</w:t>
          </w:r>
        </w:sdtContent>
      </w:sdt>
    </w:p>
    <w:p w:rsidR="0020453E" w:rsidP="004C60ED" w:rsidRDefault="00AD32DA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val="clear" w:color="auto" w:fill="auto"/>
        </w:rPr>
        <w:t>Poslovni</w:t>
      </w:r>
      <w:r w:rsidRPr="001C4583">
        <w:rPr>
          <w:rStyle w:val="PozadinaSvijetloCrvena"/>
          <w:shd w:val="clear" w:color="auto" w:fill="auto"/>
        </w:rPr>
        <w:t xml:space="preserve"> broj:</w:t>
      </w:r>
      <w:r w:rsidR="006805A7"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E642A" w:rsidR="00282ABE">
            <w:rPr>
              <w:rStyle w:val="eSPISCCParagraphDefaultFont"/>
            </w:rPr>
            <w:t>73</w:t>
          </w:r>
        </w:sdtContent>
      </w:sdt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5E642A" w:rsidR="00282ABE">
            <w:rPr>
              <w:rStyle w:val="eSPISCCParagraphDefaultFont"/>
            </w:rPr>
            <w:t>Pž-5209/2019-2</w:t>
          </w:r>
        </w:sdtContent>
      </w:sdt>
    </w:p>
    <w:p w:rsidR="004C60ED" w:rsidP="00282ABE" w:rsidRDefault="004C60ED">
      <w:pPr>
        <w:pStyle w:val="Bezproreda"/>
      </w:pPr>
    </w:p>
    <w:p w:rsidR="00282ABE" w:rsidP="00282ABE" w:rsidRDefault="00282ABE">
      <w:pPr>
        <w:pStyle w:val="Bezproreda"/>
      </w:pPr>
    </w:p>
    <w:p w:rsidR="00282ABE" w:rsidP="00282ABE" w:rsidRDefault="00282ABE">
      <w:pPr>
        <w:pStyle w:val="Bezproreda"/>
      </w:pPr>
    </w:p>
    <w:p w:rsidRPr="00282ABE" w:rsidR="00282ABE" w:rsidP="00282ABE" w:rsidRDefault="00282ABE">
      <w:pPr>
        <w:pStyle w:val="Bezproreda"/>
        <w:jc w:val="center"/>
      </w:pPr>
      <w:r w:rsidRPr="00282ABE">
        <w:t>U   I M E   R E P U B L I K E   H R V A T S K E</w:t>
      </w:r>
    </w:p>
    <w:p w:rsidRPr="00282ABE" w:rsidR="00282ABE" w:rsidP="00282ABE" w:rsidRDefault="00282ABE">
      <w:pPr>
        <w:pStyle w:val="Bezproreda"/>
        <w:jc w:val="center"/>
      </w:pPr>
    </w:p>
    <w:p w:rsidRPr="00282ABE" w:rsidR="00282ABE" w:rsidP="00282ABE" w:rsidRDefault="00282ABE">
      <w:pPr>
        <w:pStyle w:val="Bezproreda"/>
        <w:jc w:val="center"/>
      </w:pPr>
      <w:r w:rsidRPr="00282ABE">
        <w:t>R J E Š E NJ E</w:t>
      </w:r>
    </w:p>
    <w:p w:rsidRPr="00282ABE" w:rsidR="00282ABE" w:rsidP="00282ABE" w:rsidRDefault="00282ABE">
      <w:pPr>
        <w:pStyle w:val="Bezproreda"/>
        <w:jc w:val="center"/>
      </w:pPr>
    </w:p>
    <w:p w:rsidRPr="00282ABE" w:rsidR="00282ABE" w:rsidP="00282ABE" w:rsidRDefault="00282ABE">
      <w:pPr>
        <w:pStyle w:val="Bezproreda"/>
      </w:pPr>
    </w:p>
    <w:p w:rsidRPr="00282ABE" w:rsidR="00282ABE" w:rsidP="00282ABE" w:rsidRDefault="00282ABE">
      <w:pPr>
        <w:pStyle w:val="Bezproreda"/>
        <w:jc w:val="both"/>
      </w:pPr>
      <w:r w:rsidRPr="00282ABE">
        <w:tab/>
        <w:t>Visoki trgovački sud Republike Hrvatske, u vijeću sastavljenom od sudaca Kamelije Parać</w:t>
      </w:r>
      <w:r w:rsidR="00370BB6">
        <w:t>,</w:t>
      </w:r>
      <w:r w:rsidRPr="00282ABE">
        <w:t xml:space="preserve"> preds</w:t>
      </w:r>
      <w:r w:rsidR="00370BB6">
        <w:t>jednice vijeća, Gorane Aralice Martinović, sutkinje</w:t>
      </w:r>
      <w:r w:rsidRPr="00282ABE">
        <w:t xml:space="preserve"> izvjestiteljice, i Maje Bilandžić, članice vijeća, u stečajnom postupku nad dužnikom </w:t>
      </w:r>
      <w:r w:rsidRPr="00282ABE" w:rsidR="00370BB6">
        <w:t xml:space="preserve">TOP-WHEEL </w:t>
      </w:r>
      <w:r w:rsidRPr="00282ABE">
        <w:t>d.o.o. u stečaju, Osijek, Vijenac Ljube Babića 1,</w:t>
      </w:r>
      <w:r w:rsidR="00370BB6">
        <w:t xml:space="preserve"> </w:t>
      </w:r>
      <w:r w:rsidRPr="00282ABE">
        <w:t>MBS 030150989, OIB 6651555033</w:t>
      </w:r>
      <w:r w:rsidR="00713F4D">
        <w:t>5, odlučujući o žalbi stečajne</w:t>
      </w:r>
      <w:r w:rsidR="00370BB6">
        <w:t xml:space="preserve"> </w:t>
      </w:r>
      <w:r w:rsidR="00713F4D">
        <w:t>upraviteljice</w:t>
      </w:r>
      <w:r w:rsidRPr="00282ABE">
        <w:t xml:space="preserve"> </w:t>
      </w:r>
      <w:r w:rsidRPr="00282ABE" w:rsidR="00370BB6">
        <w:t>ŽIVKE POSAVAC</w:t>
      </w:r>
      <w:r w:rsidRPr="00282ABE">
        <w:t>, Osijek, Paje Kolarića 9, OIB 993358122</w:t>
      </w:r>
      <w:r w:rsidR="0044033E">
        <w:t>8</w:t>
      </w:r>
      <w:r w:rsidRPr="00282ABE">
        <w:t>9</w:t>
      </w:r>
      <w:r w:rsidR="007E5895">
        <w:t>,</w:t>
      </w:r>
      <w:r w:rsidRPr="00282ABE">
        <w:t xml:space="preserve"> izjavljenoj protiv rješenja Trgovačkog suda u Osijeku poslovni broj St-1571/2017-38 od 31. svibnja 2009., u sjednici vijeća održanoj 11. rujna 2019.</w:t>
      </w:r>
    </w:p>
    <w:p w:rsidRPr="00282ABE" w:rsidR="00282ABE" w:rsidP="00282ABE" w:rsidRDefault="00282ABE">
      <w:pPr>
        <w:pStyle w:val="Bezproreda"/>
        <w:jc w:val="both"/>
      </w:pPr>
    </w:p>
    <w:p w:rsidRPr="00282ABE" w:rsidR="00282ABE" w:rsidP="007E5895" w:rsidRDefault="00282ABE">
      <w:pPr>
        <w:pStyle w:val="Bezproreda"/>
        <w:jc w:val="center"/>
      </w:pPr>
      <w:r w:rsidRPr="00282ABE">
        <w:t>r i j e š i o   j e</w:t>
      </w:r>
    </w:p>
    <w:p w:rsidRPr="00282ABE" w:rsidR="00282ABE" w:rsidP="00282ABE" w:rsidRDefault="00282ABE">
      <w:pPr>
        <w:pStyle w:val="Bezproreda"/>
        <w:jc w:val="both"/>
      </w:pPr>
    </w:p>
    <w:p w:rsidRPr="00282ABE" w:rsidR="00282ABE" w:rsidP="00282ABE" w:rsidRDefault="00713F4D">
      <w:pPr>
        <w:pStyle w:val="Bezproreda"/>
        <w:jc w:val="both"/>
      </w:pPr>
      <w:r>
        <w:tab/>
        <w:t>Odbija se žalba stečajne</w:t>
      </w:r>
      <w:r w:rsidRPr="00282ABE" w:rsidR="00282ABE">
        <w:t xml:space="preserve"> upravitelj</w:t>
      </w:r>
      <w:r>
        <w:t>ice</w:t>
      </w:r>
      <w:r w:rsidRPr="00282ABE" w:rsidR="00282ABE">
        <w:t xml:space="preserve"> kao neosnovana i potvrđuje rješenje Trgovačkog suda u Osijeku poslovni broj St-1571/2017-38 od 31. svibnja 2009.</w:t>
      </w:r>
    </w:p>
    <w:p w:rsidRPr="00282ABE" w:rsidR="00282ABE" w:rsidP="00282ABE" w:rsidRDefault="00282ABE">
      <w:pPr>
        <w:pStyle w:val="Bezproreda"/>
        <w:jc w:val="both"/>
      </w:pPr>
    </w:p>
    <w:p w:rsidRPr="00282ABE" w:rsidR="00282ABE" w:rsidP="007E5895" w:rsidRDefault="00516A07">
      <w:pPr>
        <w:pStyle w:val="Bezproreda"/>
        <w:jc w:val="center"/>
      </w:pPr>
      <w:r>
        <w:t>Obrazloženje</w:t>
      </w:r>
    </w:p>
    <w:p w:rsidRPr="00282ABE" w:rsidR="00282ABE" w:rsidP="00282ABE" w:rsidRDefault="00282ABE">
      <w:pPr>
        <w:pStyle w:val="Bezproreda"/>
        <w:jc w:val="both"/>
      </w:pPr>
    </w:p>
    <w:p w:rsidR="007E5895" w:rsidP="00282ABE" w:rsidRDefault="00282ABE">
      <w:pPr>
        <w:pStyle w:val="Bezproreda"/>
        <w:jc w:val="both"/>
      </w:pPr>
      <w:r>
        <w:tab/>
      </w:r>
      <w:r w:rsidRPr="00282ABE">
        <w:t>Trgovački sud u Osijeku pobijanim je rješenjem odlučio:</w:t>
      </w:r>
    </w:p>
    <w:p w:rsidR="00282ABE" w:rsidP="00282ABE" w:rsidRDefault="007E5895">
      <w:pPr>
        <w:pStyle w:val="Bezproreda"/>
        <w:jc w:val="both"/>
      </w:pPr>
      <w:r>
        <w:tab/>
      </w:r>
      <w:r w:rsidRPr="00282ABE" w:rsidR="00282ABE">
        <w:t>„1. Odbija se kao neosnovan zahtjev stečajnog upravitelja za isplatom troškova</w:t>
      </w:r>
      <w:r>
        <w:t xml:space="preserve"> </w:t>
      </w:r>
      <w:r w:rsidRPr="00282ABE" w:rsidR="00282ABE">
        <w:t>knjigovodstvenih usluga FIDES, obrt za računovodstvene usluge i poslovno savjetovanje,</w:t>
      </w:r>
      <w:r>
        <w:t xml:space="preserve"> </w:t>
      </w:r>
      <w:r w:rsidRPr="00282ABE" w:rsidR="00282ABE">
        <w:t>Ul. Martina Divalta 66, Osijek, koju čini naknada za vođenje knjigovodstvenih usluga u</w:t>
      </w:r>
      <w:r>
        <w:t xml:space="preserve"> </w:t>
      </w:r>
      <w:r w:rsidRPr="00282ABE" w:rsidR="00282ABE">
        <w:t>ukupnom iznosu od 5.000,00 kn (plus PDV) na teret Fonda za pokriće troškova stečajnog</w:t>
      </w:r>
      <w:r>
        <w:t xml:space="preserve"> </w:t>
      </w:r>
      <w:r w:rsidRPr="00282ABE" w:rsidR="00282ABE">
        <w:t>postupka.</w:t>
      </w:r>
    </w:p>
    <w:p w:rsidRPr="00282ABE" w:rsidR="007E5895" w:rsidP="00282ABE" w:rsidRDefault="007E5895">
      <w:pPr>
        <w:pStyle w:val="Bezproreda"/>
        <w:jc w:val="both"/>
      </w:pPr>
    </w:p>
    <w:p w:rsidR="00282ABE" w:rsidP="00282ABE" w:rsidRDefault="007E5895">
      <w:pPr>
        <w:pStyle w:val="Bezproreda"/>
        <w:jc w:val="both"/>
      </w:pPr>
      <w:r>
        <w:tab/>
      </w:r>
      <w:r w:rsidRPr="00282ABE" w:rsidR="00282ABE">
        <w:t>2. Ovo rješenje objaviti će se na mrežnoj stranici e-Oglasna ploča sudova.</w:t>
      </w:r>
      <w:r w:rsidR="00516A07">
        <w:t>“</w:t>
      </w:r>
    </w:p>
    <w:p w:rsidRPr="00282ABE" w:rsidR="007E5895" w:rsidP="00282ABE" w:rsidRDefault="007E5895">
      <w:pPr>
        <w:pStyle w:val="Bezproreda"/>
        <w:jc w:val="both"/>
      </w:pPr>
    </w:p>
    <w:p w:rsidR="00282ABE" w:rsidP="00282ABE" w:rsidRDefault="00282ABE">
      <w:pPr>
        <w:pStyle w:val="Bezproreda"/>
        <w:jc w:val="both"/>
      </w:pPr>
      <w:r w:rsidRPr="00282ABE">
        <w:tab/>
        <w:t>U obrazloženju se navodi da je pravomoćnim rješenjem poslovni broj</w:t>
      </w:r>
      <w:r w:rsidR="00555F9E">
        <w:br/>
      </w:r>
      <w:r w:rsidRPr="00282ABE">
        <w:t>St-1571/2017-33 od 16. listopada 2018. obustavljen i zaključen stečajni postupak nad dužnikom zbog nedostatnosti stečajne mase za namiren</w:t>
      </w:r>
      <w:r w:rsidR="00555F9E">
        <w:t>je troškova stečajnog postupka.</w:t>
      </w:r>
    </w:p>
    <w:p w:rsidRPr="00282ABE" w:rsidR="00555F9E" w:rsidP="00282ABE" w:rsidRDefault="00555F9E">
      <w:pPr>
        <w:pStyle w:val="Bezproreda"/>
        <w:jc w:val="both"/>
      </w:pPr>
    </w:p>
    <w:p w:rsidRPr="00282ABE" w:rsidR="00282ABE" w:rsidP="00282ABE" w:rsidRDefault="004007D9">
      <w:pPr>
        <w:pStyle w:val="Bezproreda"/>
        <w:jc w:val="both"/>
      </w:pPr>
      <w:r>
        <w:tab/>
        <w:t>Prvostupanjski sud</w:t>
      </w:r>
      <w:r w:rsidRPr="00282ABE" w:rsidR="00282ABE">
        <w:t xml:space="preserve"> je u odnosu na zahtjev stečajnog upravitelja na isplatu troškova stečajnog postupka koji čini naknada za vođenje knjigovodstvenih usluga u iznosu od 5.000,00 kn (plus PDV) utvrdio da se u konkretnom slučaju ne radi o stvarnom izdatku stečajnog upravitelja koji ulazi u troškove stečajnog postupka koji su</w:t>
      </w:r>
      <w:r>
        <w:t xml:space="preserve"> propisani odredbom članka 155. Stečajnog zakona („</w:t>
      </w:r>
      <w:r w:rsidRPr="00282ABE" w:rsidR="00282ABE">
        <w:t>Narodne novine</w:t>
      </w:r>
      <w:r>
        <w:t>“ broj 71/15 i 104/</w:t>
      </w:r>
      <w:r w:rsidRPr="00282ABE" w:rsidR="00282ABE">
        <w:t>17</w:t>
      </w:r>
      <w:r>
        <w:t>; dalje: SZ</w:t>
      </w:r>
      <w:r w:rsidRPr="00282ABE" w:rsidR="00282ABE">
        <w:t>), već o obvezama stečajne mase koje definira odredba članka 156. SZ-a.</w:t>
      </w:r>
    </w:p>
    <w:p w:rsidR="00282ABE" w:rsidP="00282ABE" w:rsidRDefault="004007D9">
      <w:pPr>
        <w:pStyle w:val="Bezproreda"/>
        <w:jc w:val="both"/>
      </w:pPr>
      <w:r>
        <w:tab/>
      </w:r>
      <w:r w:rsidRPr="00282ABE" w:rsidR="00282ABE">
        <w:t xml:space="preserve">Navodi da je odredbom članka 155. SZ-a propisano da u troškove stečajnog postupka pripadaju sudski troškovi stečajnog postupka, tražbine neisplaćenih plaća radnika u bruto </w:t>
      </w:r>
      <w:r w:rsidRPr="00282ABE" w:rsidR="00282ABE">
        <w:lastRenderedPageBreak/>
        <w:t>iznosu utvrđene u stečajnom postupku koje su veće od tri neisplaćene plaće koje radnik ostvaruje prema posebnom propisu, a najviše do iznosa</w:t>
      </w:r>
      <w:r w:rsidR="007B4879">
        <w:t xml:space="preserve"> </w:t>
      </w:r>
      <w:r w:rsidRPr="00282ABE" w:rsidR="00282ABE">
        <w:t>tri neisplaćene minimalne plaće u Republici Hrvatskoj, nagrade i izdaci privremenog stečajnog upravitelja, stečajnog upravitelja i članova Odbora vjerovnika te drugi troškovi za koje je ovim ili drugim zakonom određeno da će se namirivati kao troškovi stečajnog postupka.</w:t>
      </w:r>
    </w:p>
    <w:p w:rsidRPr="00282ABE" w:rsidR="004007D9" w:rsidP="00282ABE" w:rsidRDefault="004007D9">
      <w:pPr>
        <w:pStyle w:val="Bezproreda"/>
        <w:jc w:val="both"/>
      </w:pPr>
    </w:p>
    <w:p w:rsidR="00282ABE" w:rsidP="00282ABE" w:rsidRDefault="004007D9">
      <w:pPr>
        <w:pStyle w:val="Bezproreda"/>
        <w:jc w:val="both"/>
      </w:pPr>
      <w:r>
        <w:tab/>
      </w:r>
      <w:r w:rsidRPr="00282ABE" w:rsidR="00282ABE">
        <w:t>Nadalje citira odredbu članka 156. stavka 1. SZ-a kojom je propisano da u ostale obveze stečajne mase pripadaju obveze zasnovane radnjama stečajnog upravitelja i na drugi način upravljanjem, unovčenjem i podjelom stečajne mase, a koje ne pripadaju u troškove stečajnog postupka, tražbine odvjetnika za pružene usluge tijekom posljednjih šest mjeseci prije otvaranja stečajnog postupka u vezi sa zaštitom i ostvarenjem prava dužnika koja ulaze u stečajnu masu, obveze iz dvostranoobveznih ugovora ako se njihovo ispunjenje traži za stečajnu masu ili mora slijediti nakon otvaranja stečajnog postupka, obveze na temelju stjecanja u stečajnu masu bez osnove te tražbine radnika stečajnog dužnika nastale nakon otvaranja stečajnog postupka.</w:t>
      </w:r>
    </w:p>
    <w:p w:rsidRPr="00282ABE" w:rsidR="004007D9" w:rsidP="00282ABE" w:rsidRDefault="004007D9">
      <w:pPr>
        <w:pStyle w:val="Bezproreda"/>
        <w:jc w:val="both"/>
      </w:pPr>
    </w:p>
    <w:p w:rsidR="00282ABE" w:rsidP="00282ABE" w:rsidRDefault="004007D9">
      <w:pPr>
        <w:pStyle w:val="Bezproreda"/>
        <w:jc w:val="both"/>
      </w:pPr>
      <w:r>
        <w:tab/>
      </w:r>
      <w:r w:rsidRPr="00282ABE" w:rsidR="00282ABE">
        <w:t>Ističe da je člankom 111. stavkom 3. SZ-a propisano da se iz Fonda za namirenje troškova stečajnog postupka isplaćuju sredstva potrebna za namirenje troškova stečajnog postupka koji se ne mogu namiriti iz imovine dužnika i osiguranja predujma za namiren</w:t>
      </w:r>
      <w:r>
        <w:t>je troškova stečajnog postupka.</w:t>
      </w:r>
    </w:p>
    <w:p w:rsidRPr="00282ABE" w:rsidR="004007D9" w:rsidP="00282ABE" w:rsidRDefault="004007D9">
      <w:pPr>
        <w:pStyle w:val="Bezproreda"/>
        <w:jc w:val="both"/>
      </w:pPr>
    </w:p>
    <w:p w:rsidR="00282ABE" w:rsidP="00282ABE" w:rsidRDefault="004007D9">
      <w:pPr>
        <w:pStyle w:val="Bezproreda"/>
        <w:jc w:val="both"/>
      </w:pPr>
      <w:r>
        <w:tab/>
      </w:r>
      <w:r w:rsidRPr="00282ABE" w:rsidR="00282ABE">
        <w:t>Budući da se u konkretnom slučaju zahtjev stečajnog upravitelja za naknadu stvarnog troška u iznosu od 5.000,00 kn odnosi na ostale obveze stečajne mase, a ne na troškove stečajnog postupka koji se isplaćuju iz Fonda za namirenje troškova stečajn</w:t>
      </w:r>
      <w:r w:rsidR="007B4879">
        <w:t>og postupka, zahtjev za isplatu</w:t>
      </w:r>
      <w:r w:rsidRPr="00282ABE" w:rsidR="00282ABE">
        <w:t xml:space="preserve"> ostalih obveza stečajne mase odbijen je kao neosnovan.</w:t>
      </w:r>
    </w:p>
    <w:p w:rsidRPr="00282ABE" w:rsidR="004007D9" w:rsidP="00282ABE" w:rsidRDefault="004007D9">
      <w:pPr>
        <w:pStyle w:val="Bezproreda"/>
        <w:jc w:val="both"/>
      </w:pPr>
    </w:p>
    <w:p w:rsidRPr="00282ABE" w:rsidR="00282ABE" w:rsidP="00282ABE" w:rsidRDefault="00282ABE">
      <w:pPr>
        <w:pStyle w:val="Bezproreda"/>
        <w:jc w:val="both"/>
      </w:pPr>
      <w:r w:rsidRPr="00282ABE">
        <w:tab/>
        <w:t>Protiv tog rješenja pravovremenu žalbu je podnijela stečajna upraviteljica Živka Posavac, Osijek, iz svih žalbenih razloga navodeći posebno pogrešnu primjene odredaba Stečajnog zakona. U žalbi opisuje kronologiju tijeka stečajnog postupka, knjigovodstvene obveze te u bitnom ističe da je prvostupanjski sud nepravilno primijenio odredbe Stečajnog zakona jer ne postoji zapreka da se predmetni iznos od 5.000,00 kn ne prizna kao trošak stečajnog postupka i isplati na teret Fonda za namirenje troškova stečajnog postupka. Predlaže pobijano rješenje preinačiti i odobriti isplatu naknade za vođenje knjigovodstvenih usluga na teret Fonda.</w:t>
      </w:r>
    </w:p>
    <w:p w:rsidR="005F34CD" w:rsidP="007B4879" w:rsidRDefault="005F34CD">
      <w:pPr>
        <w:pStyle w:val="Bezproreda"/>
        <w:jc w:val="center"/>
      </w:pPr>
    </w:p>
    <w:p w:rsidRPr="00282ABE" w:rsidR="00282ABE" w:rsidP="005F34CD" w:rsidRDefault="005F34CD">
      <w:pPr>
        <w:pStyle w:val="Bezproreda"/>
        <w:jc w:val="both"/>
      </w:pPr>
      <w:r>
        <w:tab/>
      </w:r>
      <w:r w:rsidRPr="00282ABE" w:rsidR="00282ABE">
        <w:t>Žalba nije osnovana.</w:t>
      </w:r>
    </w:p>
    <w:p w:rsidRPr="00282ABE" w:rsidR="00282ABE" w:rsidP="00282ABE" w:rsidRDefault="00282ABE">
      <w:pPr>
        <w:pStyle w:val="Bezproreda"/>
        <w:jc w:val="both"/>
      </w:pPr>
    </w:p>
    <w:p w:rsidR="00282ABE" w:rsidP="00282ABE" w:rsidRDefault="00282ABE">
      <w:pPr>
        <w:pStyle w:val="Bezproreda"/>
        <w:jc w:val="both"/>
      </w:pPr>
      <w:r w:rsidRPr="00282ABE">
        <w:tab/>
        <w:t>Pobijano rješenje ispitano je sukladno odredbama članaka 365. i 381. Zakona o parničnom postupku („Narodne novine“ broj</w:t>
      </w:r>
      <w:r w:rsidR="007B4879">
        <w:t>:</w:t>
      </w:r>
      <w:r w:rsidR="005F34CD">
        <w:t xml:space="preserve"> 148/11-pročišćeni tekst, 25/13 i</w:t>
      </w:r>
      <w:r w:rsidRPr="00282ABE">
        <w:t xml:space="preserve"> 70/19; dalje: </w:t>
      </w:r>
      <w:r w:rsidR="005F34CD">
        <w:t>,</w:t>
      </w:r>
      <w:r w:rsidRPr="00282ABE">
        <w:t>ZPP), vezano uz odr</w:t>
      </w:r>
      <w:r w:rsidR="007B4879">
        <w:t>edbu članka 10. SZ-a</w:t>
      </w:r>
      <w:r w:rsidRPr="00282ABE">
        <w:t xml:space="preserve">, pazeći po službenoj dužnosti na bitne povrede odredaba postupka iz članka 354. stavka 2. točaka 2., 4., 8., 9., 11., 13. i 14. ZPP-a, kao i na pravilnu primjenu materijalnog prava. Ovaj sud nalazi da je </w:t>
      </w:r>
      <w:r w:rsidR="005F34CD">
        <w:t xml:space="preserve">ono </w:t>
      </w:r>
      <w:r w:rsidRPr="00282ABE">
        <w:t>pravilno i osnovano na zakonu.</w:t>
      </w:r>
    </w:p>
    <w:p w:rsidRPr="00282ABE" w:rsidR="007B4879" w:rsidP="00282ABE" w:rsidRDefault="007B4879">
      <w:pPr>
        <w:pStyle w:val="Bezproreda"/>
        <w:jc w:val="both"/>
      </w:pPr>
    </w:p>
    <w:p w:rsidR="00282ABE" w:rsidP="00282ABE" w:rsidRDefault="00E57BFF">
      <w:pPr>
        <w:pStyle w:val="Bezproreda"/>
        <w:jc w:val="both"/>
      </w:pPr>
      <w:r>
        <w:tab/>
      </w:r>
      <w:r w:rsidRPr="00282ABE" w:rsidR="00282ABE">
        <w:t>Pobijano rješenje nije zahvaćeno bitnim povredama odredaba parničnog postupka na koje ovaj sud pazi po službenoj dužnosti. Prvostupanjski je sud za svoju odluku dao jasne i razumljive razloge, zasnovane na ispravama u spisu i činjenicama utvrđenim nakon provedenog postupka.</w:t>
      </w:r>
    </w:p>
    <w:p w:rsidR="00282ABE" w:rsidP="00282ABE" w:rsidRDefault="003427AA">
      <w:pPr>
        <w:pStyle w:val="Bezproreda"/>
        <w:jc w:val="both"/>
      </w:pPr>
      <w:r>
        <w:lastRenderedPageBreak/>
        <w:br/>
      </w:r>
      <w:r>
        <w:br/>
      </w:r>
      <w:r w:rsidR="00E57BFF">
        <w:tab/>
      </w:r>
      <w:r w:rsidRPr="00282ABE" w:rsidR="00282ABE">
        <w:t>Iz stanja spisa proizlazi da je pravomoćnim rješenjem poslovni broj St-1571/2017-33 od 16. listopada 2018. obustavljen i zaključen stečajni postupak nad dužnikom zbog nedostatnosti stečajne mase za namirenje troškova stečajnog postupka.</w:t>
      </w:r>
    </w:p>
    <w:p w:rsidRPr="00282ABE" w:rsidR="00E57BFF" w:rsidP="00282ABE" w:rsidRDefault="00E57BFF">
      <w:pPr>
        <w:pStyle w:val="Bezproreda"/>
        <w:jc w:val="both"/>
      </w:pPr>
    </w:p>
    <w:p w:rsidR="00282ABE" w:rsidP="00282ABE" w:rsidRDefault="00E57BFF">
      <w:pPr>
        <w:pStyle w:val="Bezproreda"/>
        <w:jc w:val="both"/>
      </w:pPr>
      <w:r>
        <w:tab/>
      </w:r>
      <w:r w:rsidRPr="00282ABE" w:rsidR="00282ABE">
        <w:t xml:space="preserve">Pravomoćnim rješenjem prvostupanjskog </w:t>
      </w:r>
      <w:r w:rsidR="005E0506">
        <w:t xml:space="preserve">suda poslovni broj </w:t>
      </w:r>
      <w:r w:rsidRPr="00282ABE" w:rsidR="00282ABE">
        <w:t>St-1571/17-34 od 10. prosinca 2018. određena je nagrada stečajnom upravitelju za obavljene poslove stečajnog upravitelja u navedenom p</w:t>
      </w:r>
      <w:r>
        <w:t>ostupku u iznosu od 3.500,00 kn</w:t>
      </w:r>
      <w:r w:rsidRPr="00282ABE" w:rsidR="00282ABE">
        <w:t>.</w:t>
      </w:r>
    </w:p>
    <w:p w:rsidRPr="00282ABE" w:rsidR="00E57BFF" w:rsidP="00282ABE" w:rsidRDefault="00E57BFF">
      <w:pPr>
        <w:pStyle w:val="Bezproreda"/>
        <w:jc w:val="both"/>
      </w:pPr>
    </w:p>
    <w:p w:rsidR="00282ABE" w:rsidP="00282ABE" w:rsidRDefault="00E57BFF">
      <w:pPr>
        <w:pStyle w:val="Bezproreda"/>
        <w:jc w:val="both"/>
      </w:pPr>
      <w:r>
        <w:tab/>
      </w:r>
      <w:r w:rsidRPr="00282ABE" w:rsidR="00282ABE">
        <w:t>Podneskom od 11. travnja 2019. stečajni upravitelj podnio je st</w:t>
      </w:r>
      <w:r w:rsidR="005E0506">
        <w:t>ečajnom sucu zahtjev za isplatu</w:t>
      </w:r>
      <w:r w:rsidRPr="00282ABE" w:rsidR="00282ABE">
        <w:t xml:space="preserve"> troškova knjigovodstvenih usluga servisu FIDES, obrt za računovodstvene usluge i poslovno savjetovanje, Ul. Martina Divalta 66, Osijek koju čini naknada za vođenje knjigovodstvenih usluga u ukupnom iznosu od 5.000,00 kn (plus PDV), a na teret Fonda za pokriće troškova stečajnog postupka.</w:t>
      </w:r>
    </w:p>
    <w:p w:rsidRPr="00282ABE" w:rsidR="00E57BFF" w:rsidP="00282ABE" w:rsidRDefault="00E57BFF">
      <w:pPr>
        <w:pStyle w:val="Bezproreda"/>
        <w:jc w:val="both"/>
      </w:pPr>
    </w:p>
    <w:p w:rsidR="00282ABE" w:rsidP="00282ABE" w:rsidRDefault="00282ABE">
      <w:pPr>
        <w:pStyle w:val="Bezproreda"/>
        <w:jc w:val="both"/>
      </w:pPr>
      <w:r w:rsidRPr="00282ABE">
        <w:tab/>
        <w:t>Pravilan je zaključak prvostupanjskog suda da troškovi knjigovodstvenog servisa nisu izd</w:t>
      </w:r>
      <w:r w:rsidR="00E57BFF">
        <w:t>aci stečajnog upravitelja iz stavka 3. članka</w:t>
      </w:r>
      <w:r w:rsidRPr="00282ABE">
        <w:t xml:space="preserve"> 155. SZ-a koji bi se prema odredbi čl</w:t>
      </w:r>
      <w:r w:rsidR="00E57BFF">
        <w:t>anka</w:t>
      </w:r>
      <w:r w:rsidRPr="00282ABE">
        <w:t xml:space="preserve"> 94. st</w:t>
      </w:r>
      <w:r w:rsidR="00E57BFF">
        <w:t>avka</w:t>
      </w:r>
      <w:r w:rsidRPr="00282ABE">
        <w:t xml:space="preserve"> 6. SZ-a namirivali iz Fonda za namirenje troškova stečajnog postupka, nego izdaci i obveze stečajne mase kako je propisano odredbom članka 156. stavka 1. točke 1. SZ-a nastale radnjama stečajnog upravitelja upravljanjem stečajnom masom, a niti za to postoji zakonska osnova na način kako je to predložio stečajni upravitelj.</w:t>
      </w:r>
    </w:p>
    <w:p w:rsidRPr="00282ABE" w:rsidR="00E57BFF" w:rsidP="00282ABE" w:rsidRDefault="00E57BFF">
      <w:pPr>
        <w:pStyle w:val="Bezproreda"/>
        <w:jc w:val="both"/>
      </w:pPr>
    </w:p>
    <w:p w:rsidR="00282ABE" w:rsidP="00282ABE" w:rsidRDefault="00E57BFF">
      <w:pPr>
        <w:pStyle w:val="Bezproreda"/>
        <w:jc w:val="both"/>
      </w:pPr>
      <w:r>
        <w:tab/>
      </w:r>
      <w:r w:rsidRPr="00282ABE" w:rsidR="00282ABE">
        <w:t>Stečajnim zakonom jasno je propisano što se smatra troškovima stečajnog postupka, a što ost</w:t>
      </w:r>
      <w:r>
        <w:t>alim obvezama stečajne mase (članci</w:t>
      </w:r>
      <w:r w:rsidRPr="00282ABE" w:rsidR="00282ABE">
        <w:t xml:space="preserve"> 155</w:t>
      </w:r>
      <w:r>
        <w:t>.</w:t>
      </w:r>
      <w:r w:rsidRPr="00282ABE" w:rsidR="00282ABE">
        <w:t xml:space="preserve"> i 156</w:t>
      </w:r>
      <w:r>
        <w:t>.</w:t>
      </w:r>
      <w:r w:rsidRPr="00282ABE" w:rsidR="00282ABE">
        <w:t xml:space="preserve"> SZ-a). Jasno je propisano i da se Fond za namirenje troškova stečajnog postupka osniva za namirenje </w:t>
      </w:r>
      <w:r>
        <w:t>troškova stečajnog postupka (članak</w:t>
      </w:r>
      <w:r w:rsidRPr="00282ABE" w:rsidR="00282ABE">
        <w:t xml:space="preserve"> 111. SZ-a).</w:t>
      </w:r>
    </w:p>
    <w:p w:rsidRPr="00282ABE" w:rsidR="00E57BFF" w:rsidP="00282ABE" w:rsidRDefault="00E57BFF">
      <w:pPr>
        <w:pStyle w:val="Bezproreda"/>
        <w:jc w:val="both"/>
      </w:pPr>
    </w:p>
    <w:p w:rsidRPr="00282ABE" w:rsidR="00282ABE" w:rsidP="00282ABE" w:rsidRDefault="00E57BFF">
      <w:pPr>
        <w:pStyle w:val="Bezproreda"/>
        <w:jc w:val="both"/>
      </w:pPr>
      <w:r>
        <w:tab/>
      </w:r>
      <w:r w:rsidRPr="00282ABE" w:rsidR="00282ABE">
        <w:t>Što se tiče vjerovnika stečajne mase, odnosno nositelja tražbina nastalih u pravilu nakon otvaranja stečajnog postupka, propisano je da se namiruju kako tražbine dospijevaju i da o namirenju brine stečajni upravitelj. Osiguranje sredstava za namirenje vjerovnika stečajne mase je zadatak stečajnog upravitelja koji prema odredbi članka 157. SZ-a mora tijekom cijelog postupka voditi računa o tome da se iz stečajne mase osiguraju sredstva potrebna za namirenje predvidivih obveza stečajne mase, a tijekom isplate pojedinih obveza stečajne mase dužan je izdvojiti sredstva potrebna za namirenje takvih obveza za koje se osnovano može pretpostaviti da bi ih trebalo namiriti u budućnosti (stavak 1.). Prije zaključenja stečajnog postupka stečajni upravitelj je dužan, uz suglasnost suda, dio stečajne mase izdvojen u smislu odredbe stavka 1. ovog članka položiti kod suda ili javnoga bilježnika. Nakon zaključenja stečajnog postupka o isplati iz položenoga novca odlučuje sud na temelju zahtjeva pojedinih vjerovnika stečajne mase, vodeći računa o potrebi da se osiguraju odgovarajuća sredstva za isplatu onih vjerovnika koji za ostvarenje svojih tražbina još uvijek ne raspolažu ovršnom ispravom ili drugom valjanom pravnom osnovom (stavak 2.).</w:t>
      </w:r>
    </w:p>
    <w:p w:rsidR="00282ABE" w:rsidP="00282ABE" w:rsidRDefault="00282ABE">
      <w:pPr>
        <w:pStyle w:val="Bezproreda"/>
        <w:jc w:val="both"/>
      </w:pPr>
      <w:r w:rsidRPr="00282ABE">
        <w:t>Ostali žalbeni navodi nisu od odlučnog značaja u smislu odredbe članka 375. stavka 1. ZPP-a u vezi s odredbom članka 10. SZ-a.</w:t>
      </w:r>
    </w:p>
    <w:p w:rsidRPr="00282ABE" w:rsidR="00B54BB9" w:rsidP="00282ABE" w:rsidRDefault="00B54BB9">
      <w:pPr>
        <w:pStyle w:val="Bezproreda"/>
        <w:jc w:val="both"/>
      </w:pPr>
    </w:p>
    <w:p w:rsidRPr="00282ABE" w:rsidR="00282ABE" w:rsidP="00282ABE" w:rsidRDefault="00B54BB9">
      <w:pPr>
        <w:pStyle w:val="Bezproreda"/>
        <w:jc w:val="both"/>
      </w:pPr>
      <w:r>
        <w:tab/>
      </w:r>
      <w:r w:rsidRPr="00282ABE" w:rsidR="00282ABE">
        <w:t>Kako je činjenično stanje potpuno i valjano utvrđeno, prvostupanjski sud pravilno je primijenio materijalno pravo, te nije počinjena bitna povreda odredaba parničnog postupka na koju ovaj sud pazi po slu</w:t>
      </w:r>
      <w:r>
        <w:t xml:space="preserve">žbenoj dužnosti, te je valjalo </w:t>
      </w:r>
      <w:r w:rsidRPr="00282ABE" w:rsidR="00282ABE">
        <w:t xml:space="preserve">na temelju odredbe članka 380. točke 2. </w:t>
      </w:r>
      <w:r w:rsidRPr="00282ABE" w:rsidR="00282ABE">
        <w:lastRenderedPageBreak/>
        <w:t>ZPP-a u vezi s odredbom članka 10. SZ-a odlučiti kao u izreci ovog drugostupanjskog rješenja.</w:t>
      </w:r>
    </w:p>
    <w:p w:rsidRPr="00282ABE" w:rsidR="00282ABE" w:rsidP="00282ABE" w:rsidRDefault="00282ABE">
      <w:pPr>
        <w:pStyle w:val="Bezproreda"/>
        <w:jc w:val="both"/>
      </w:pPr>
    </w:p>
    <w:p w:rsidRPr="00282ABE" w:rsidR="00282ABE" w:rsidP="00282ABE" w:rsidRDefault="00282ABE">
      <w:pPr>
        <w:pStyle w:val="Bezproreda"/>
        <w:jc w:val="center"/>
      </w:pPr>
      <w:r w:rsidRPr="00282ABE">
        <w:t>Zagreb</w:t>
      </w:r>
      <w:r>
        <w:t>,</w:t>
      </w:r>
      <w:r w:rsidRPr="00282ABE">
        <w:t xml:space="preserve"> 11. rujna 2019.</w:t>
      </w:r>
    </w:p>
    <w:p w:rsidRPr="00282ABE" w:rsidR="00282ABE" w:rsidP="00282ABE" w:rsidRDefault="00282ABE">
      <w:pPr>
        <w:pStyle w:val="Bezproreda"/>
      </w:pPr>
    </w:p>
    <w:p w:rsidR="00474ADD" w:rsidP="00474ADD" w:rsidRDefault="00474ADD">
      <w:pPr>
        <w:pStyle w:val="Bezproreda"/>
        <w:ind w:left="4536"/>
        <w:jc w:val="center"/>
      </w:pPr>
      <w:r w:rsidRPr="00282ABE">
        <w:t>Predsjedn</w:t>
      </w:r>
      <w:r>
        <w:t>ica</w:t>
      </w:r>
      <w:r w:rsidRPr="00282ABE">
        <w:t xml:space="preserve"> vijeća</w:t>
      </w:r>
    </w:p>
    <w:p w:rsidR="00474ADD" w:rsidP="00DD4E6E" w:rsidRDefault="00474ADD">
      <w:pPr>
        <w:pStyle w:val="Bezproreda"/>
        <w:ind w:left="4536"/>
        <w:jc w:val="center"/>
      </w:pPr>
      <w:r w:rsidRPr="00282ABE">
        <w:t>Kamelija Parać</w:t>
      </w:r>
      <w:r>
        <w:t>, v. r.</w:t>
      </w:r>
    </w:p>
    <w:p w:rsidR="00474ADD" w:rsidP="00DD4E6E" w:rsidRDefault="00474ADD">
      <w:pPr>
        <w:pStyle w:val="Bezproreda"/>
        <w:ind w:left="4536"/>
        <w:jc w:val="center"/>
      </w:pPr>
    </w:p>
    <w:p w:rsidR="00474ADD" w:rsidP="00DD4E6E" w:rsidRDefault="00474ADD">
      <w:pPr>
        <w:pStyle w:val="Bezproreda"/>
        <w:ind w:left="4536"/>
        <w:jc w:val="center"/>
      </w:pPr>
      <w:r>
        <w:t>Za točnost otpravka – ovlašteni službenik</w:t>
      </w:r>
    </w:p>
    <w:p w:rsidR="00B54BB9" w:rsidP="00474ADD" w:rsidRDefault="00474ADD">
      <w:pPr>
        <w:pStyle w:val="Bezproreda"/>
        <w:ind w:left="4536"/>
        <w:jc w:val="center"/>
      </w:pPr>
      <w:r>
        <w:t>Brankica Curman</w:t>
      </w:r>
    </w:p>
    <w:sectPr w:rsidR="00B54BB9" w:rsidSect="003717A6">
      <w:headerReference w:type="default" r:id="rId11"/>
      <w:footerReference w:type="default" r:id="rId12"/>
      <w:pgSz w:w="11907" w:h="16839" w:code="9"/>
      <w:pgMar w:top="1418" w:right="1418" w:bottom="1080" w:left="1418" w:header="1436" w:footer="719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518D4" w:rsidP="00537B78" w:rsidRDefault="00C518D4">
      <w:r>
        <w:separator/>
      </w:r>
    </w:p>
  </w:endnote>
  <w:endnote w:type="continuationSeparator" w:id="0">
    <w:p w:rsidR="00C518D4" w:rsidP="00537B78" w:rsidRDefault="00C518D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170492" w:rsidRDefault="006C43C5">
    <w:pPr>
      <w:pStyle w:val="Stranica"/>
      <w:jc w:val="left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518D4" w:rsidP="00537B78" w:rsidRDefault="00C518D4">
      <w:r>
        <w:separator/>
      </w:r>
    </w:p>
  </w:footnote>
  <w:footnote w:type="continuationSeparator" w:id="0">
    <w:p w:rsidR="00C518D4" w:rsidP="00537B78" w:rsidRDefault="00C518D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="00170492" w:rsidP="004C60ED" w:rsidRDefault="00170492">
        <w:pPr>
          <w:pStyle w:val="HeadereSPIS"/>
        </w:pPr>
        <w:r w:rsidRPr="00C92375">
          <w:rPr>
            <w:rStyle w:val="PozadinaSvijetloCrvena"/>
            <w:noProof w:val="false"/>
            <w:shd w:val="clear" w:color="auto" w:fill="auto"/>
          </w:rPr>
          <w:t>Poslovni</w:t>
        </w:r>
        <w:r w:rsidRPr="001C4583">
          <w:rPr>
            <w:rStyle w:val="PozadinaSvijetloCrvena"/>
            <w:shd w:val="clear" w:color="auto" w:fill="auto"/>
          </w:rPr>
          <w:t xml:space="preserve"> broj:</w:t>
        </w:r>
        <w:r w:rsidR="006805A7"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xpath="/icms/DomainObject.Predmet.Referada.Oznaka/derivirana_varijabla[@naziv='DomainObject.Predmet.Referada.Oznak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5E642A" w:rsidR="00282ABE">
              <w:rPr>
                <w:rStyle w:val="eSPISCCParagraphDefaultFont"/>
              </w:rPr>
              <w:t>73</w:t>
            </w:r>
          </w:sdtContent>
        </w:sdt>
        <w:r>
          <w:rPr>
            <w:rStyle w:val="PozadinaSvijetloCrvena"/>
            <w:shd w:val="clear" w:color="auto" w:fill="auto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xpath="/icms/DomainObject.PoslovniBrojDokumenta/derivirana_varijabla[@naziv='DomainObject.PoslovniBrojDokumenta_1']" w:storeItemID="{100293BC-3C9C-4740-99C7-73F5E9006100}"/>
            <w:text/>
          </w:sdtPr>
          <w:sdtEndPr>
            <w:rPr>
              <w:rStyle w:val="eSPISCCParagraphDefaultFont"/>
            </w:rPr>
          </w:sdtEndPr>
          <w:sdtContent>
            <w:r w:rsidRPr="005E642A" w:rsidR="00282ABE">
              <w:rPr>
                <w:rStyle w:val="eSPISCCParagraphDefaultFont"/>
              </w:rPr>
              <w:t>Pž-5209/2019-2</w:t>
            </w:r>
          </w:sdtContent>
        </w:sdt>
      </w:p>
      <w:p w:rsidR="00170492" w:rsidP="00170492" w:rsidRDefault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42A">
          <w:t>4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dit="readOnly" w:enforcement="false"/>
  <w:defaultTabStop w:val="709"/>
  <w:hyphenationZone w:val="425"/>
  <w:doNotHyphenateCaps/>
  <w:characterSpacingControl w:val="doNotCompress"/>
  <w:hdrShapeDefaults>
    <o:shapedefaults spidmax="10241" v:ext="edit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2ABE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7AA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0BB6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7D9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033E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4ADD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A07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F9E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0506"/>
    <w:rsid w:val="005E103D"/>
    <w:rsid w:val="005E2066"/>
    <w:rsid w:val="005E2148"/>
    <w:rsid w:val="005E2780"/>
    <w:rsid w:val="005E3361"/>
    <w:rsid w:val="005E62E2"/>
    <w:rsid w:val="005E642A"/>
    <w:rsid w:val="005E687F"/>
    <w:rsid w:val="005E6E2E"/>
    <w:rsid w:val="005E75A2"/>
    <w:rsid w:val="005E7831"/>
    <w:rsid w:val="005F083D"/>
    <w:rsid w:val="005F139B"/>
    <w:rsid w:val="005F21C1"/>
    <w:rsid w:val="005F3378"/>
    <w:rsid w:val="005F34CD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3F4D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4879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589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54BB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253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245F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BFF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4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type="character" w:styleId="Stil1" w:customStyle="true">
    <w:name w:val="Stil1"/>
    <w:basedOn w:val="Zadanifontodlomka"/>
    <w:uiPriority w:val="1"/>
    <w:rsid w:val="00683B51"/>
    <w:rPr>
      <w:bdr w:val="none" w:color="auto" w:sz="0" w:space="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79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="00F71AFA" w:rsidP="000714FB" w:rsidRDefault="000714FB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="00F71AFA" w:rsidP="00C4409E" w:rsidRDefault="00C4409E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="00F71AFA" w:rsidP="000714FB" w:rsidRDefault="000714FB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="00F71AFA" w:rsidP="000714FB" w:rsidRDefault="000714FB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="00F71AFA" w:rsidP="000714FB" w:rsidRDefault="000714FB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="00F71AFA" w:rsidP="000714FB" w:rsidRDefault="000714FB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C4409E"/>
    <w:rsid w:val="00C91C91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0714FB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B0CD4C336F954CDDB99272B08CB277BE" w:customStyle="true">
    <w:name w:val="B0CD4C336F954CDDB99272B08CB277BE"/>
  </w:style>
  <w:style w:type="paragraph" w:styleId="B10D299FF6B04F2980CA59984DD52830" w:customStyle="true">
    <w:name w:val="B10D299FF6B04F2980CA59984DD52830"/>
  </w:style>
  <w:style w:type="paragraph" w:styleId="070491135C7343F8B899B1E5528B5496" w:customStyle="true">
    <w:name w:val="070491135C7343F8B899B1E5528B5496"/>
  </w:style>
  <w:style w:type="paragraph" w:styleId="A2D3AB132FE44C9A804CB0BCE27CB1E8" w:customStyle="true">
    <w:name w:val="A2D3AB132FE44C9A804CB0BCE27CB1E8"/>
  </w:style>
  <w:style w:type="paragraph" w:styleId="67A439E68AF14DC6B7801868564B8225" w:customStyle="true">
    <w:name w:val="67A439E68AF14DC6B7801868564B8225"/>
  </w:style>
  <w:style w:type="paragraph" w:styleId="3893AC13EACA41EDB7C01A448C02A806" w:customStyle="true">
    <w:name w:val="3893AC13EACA41EDB7C01A448C02A806"/>
  </w:style>
  <w:style w:type="paragraph" w:styleId="E9711A8715A34F56AC129391156FDBFB" w:customStyle="true">
    <w:name w:val="E9711A8715A34F56AC129391156FDBFB"/>
  </w:style>
  <w:style w:type="paragraph" w:styleId="74CF45AFD5914477BC863F90DDE40AD1" w:customStyle="true">
    <w:name w:val="74CF45AFD5914477BC863F90DDE40AD1"/>
  </w:style>
  <w:style w:type="paragraph" w:styleId="AD1EE1A2E499453BA7117B7D7B2A6EDB" w:customStyle="true">
    <w:name w:val="AD1EE1A2E499453BA7117B7D7B2A6EDB"/>
  </w:style>
  <w:style w:type="paragraph" w:styleId="BB78A3202184471A856E1C1148D0FE39" w:customStyle="true">
    <w:name w:val="BB78A3202184471A856E1C1148D0FE39"/>
  </w:style>
  <w:style w:type="paragraph" w:styleId="BA562036727348ADAF95C3E6F1785AAD" w:customStyle="true">
    <w:name w:val="BA562036727348ADAF95C3E6F1785AAD"/>
  </w:style>
  <w:style w:type="paragraph" w:styleId="7327DC5479084347B4A62AC2797ECBDD" w:customStyle="true">
    <w:name w:val="7327DC5479084347B4A62AC2797ECBDD"/>
  </w:style>
  <w:style w:type="paragraph" w:styleId="BE633DF1719A4F7F9FC93FF7AC0B8AB8" w:customStyle="true">
    <w:name w:val="BE633DF1719A4F7F9FC93FF7AC0B8AB8"/>
    <w:rsid w:val="00C4409E"/>
  </w:style>
  <w:style w:type="paragraph" w:styleId="28EBA36691C148D6A5A2E6A907A2C366" w:customStyle="true">
    <w:name w:val="28EBA36691C148D6A5A2E6A907A2C366"/>
    <w:rsid w:val="00C4409E"/>
  </w:style>
  <w:style w:type="paragraph" w:styleId="0A3BF5C17DE948178EF6D64909A97797" w:customStyle="true">
    <w:name w:val="0A3BF5C17DE948178EF6D64909A97797"/>
    <w:rsid w:val="00C4409E"/>
  </w:style>
  <w:style w:type="paragraph" w:styleId="A5EDB863C2F640369A45094957B356D9" w:customStyle="true">
    <w:name w:val="A5EDB863C2F640369A45094957B356D9"/>
    <w:rsid w:val="00C4409E"/>
  </w:style>
  <w:style w:type="paragraph" w:styleId="797F028671094211A6375963200B3D17" w:customStyle="true">
    <w:name w:val="797F028671094211A6375963200B3D17"/>
    <w:rsid w:val="00C4409E"/>
  </w:style>
  <w:style w:type="paragraph" w:styleId="01AED7AAFE7A4DD7B63BD3291BC8DE21" w:customStyle="true">
    <w:name w:val="01AED7AAFE7A4DD7B63BD3291BC8DE21"/>
    <w:rsid w:val="00C4409E"/>
  </w:style>
  <w:style w:type="paragraph" w:styleId="8E889B82CA684C09A4EBEE999BCF3BD4" w:customStyle="true">
    <w:name w:val="8E889B82CA684C09A4EBEE999BCF3BD4"/>
    <w:rsid w:val="00C4409E"/>
  </w:style>
  <w:style w:type="paragraph" w:styleId="B10D299FF6B04F2980CA59984DD528301" w:customStyle="true">
    <w:name w:val="B10D299FF6B04F2980CA59984DD528301"/>
    <w:rsid w:val="00201BA8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1" w:customStyle="true">
    <w:name w:val="A5EDB863C2F640369A45094957B356D9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1" w:customStyle="true">
    <w:name w:val="797F028671094211A6375963200B3D171"/>
    <w:rsid w:val="00201BA8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1" w:customStyle="true">
    <w:name w:val="01AED7AAFE7A4DD7B63BD3291BC8DE21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1" w:customStyle="true">
    <w:name w:val="8E889B82CA684C09A4EBEE999BCF3BD41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7F40C0097BA249BC9A5FE9CB01777649" w:customStyle="true">
    <w:name w:val="7F40C0097BA249BC9A5FE9CB0177764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5D09C916B014103813FC3AEB1980F99" w:customStyle="true">
    <w:name w:val="55D09C916B014103813FC3AEB1980F99"/>
    <w:rsid w:val="00201BA8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B10D299FF6B04F2980CA59984DD528302" w:customStyle="true">
    <w:name w:val="B10D299FF6B04F2980CA59984DD528302"/>
    <w:rsid w:val="000714FB"/>
    <w:pPr>
      <w:spacing w:after="0" w:line="240" w:lineRule="auto"/>
    </w:pPr>
    <w:rPr>
      <w:rFonts w:ascii="Times New Roman" w:hAnsi="Times New Roman" w:eastAsiaTheme="minorHAnsi"/>
      <w:b/>
      <w:noProof/>
      <w:sz w:val="24"/>
      <w:szCs w:val="24"/>
      <w:lang w:eastAsia="en-US"/>
    </w:rPr>
  </w:style>
  <w:style w:type="paragraph" w:styleId="A5EDB863C2F640369A45094957B356D92" w:customStyle="true">
    <w:name w:val="A5EDB863C2F640369A45094957B356D9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797F028671094211A6375963200B3D172" w:customStyle="true">
    <w:name w:val="797F028671094211A6375963200B3D172"/>
    <w:rsid w:val="000714FB"/>
    <w:pPr>
      <w:tabs>
        <w:tab w:val="left" w:pos="7088"/>
      </w:tabs>
      <w:spacing w:after="0" w:line="240" w:lineRule="auto"/>
      <w:contextualSpacing/>
    </w:pPr>
    <w:rPr>
      <w:rFonts w:ascii="Times New Roman" w:hAnsi="Times New Roman" w:eastAsia="Times New Roman" w:cs="Times New Roman"/>
      <w:noProof/>
      <w:sz w:val="24"/>
      <w:szCs w:val="24"/>
    </w:rPr>
  </w:style>
  <w:style w:type="paragraph" w:styleId="01AED7AAFE7A4DD7B63BD3291BC8DE212" w:customStyle="true">
    <w:name w:val="01AED7AAFE7A4DD7B63BD3291BC8DE21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8E889B82CA684C09A4EBEE999BCF3BD42" w:customStyle="true">
    <w:name w:val="8E889B82CA684C09A4EBEE999BCF3BD4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50E210BC598946C59CC45DC66EE147E1" w:customStyle="true">
    <w:name w:val="50E210BC598946C59CC45DC66EE147E1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  <w:style w:type="paragraph" w:styleId="E100744690C94E8496AF6717CFF0F122" w:customStyle="true">
    <w:name w:val="E100744690C94E8496AF6717CFF0F122"/>
    <w:rsid w:val="000714FB"/>
    <w:pPr>
      <w:spacing w:after="0" w:line="240" w:lineRule="auto"/>
      <w:jc w:val="right"/>
    </w:pPr>
    <w:rPr>
      <w:rFonts w:ascii="Times New Roman" w:hAnsi="Times New Roman" w:eastAsia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11. rujna 2019.</izvorni_sadrzaj>
    <derivirana_varijabla naziv="DomainObject.DatumDonosenjaOdluke_1">11.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Pž-5209/2019-2</izvorni_sadrzaj>
    <derivirana_varijabla naziv="DomainObject.Oznaka_1">Pž-5209/2019-2</derivirana_varijabla>
  </DomainObject.Oznaka>
  <DomainObject.DonositeljOdluke.Ime>
    <izvorni_sadrzaj>Gorana</izvorni_sadrzaj>
    <derivirana_varijabla naziv="DomainObject.DonositeljOdluke.Ime_1">Gorana</derivirana_varijabla>
  </DomainObject.DonositeljOdluke.Ime>
  <DomainObject.DonositeljOdluke.Prezime>
    <izvorni_sadrzaj>Aralica Martinović</izvorni_sadrzaj>
    <derivirana_varijabla naziv="DomainObject.DonositeljOdluke.Prezime_1">Aralica Martinović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5209</izvorni_sadrzaj>
    <derivirana_varijabla naziv="DomainObject.Predmet.Broj_1">5209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rujna 2019.</izvorni_sadrzaj>
    <derivirana_varijabla naziv="DomainObject.Predmet.DatumRjesavanja_1">13.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Pž-5209/2019</izvorni_sadrzaj>
    <derivirana_varijabla naziv="DomainObject.Predmet.OznakaBroj_1">Pž-5209/2019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Gorana</izvorni_sadrzaj>
    <derivirana_varijabla naziv="DomainObject.Predmet.PredmetRijesio.Ime_1">Gorana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Aralica Martinović</izvorni_sadrzaj>
    <derivirana_varijabla naziv="DomainObject.Predmet.PredmetRijesio.Prezime_1">Aralica Martinović</derivirana_varijabla>
  </DomainObject.Predmet.PredmetRijesio.Prezime>
  <DomainObject.Predmet.PrimjedbaSuca>
    <izvorni_sadrzaj>trošak st. uprav.</izvorni_sadrzaj>
    <derivirana_varijabla naziv="DomainObject.Predmet.PrimjedbaSuca_1">trošak st. uprav.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Top-Wheel društvo s ograničenom odgovornošću za trgovinu i usluge u stečaju</izvorni_sadrzaj>
    <derivirana_varijabla naziv="DomainObject.Predmet.ProtustrankaFormated_1">  Top-Wheel društvo s ograničenom odgovornošću za trgovinu i usluge u stečaju</derivirana_varijabla>
  </DomainObject.Predmet.ProtustrankaFormated>
  <DomainObject.Predmet.ProtustrankaFormatedOIB>
    <izvorni_sadrzaj>  Top-Wheel društvo s ograničenom odgovornošću za trgovinu i usluge u stečaju, OIB 66515550335</izvorni_sadrzaj>
    <derivirana_varijabla naziv="DomainObject.Predmet.ProtustrankaFormatedOIB_1">  Top-Wheel društvo s ograničenom odgovornošću za trgovinu i usluge u stečaju, OIB 66515550335</derivirana_varijabla>
  </DomainObject.Predmet.ProtustrankaFormatedOIB>
  <DomainObject.Predmet.ProtustrankaFormatedWithAdress>
    <izvorni_sadrzaj> Top-Wheel društvo s ograničenom odgovornošću za trgovinu i usluge u stečaju, Vijenac Ljube Babića 1, 31000 Osijek</izvorni_sadrzaj>
    <derivirana_varijabla naziv="DomainObject.Predmet.ProtustrankaFormatedWithAdress_1"> Top-Wheel društvo s ograničenom odgovornošću za trgovinu i usluge u stečaju, Vijenac Ljube Babića 1, 31000 Osijek</derivirana_varijabla>
  </DomainObject.Predmet.ProtustrankaFormatedWithAdress>
  <DomainObject.Predmet.ProtustrankaFormatedWithAdressOIB>
    <izvorni_sadrzaj> Top-Wheel društvo s ograničenom odgovornošću za trgovinu i usluge u stečaju, OIB 66515550335, Vijenac Ljube Babića 1, 31000 Osijek</izvorni_sadrzaj>
    <derivirana_varijabla naziv="DomainObject.Predmet.ProtustrankaFormatedWithAdressOIB_1"> Top-Wheel društvo s ograničenom odgovornošću za trgovinu i usluge u stečaju, OIB 66515550335, Vijenac Ljube Babića 1, 31000 Osijek</derivirana_varijabla>
  </DomainObject.Predmet.ProtustrankaFormatedWithAdressOIB>
  <DomainObject.Predmet.ProtustrankaWithAdress>
    <izvorni_sadrzaj>Top-Wheel društvo s ograničenom odgovornošću za trgovinu i usluge u stečaju Vijenac Ljube Babića 1, 31000 Osijek</izvorni_sadrzaj>
    <derivirana_varijabla naziv="DomainObject.Predmet.ProtustrankaWithAdress_1">Top-Wheel društvo s ograničenom odgovornošću za trgovinu i usluge u stečaju Vijenac Ljube Babića 1, 31000 Osijek</derivirana_varijabla>
  </DomainObject.Predmet.ProtustrankaWithAdress>
  <DomainObject.Predmet.ProtustrankaWithAdressOIB>
    <izvorni_sadrzaj>Top-Wheel društvo s ograničenom odgovornošću za trgovinu i usluge u stečaju, OIB 66515550335, Vijenac Ljube Babića 1, 31000 Osijek</izvorni_sadrzaj>
    <derivirana_varijabla naziv="DomainObject.Predmet.ProtustrankaWithAdressOIB_1">Top-Wheel društvo s ograničenom odgovornošću za trgovinu i usluge u stečaju, OIB 66515550335, Vijenac Ljube Babića 1, 31000 Osijek</derivirana_varijabla>
  </DomainObject.Predmet.ProtustrankaWithAdressOIB>
  <DomainObject.Predmet.ProtustrankaNazivFormated>
    <izvorni_sadrzaj>Top-Wheel društvo s ograničenom odgovornošću za trgovinu i usluge u stečaju</izvorni_sadrzaj>
    <derivirana_varijabla naziv="DomainObject.Predmet.ProtustrankaNazivFormated_1">Top-Wheel društvo s ograničenom odgovornošću za trgovinu i usluge u stečaju</derivirana_varijabla>
    <derivirana_varijabla naziv="Padez">Top-Wheel društvo s ograničenom odgovornošću za trgovinu i usluge u stečaju</derivirana_varijabla>
  </DomainObject.Predmet.ProtustrankaNazivFormated>
  <DomainObject.Predmet.ProtustrankaNazivFormatedOIB>
    <izvorni_sadrzaj>Top-Wheel društvo s ograničenom odgovornošću za trgovinu i usluge u stečaju, OIB 66515550335</izvorni_sadrzaj>
    <derivirana_varijabla naziv="DomainObject.Predmet.ProtustrankaNazivFormatedOIB_1">Top-Wheel društvo s ograničenom odgovornošću za trgovinu i usluge u stečaju, OIB 66515550335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73 - Aralica</izvorni_sadrzaj>
    <derivirana_varijabla naziv="DomainObject.Predmet.Referada.Naziv_1">Ref. 73 - Aralica</derivirana_varijabla>
  </DomainObject.Predmet.Referada.Naziv>
  <DomainObject.Predmet.Referada.Oznaka>
    <izvorni_sadrzaj>73</izvorni_sadrzaj>
    <derivirana_varijabla naziv="DomainObject.Predmet.Referada.Oznaka_1">73</derivirana_varijabla>
  </DomainObject.Predmet.Referada.Oznaka>
  <DomainObject.Predmet.Referada.Prostorija.Naziv>
    <izvorni_sadrzaj>Kabinet (32)</izvorni_sadrzaj>
    <derivirana_varijabla naziv="DomainObject.Predmet.Referada.Prostorija.Naziv_1">Kabinet (32)</derivirana_varijabla>
  </DomainObject.Predmet.Referada.Prostorija.Naziv>
  <DomainObject.Predmet.Referada.Prostorija.Oznaka>
    <izvorni_sadrzaj>32</izvorni_sadrzaj>
    <derivirana_varijabla naziv="DomainObject.Predmet.Referada.Prostorija.Oznaka_1">32</derivirana_varijabla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Gorana Aralica Martinović</izvorni_sadrzaj>
    <derivirana_varijabla naziv="DomainObject.Predmet.Referada.Sudac_1">Gorana Aralica Martinović</derivirana_varijabla>
    <derivirana_varijabla naziv="Dativ">Gorana Aralica Martinović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Svjetlana Kirin</izvorni_sadrzaj>
    <derivirana_varijabla naziv="DomainObject.Predmet.Zapisnicar_1">Svjetlana Kirin</derivirana_varijabla>
    <derivirana_varijabla naziv="Padez">Svjetlana Kirin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Top-Wheel društvo s ograničenom odgovornošću za trgovinu i usluge u stečaju</item>
    </izvorni_sadrzaj>
    <derivirana_varijabla naziv="DomainObject.Predmet.ProtuStrankaListFormated_1">
      <item>Top-Wheel društvo s ograničenom odgovornošću za trgovinu i usluge u stečaju</item>
    </derivirana_varijabla>
  </DomainObject.Predmet.ProtuStrankaListFormated>
  <DomainObject.Predmet.ProtuStrankaListFormatedOIB>
    <izvorni_sadrzaj>
      <item>Top-Wheel društvo s ograničenom odgovornošću za trgovinu i usluge u stečaju, OIB 66515550335</item>
    </izvorni_sadrzaj>
    <derivirana_varijabla naziv="DomainObject.Predmet.ProtuStrankaListFormatedOIB_1">
      <item>Top-Wheel društvo s ograničenom odgovornošću za trgovinu i usluge u stečaju, OIB 66515550335</item>
    </derivirana_varijabla>
  </DomainObject.Predmet.ProtuStrankaListFormatedOIB>
  <DomainObject.Predmet.ProtuStrankaListFormatedWithAdress>
    <izvorni_sadrzaj>
      <item>Top-Wheel društvo s ograničenom odgovornošću za trgovinu i usluge u stečaju, Vijenac Ljube Babića 1, 31000 Osijek</item>
    </izvorni_sadrzaj>
    <derivirana_varijabla naziv="DomainObject.Predmet.ProtuStrankaListFormatedWithAdress_1">
      <item>Top-Wheel društvo s ograničenom odgovornošću za trgovinu i usluge u stečaju, Vijenac Ljube Babića 1, 31000 Osijek</item>
    </derivirana_varijabla>
  </DomainObject.Predmet.ProtuStrankaListFormatedWithAdress>
  <DomainObject.Predmet.ProtuStrankaListFormatedWithAdressOIB>
    <izvorni_sadrzaj>
      <item>Top-Wheel društvo s ograničenom odgovornošću za trgovinu i usluge u stečaju, OIB 66515550335, Vijenac Ljube Babića 1, 31000 Osijek</item>
    </izvorni_sadrzaj>
    <derivirana_varijabla naziv="DomainObject.Predmet.ProtuStrankaListFormatedWithAdressOIB_1">
      <item>Top-Wheel društvo s ograničenom odgovornošću za trgovinu i usluge u stečaju, OIB 66515550335, Vijenac Ljube Babića 1, 31000 Osijek</item>
    </derivirana_varijabla>
  </DomainObject.Predmet.ProtuStrankaListFormatedWithAdressOIB>
  <DomainObject.Predmet.ProtuStrankaListNazivFormated>
    <izvorni_sadrzaj>
      <item>Top-Wheel društvo s ograničenom odgovornošću za trgovinu i usluge u stečaju</item>
    </izvorni_sadrzaj>
    <derivirana_varijabla naziv="DomainObject.Predmet.ProtuStrankaListNazivFormated_1">
      <item>Top-Wheel društvo s ograničenom odgovornošću za trgovinu i usluge u stečaju</item>
    </derivirana_varijabla>
  </DomainObject.Predmet.ProtuStrankaListNazivFormated>
  <DomainObject.Predmet.ProtuStrankaListNazivFormatedOIB>
    <izvorni_sadrzaj>
      <item>Top-Wheel društvo s ograničenom odgovornošću za trgovinu i usluge u stečaju, OIB 66515550335</item>
    </izvorni_sadrzaj>
    <derivirana_varijabla naziv="DomainObject.Predmet.ProtuStrankaListNazivFormatedOIB_1">
      <item>Top-Wheel društvo s ograničenom odgovornošću za trgovinu i usluge u stečaju, OIB 66515550335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16. rujna 2019.</izvorni_sadrzaj>
    <derivirana_varijabla naziv="DomainObject.Datum_1">16. rujna 2019.</derivirana_varijabla>
  </DomainObject.Datum>
  <DomainObject.PoslovniBrojDokumenta>
    <izvorni_sadrzaj>Pž-5209/2019-2</izvorni_sadrzaj>
    <derivirana_varijabla naziv="DomainObject.PoslovniBrojDokumenta_1">Pž-5209/2019-2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Top-Wheel društvo s ograničenom odgovornošću za trgovinu i usluge u stečaju</izvorni_sadrzaj>
    <derivirana_varijabla naziv="DomainObject.Predmet.ProtustrankaIDrugi_1">Top-Wheel društvo s ograničenom odgovornošću za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Top-Wheel društvo s ograničenom odgovornošću za trgovinu i usluge u stečaju, OIB 66515550335, Vijenac Ljube Babića 1, 31000 Osijek</izvorni_sadrzaj>
    <derivirana_varijabla naziv="DomainObject.Predmet.ProtustrankaIDrugiAdressOIB_1">Top-Wheel društvo s ograničenom odgovornošću za trgovinu i usluge u stečaju, OIB 66515550335,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2019.</izvorni_sadrzaj>
    <derivirana_varijabla naziv="DomainObject.Predmet.OdlukaRjesenje.DatumDonosenjaOdluke_1">11.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Pž-5209/2019-2</izvorni_sadrzaj>
    <derivirana_varijabla naziv="DomainObject.Predmet.OdlukaRjesenje.Oznaka_1">Pž-5209/2019-2</derivirana_varijabla>
  </DomainObject.Predmet.OdlukaRjesenje.Oznaka>
  <DomainObject.Predmet.SudioniciListNaziv>
    <izvorni_sadrzaj>
      <item>Top-Wheel društvo s ograničenom odgovornošću za trgovinu i usluge u stečaju</item>
    </izvorni_sadrzaj>
    <derivirana_varijabla naziv="DomainObject.Predmet.SudioniciListNaziv_1">
      <item>Top-Wheel društvo s ograničenom odgovornošću za trgovinu i usluge u stečaju</item>
    </derivirana_varijabla>
    <derivirana_varijabla naziv="OstaliSudionici">
      <item>Top-Wheel društvo s ograničenom odgovornošću za trgovinu i usluge u stečaju</item>
    </derivirana_varijabla>
  </DomainObject.Predmet.SudioniciListNaziv>
  <DomainObject.Predmet.SudioniciListAdressOIB>
    <izvorni_sadrzaj>
      <item>Top-Wheel društvo s ograničenom odgovornošću za trgovinu i usluge u stečaju, OIB 66515550335, Vijenac Ljube Babića 1,31000 Osijek</item>
    </izvorni_sadrzaj>
    <derivirana_varijabla naziv="DomainObject.Predmet.SudioniciListAdressOIB_1">
      <item>Top-Wheel društvo s ograničenom odgovornošću za trgovinu i usluge u stečaju, OIB 66515550335, Vijenac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66515550335</item>
    </izvorni_sadrzaj>
    <derivirana_varijabla naziv="DomainObject.Predmet.SudioniciListNazivOIB_1">
      <item>, OIB 66515550335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St-1571/2017</izvorni_sadrzaj>
    <derivirana_varijabla naziv="DomainObject.Predmet.OznakaNizestupanjskogPredmeta_1">St-1571/2017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9320C-A9E6-4F5A-B377-E2EF7DF8E6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1313</properties:Words>
  <properties:Characters>7651</properties:Characters>
  <properties:Lines>157</properties:Lines>
  <properties:Paragraphs>36</properties:Paragraphs>
  <properties:TotalTime>193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8961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Ankica Varga</cp:lastModifiedBy>
  <cp:lastPrinted>2019-09-16T07:02:00Z</cp:lastPrinted>
  <dcterms:modified xmlns:xsi="http://www.w3.org/2001/XMLSchema-instance" xsi:type="dcterms:W3CDTF">2019-09-26T06:35:00Z</dcterms:modified>
  <cp:revision>25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4</vt:i4>
  </prop:property>
  <prop:property fmtid="{D5CDD505-2E9C-101B-9397-08002B2CF9AE}" pid="5" name="Naslov">
    <vt:lpwstr>Novi podnesak (5209_2019_obveze_stečajne_mase_knjigovodstveni_servis.docx)</vt:lpwstr>
  </prop:property>
  <prop:property fmtid="{D5CDD505-2E9C-101B-9397-08002B2CF9AE}" pid="6" name="Predlozak_id">
    <vt:lpwstr>1000000655</vt:lpwstr>
  </prop:property>
  <prop:property fmtid="{D5CDD505-2E9C-101B-9397-08002B2CF9AE}" pid="7" name="Predlozak_oznaka">
    <vt:lpwstr>VTSRH-memorandum2018</vt:lpwstr>
  </prop:property>
  <prop:property fmtid="{D5CDD505-2E9C-101B-9397-08002B2CF9AE}" pid="8" name="Predlozak_naziv">
    <vt:lpwstr>VTSRH - memorandum 2018 s grbom, dopis, presuda, rješenje s poslovnim brojem </vt:lpwstr>
  </prop:property>
</prop:Properties>
</file>