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43191" w14:paraId="7743191" w:rsidRDefault="00D22835" w:rsidP="00D22835" w:rsidR="00D22835">
      <w:pPr>
        <w15:collapsed w:val="false"/>
      </w:pPr>
      <w:bookmarkStart w:name="_GoBack" w:id="0"/>
      <w:bookmarkEnd w:id="0"/>
      <w:r>
        <w:t> </w:t>
      </w:r>
    </w:p>
    <w:p w:rsidRDefault="00D22835" w:rsidP="00D22835" w:rsidR="00D22835"/>
    <w:p w:rsidRDefault="00D22835" w:rsidP="00D22835" w:rsidR="00D22835"/>
    <w:p w:rsidRDefault="00D22835" w:rsidP="00D22835" w:rsidR="00D22835">
      <w:pPr>
        <w:ind w:firstLine="708"/>
      </w:pPr>
      <w:r>
        <w:t xml:space="preserve">   </w:t>
      </w:r>
      <w:r>
        <w:rPr>
          <w:noProof/>
        </w:rPr>
        <w:drawing>
          <wp:inline distR="0" distL="0" distB="0" distT="0">
            <wp:extent cy="765673" cx="570910"/>
            <wp:effectExtent b="0" r="635" t="0" l="0"/>
            <wp:docPr descr="Opis: cid:image001.png@01D20CFF.6539B440" name="Slika 1" id="1"/>
            <wp:cNvGraphicFramePr>
              <a:graphicFrameLocks noChangeAspect="true"/>
            </wp:cNvGraphicFramePr>
            <a:graphic>
              <a:graphicData uri="http://schemas.openxmlformats.org/drawingml/2006/picture">
                <pic:pic>
                  <pic:nvPicPr>
                    <pic:cNvPr descr="Opis: cid:image001.png@01D20CFF.6539B440"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5499" cx="570780"/>
                    </a:xfrm>
                    <a:prstGeom prst="rect">
                      <a:avLst/>
                    </a:prstGeom>
                    <a:noFill/>
                    <a:ln>
                      <a:noFill/>
                    </a:ln>
                  </pic:spPr>
                </pic:pic>
              </a:graphicData>
            </a:graphic>
          </wp:inline>
        </w:drawing>
      </w:r>
    </w:p>
    <w:p w:rsidRDefault="00D22835" w:rsidP="00D22835" w:rsidR="00D22835">
      <w:r>
        <w:rPr>
          <w:b/>
          <w:bCs/>
        </w:rPr>
        <w:t xml:space="preserve">                                   </w:t>
      </w:r>
    </w:p>
    <w:p w:rsidRDefault="00D22835" w:rsidP="00D22835" w:rsidR="00D22835">
      <w:r>
        <w:t>REPUBLIKA HRVATSKA</w:t>
      </w:r>
    </w:p>
    <w:p w:rsidRDefault="00D22835" w:rsidP="00D22835" w:rsidR="00D22835">
      <w:r>
        <w:t xml:space="preserve">TRGOVAČKI SUD U OSIJEKU </w:t>
      </w:r>
    </w:p>
    <w:p w:rsidRDefault="00D22835" w:rsidP="00D22835" w:rsidR="00D22835">
      <w:r>
        <w:t>STALNA SLUŽBA U SLAVONSKOM BRODU                                          3 St-240/2015-85</w:t>
      </w:r>
    </w:p>
    <w:p w:rsidRDefault="00D22835" w:rsidP="00D22835" w:rsidR="00D22835">
      <w:r>
        <w:t>Trg pobjede 13</w:t>
      </w:r>
    </w:p>
    <w:p w:rsidRDefault="00D22835" w:rsidP="00D22835" w:rsidR="00D22835">
      <w:r>
        <w:t>35000 SLAVONSKI BROD</w:t>
      </w:r>
    </w:p>
    <w:p w:rsidRDefault="00D22835" w:rsidP="00D22835" w:rsidR="00D22835"/>
    <w:p w:rsidRDefault="00D22835" w:rsidP="00D22835" w:rsidR="00D22835">
      <w:pPr>
        <w:jc w:val="center"/>
        <w:rPr>
          <w:b/>
          <w:bCs/>
          <w:color w:val="222222"/>
        </w:rPr>
      </w:pPr>
      <w:r>
        <w:rPr>
          <w:b/>
          <w:bCs/>
          <w:color w:val="222222"/>
        </w:rPr>
        <w:t>R E P U B L I K A   H R V A T S  KA</w:t>
      </w:r>
    </w:p>
    <w:p w:rsidRDefault="00D22835" w:rsidP="00D22835" w:rsidR="00D22835">
      <w:pPr>
        <w:jc w:val="center"/>
        <w:rPr>
          <w:b/>
          <w:bCs/>
          <w:color w:val="222222"/>
        </w:rPr>
      </w:pPr>
      <w:r>
        <w:rPr>
          <w:b/>
          <w:bCs/>
          <w:color w:val="222222"/>
        </w:rPr>
        <w:t>R J E Š E NJ E</w:t>
      </w:r>
    </w:p>
    <w:p w:rsidRDefault="00D22835" w:rsidP="00D22835" w:rsidR="00D22835">
      <w:pPr>
        <w:rPr>
          <w:color w:val="222222"/>
        </w:rPr>
      </w:pPr>
    </w:p>
    <w:p w:rsidRDefault="00D22835" w:rsidP="00D22835" w:rsidR="00D22835">
      <w:pPr>
        <w:jc w:val="both"/>
      </w:pPr>
      <w:r>
        <w:rPr>
          <w:color w:val="222222"/>
        </w:rPr>
        <w:t>           </w:t>
      </w:r>
      <w:r w:rsidRPr="00D22835">
        <w:rPr>
          <w:bCs/>
        </w:rPr>
        <w:t>TRGOVAČKI SUD U OSIJEKU STALNA SLUŽBA U SLAVONSKOM BRODU</w:t>
      </w:r>
      <w:r>
        <w:t xml:space="preserve">, po stečajnoj sutkinji Danieli Martini Maoduš,  u stečajnom postupku nad </w:t>
      </w:r>
      <w:r w:rsidRPr="00D22835">
        <w:rPr>
          <w:b/>
        </w:rPr>
        <w:t>FENIX d.o.o. u stečaju Slavonski Brod, Vinogradska 2 F, OIB: 11119953057</w:t>
      </w:r>
      <w:r>
        <w:t xml:space="preserve">, koga zastupa stečajni upravitelj Nikola Kruljac, Martin, Našice, 13. rujna 2016. </w:t>
      </w:r>
    </w:p>
    <w:p w:rsidRDefault="00D22835" w:rsidP="00D22835" w:rsidR="00D22835">
      <w:r>
        <w:t xml:space="preserve">                                                                                                     </w:t>
      </w:r>
    </w:p>
    <w:p w:rsidRDefault="00D22835" w:rsidP="00D22835" w:rsidR="00D22835">
      <w:pPr>
        <w:jc w:val="center"/>
        <w:rPr>
          <w:color w:val="222222"/>
        </w:rPr>
      </w:pPr>
      <w:r>
        <w:rPr>
          <w:color w:val="222222"/>
        </w:rPr>
        <w:t>r i j e š i o   j e</w:t>
      </w:r>
    </w:p>
    <w:p w:rsidRDefault="00D22835" w:rsidP="00D22835" w:rsidR="00D22835">
      <w:pPr>
        <w:rPr>
          <w:color w:val="222222"/>
        </w:rPr>
      </w:pPr>
    </w:p>
    <w:p w:rsidRDefault="00D22835" w:rsidP="00D22835" w:rsidR="00D22835">
      <w:pPr>
        <w:pStyle w:val="Odlomakpopisa"/>
        <w:numPr>
          <w:ilvl w:val="0"/>
          <w:numId w:val="1"/>
        </w:numPr>
        <w:jc w:val="both"/>
        <w:rPr>
          <w:b/>
          <w:bCs/>
          <w:color w:val="222222"/>
        </w:rPr>
      </w:pPr>
      <w:r>
        <w:rPr>
          <w:color w:val="222222"/>
        </w:rPr>
        <w:t>Određuje se prodaja u stečajnom postupku nekretnina stečajnog dužnika te se nalaže upis zabilježbe </w:t>
      </w:r>
      <w:r w:rsidR="003C6057">
        <w:rPr>
          <w:color w:val="222222"/>
        </w:rPr>
        <w:t xml:space="preserve">prodaje u stečajnom postupku </w:t>
      </w:r>
      <w:r>
        <w:rPr>
          <w:color w:val="222222"/>
        </w:rPr>
        <w:t xml:space="preserve">Zemljišno-knjižnom odjelu Općinskog suda u Slavonskom Brodu  za nekretnine </w:t>
      </w:r>
      <w:r>
        <w:rPr>
          <w:b/>
          <w:bCs/>
          <w:color w:val="222222"/>
        </w:rPr>
        <w:t xml:space="preserve"> : </w:t>
      </w:r>
    </w:p>
    <w:p w:rsidRDefault="00D22835" w:rsidP="00D22835" w:rsidR="00D22835">
      <w:pPr>
        <w:jc w:val="both"/>
        <w:rPr>
          <w:b/>
          <w:bCs/>
          <w:color w:val="222222"/>
        </w:rPr>
      </w:pPr>
    </w:p>
    <w:p w:rsidRDefault="00D22835" w:rsidP="00D22835" w:rsidR="00D22835">
      <w:pPr>
        <w:jc w:val="both"/>
        <w:rPr>
          <w:b/>
          <w:bCs/>
          <w:color w:val="222222"/>
        </w:rPr>
      </w:pPr>
      <w:r>
        <w:rPr>
          <w:b/>
          <w:bCs/>
          <w:color w:val="222222"/>
        </w:rPr>
        <w:t xml:space="preserve">-označene kao k.č.br. 1066/15 Gradilište, površine 463 m2, upisanim u </w:t>
      </w:r>
      <w:proofErr w:type="spellStart"/>
      <w:r>
        <w:rPr>
          <w:b/>
          <w:bCs/>
          <w:color w:val="222222"/>
        </w:rPr>
        <w:t>zk</w:t>
      </w:r>
      <w:proofErr w:type="spellEnd"/>
      <w:r>
        <w:rPr>
          <w:b/>
          <w:bCs/>
          <w:color w:val="222222"/>
        </w:rPr>
        <w:t xml:space="preserve">. uložak 4595 k.o. Slavonski Brod, </w:t>
      </w:r>
    </w:p>
    <w:p w:rsidRDefault="00D22835" w:rsidP="00D22835" w:rsidR="00D22835">
      <w:pPr>
        <w:jc w:val="both"/>
        <w:rPr>
          <w:b/>
          <w:bCs/>
          <w:color w:val="222222"/>
        </w:rPr>
      </w:pPr>
      <w:r>
        <w:rPr>
          <w:b/>
          <w:bCs/>
          <w:color w:val="222222"/>
        </w:rPr>
        <w:t xml:space="preserve">-na 55 suvlasničkom dijelu: 1824/445236 nekretnina označenim kao: k.č.br. 1071 Cesta Oraščić, površine 2100 m2, upisanih u </w:t>
      </w:r>
      <w:proofErr w:type="spellStart"/>
      <w:r>
        <w:rPr>
          <w:b/>
          <w:bCs/>
          <w:color w:val="222222"/>
        </w:rPr>
        <w:t>zk</w:t>
      </w:r>
      <w:proofErr w:type="spellEnd"/>
      <w:r>
        <w:rPr>
          <w:b/>
          <w:bCs/>
          <w:color w:val="222222"/>
        </w:rPr>
        <w:t>. ulošku 5639 k.o. Slavonski Brod,</w:t>
      </w:r>
    </w:p>
    <w:p w:rsidRDefault="00D22835" w:rsidP="00D22835" w:rsidR="00D22835">
      <w:pPr>
        <w:jc w:val="both"/>
        <w:rPr>
          <w:b/>
          <w:bCs/>
          <w:color w:val="222222"/>
        </w:rPr>
      </w:pPr>
      <w:r>
        <w:rPr>
          <w:b/>
          <w:bCs/>
          <w:color w:val="222222"/>
        </w:rPr>
        <w:t xml:space="preserve">-na 82 suvlasničkom dijelu: 1824/445236 nekretnina označenim kao: k.č.br. 335 Cesta Oraščić, površine 1306 m2; k.č.br. 1079/3 dvorište u Ulici Dr. Mile Budaka od 23 m2; k.č.br. 1079/4 Cesta u Ulici Dr. Mile Budaka od 9246 m2; k.č.br. 1080/3 dvorište u Ulici Dr. Mile Budaka od 14 m2; k.č.br. 1102 Cesta Oraščić od 5928 m2, a koje su upisane u </w:t>
      </w:r>
      <w:proofErr w:type="spellStart"/>
      <w:r>
        <w:rPr>
          <w:b/>
          <w:bCs/>
          <w:color w:val="222222"/>
        </w:rPr>
        <w:t>zk</w:t>
      </w:r>
      <w:proofErr w:type="spellEnd"/>
      <w:r>
        <w:rPr>
          <w:b/>
          <w:bCs/>
          <w:color w:val="222222"/>
        </w:rPr>
        <w:t>. ulošku 1692 k.o. Slavonski Brod,</w:t>
      </w:r>
    </w:p>
    <w:p w:rsidRDefault="00D22835" w:rsidP="00D22835" w:rsidR="00D22835">
      <w:pPr>
        <w:jc w:val="both"/>
        <w:rPr>
          <w:b/>
          <w:bCs/>
          <w:color w:val="222222"/>
        </w:rPr>
      </w:pPr>
      <w:r>
        <w:rPr>
          <w:b/>
          <w:bCs/>
          <w:color w:val="222222"/>
        </w:rPr>
        <w:t xml:space="preserve">-na 82 suvlasničkom dijelu: 1824/445236 nekretnina označenim kao: k.č.br. 299/14 Cesta Oraščić od 3539 m2, k.č.br. 325/14 Dvorište Oraščić od 1142 m2, k.č.br. 325/24 Cesta Oraščić od 2633 m2, k.č.br. 325/35 Cesta Oraščić od 5292 m2, k.č.br. 325/39 Cesta Oraščić od 3765 m2, k.č.br. 325/42 Cesta Oraščić od 1659 m2, k.č.br. 325/43 Cesta Oraščić od 5292 m2, k.č.br. 325/48 Cesta Oraščić od 365 m2, k.č.br. 325/49 Cesta Oraščić od 5190 m2, k.č.br. 336 Cesta Oraščić od 6174 m2, k.č.br. 337/2 Cesta Oraščić od 974 m2, k.č.br. 338 Cesta Oraščić od 1715 m2, k.č.br. 340/1 Cesta Oraščić od 1551 m2, k.č.br. 340/2 Cesta Oraščić od 151 m2, k.č.br. 1027/1 Cesta Oraščić od 2814 m2, k.č.br. 1034 Cesta Oraščić od 4515 m2, k.č.br. 1039/1 Put Oraščić od 90 m2, k.č.br. 1045 Cesta Oraščić od 4420 m2, k.č.br. 1046/5 Cesta Oraščić od 1315 m2, k.č.br. 1046/13 Put Oraščić od 380 m2, k.č.br. 1066/10 Put od 109 m2, k.č.br. 1070/1 Cesta Oraščić od 1513 m2, k.č.br. 1080/1 Cesta u Ul. Dr. Mile Budaka od 1360 m2, k.č.br. 1098/23 Cesta </w:t>
      </w:r>
    </w:p>
    <w:p w:rsidRDefault="004C3C56" w:rsidP="00D22835" w:rsidR="004C3C56">
      <w:pPr>
        <w:jc w:val="both"/>
        <w:rPr>
          <w:b/>
          <w:bCs/>
          <w:color w:val="222222"/>
        </w:rPr>
      </w:pPr>
    </w:p>
    <w:p w:rsidRDefault="004C3C56" w:rsidP="00D22835" w:rsidR="004C3C56">
      <w:pPr>
        <w:jc w:val="both"/>
        <w:rPr>
          <w:b/>
          <w:bCs/>
          <w:color w:val="222222"/>
        </w:rPr>
      </w:pPr>
    </w:p>
    <w:p w:rsidRDefault="004C3C56" w:rsidP="004C3C56" w:rsidR="004C3C56">
      <w:pPr>
        <w:jc w:val="right"/>
        <w:rPr>
          <w:b/>
          <w:bCs/>
          <w:color w:val="222222"/>
        </w:rPr>
      </w:pPr>
      <w:r>
        <w:t>3 St-240/2015-85</w:t>
      </w:r>
    </w:p>
    <w:p w:rsidRDefault="004C3C56" w:rsidP="00D22835" w:rsidR="004C3C56">
      <w:pPr>
        <w:jc w:val="both"/>
        <w:rPr>
          <w:b/>
          <w:bCs/>
          <w:color w:val="222222"/>
        </w:rPr>
      </w:pPr>
    </w:p>
    <w:p w:rsidRDefault="00D22835" w:rsidP="00D22835" w:rsidR="00D22835">
      <w:pPr>
        <w:jc w:val="both"/>
        <w:rPr>
          <w:b/>
          <w:bCs/>
          <w:color w:val="222222"/>
        </w:rPr>
      </w:pPr>
      <w:r>
        <w:rPr>
          <w:b/>
          <w:bCs/>
          <w:color w:val="222222"/>
        </w:rPr>
        <w:t xml:space="preserve">  Oraščić od 814 m2, k.č.br. 1098/30 Cesta Oraščić od 2870 m2, k.č.br. 1098/53 Cesta Oraščić od 352 m2, k.č.br. 1100 Cesta Oraščić od 12873 m2, k.č.br. 1101 Cesta Oraščić od 5298 m2, k.č.br. 1103 Cesta Oraščić od 24642 m2, k.č.br. 1104 Cesta Oraščić od 19788 m2, koje nekretnine su upisane u </w:t>
      </w:r>
      <w:proofErr w:type="spellStart"/>
      <w:r>
        <w:rPr>
          <w:b/>
          <w:bCs/>
          <w:color w:val="222222"/>
        </w:rPr>
        <w:t>zk.ulošku</w:t>
      </w:r>
      <w:proofErr w:type="spellEnd"/>
      <w:r>
        <w:rPr>
          <w:b/>
          <w:bCs/>
          <w:color w:val="222222"/>
        </w:rPr>
        <w:t xml:space="preserve"> 12197 k.o. Slavonski Brod,</w:t>
      </w:r>
    </w:p>
    <w:p w:rsidRDefault="00D22835" w:rsidP="00D22835" w:rsidR="00D22835">
      <w:pPr>
        <w:jc w:val="both"/>
        <w:rPr>
          <w:b/>
          <w:bCs/>
          <w:color w:val="222222"/>
        </w:rPr>
      </w:pPr>
      <w:r>
        <w:rPr>
          <w:b/>
          <w:bCs/>
          <w:color w:val="222222"/>
        </w:rPr>
        <w:t xml:space="preserve">-k.č.br. 1060 Zgrada Oraščić, površine 684 m2, k.č.br. 1066/3 Dvorište Oraščić, površine 713 m2, a koje nekretnine su upisane u </w:t>
      </w:r>
      <w:proofErr w:type="spellStart"/>
      <w:r>
        <w:rPr>
          <w:b/>
          <w:bCs/>
          <w:color w:val="222222"/>
        </w:rPr>
        <w:t>zk</w:t>
      </w:r>
      <w:proofErr w:type="spellEnd"/>
      <w:r>
        <w:rPr>
          <w:b/>
          <w:bCs/>
          <w:color w:val="222222"/>
        </w:rPr>
        <w:t>. ulošku 12839 k.o. Slavonski Brod,</w:t>
      </w:r>
    </w:p>
    <w:p w:rsidRDefault="00D22835" w:rsidP="00D22835" w:rsidR="00D22835">
      <w:pPr>
        <w:jc w:val="both"/>
        <w:rPr>
          <w:b/>
          <w:bCs/>
          <w:color w:val="222222"/>
        </w:rPr>
      </w:pPr>
    </w:p>
    <w:p w:rsidRDefault="00D22835" w:rsidP="00D22835" w:rsidR="00D22835" w:rsidRPr="00D22835">
      <w:pPr>
        <w:jc w:val="both"/>
        <w:rPr>
          <w:bCs/>
          <w:color w:val="222222"/>
        </w:rPr>
      </w:pPr>
      <w:r w:rsidRPr="00D22835">
        <w:rPr>
          <w:bCs/>
          <w:color w:val="222222"/>
        </w:rPr>
        <w:t xml:space="preserve">koje sve nekretnine se vode na stečajnom dužniku </w:t>
      </w:r>
      <w:proofErr w:type="spellStart"/>
      <w:r w:rsidRPr="00D22835">
        <w:rPr>
          <w:bCs/>
          <w:color w:val="222222"/>
        </w:rPr>
        <w:t>Fenix</w:t>
      </w:r>
      <w:proofErr w:type="spellEnd"/>
      <w:r w:rsidRPr="00D22835">
        <w:rPr>
          <w:bCs/>
          <w:color w:val="222222"/>
        </w:rPr>
        <w:t xml:space="preserve"> d.o.o. u stečaju, Slavonski Brod, Vinogradska 2F.</w:t>
      </w:r>
    </w:p>
    <w:p w:rsidRDefault="00D22835" w:rsidP="00D22835" w:rsidR="00D22835">
      <w:pPr>
        <w:jc w:val="both"/>
        <w:rPr>
          <w:b/>
          <w:bCs/>
          <w:color w:val="222222"/>
        </w:rPr>
      </w:pPr>
    </w:p>
    <w:p w:rsidRDefault="00D22835" w:rsidP="00D22835" w:rsidR="00D22835" w:rsidRPr="00D22835">
      <w:pPr>
        <w:pStyle w:val="Odlomakpopisa"/>
        <w:numPr>
          <w:ilvl w:val="0"/>
          <w:numId w:val="1"/>
        </w:numPr>
        <w:jc w:val="both"/>
        <w:rPr>
          <w:bCs/>
          <w:color w:val="222222"/>
        </w:rPr>
      </w:pPr>
      <w:r w:rsidRPr="00D22835">
        <w:rPr>
          <w:bCs/>
          <w:color w:val="222222"/>
        </w:rPr>
        <w:t>Određuje</w:t>
      </w:r>
      <w:r w:rsidR="00F4298E">
        <w:rPr>
          <w:bCs/>
          <w:color w:val="222222"/>
        </w:rPr>
        <w:t xml:space="preserve"> se prodaja u stečajnom postupku,</w:t>
      </w:r>
      <w:r w:rsidRPr="00D22835">
        <w:rPr>
          <w:bCs/>
          <w:iCs/>
          <w:color w:val="222222"/>
        </w:rPr>
        <w:t xml:space="preserve">  </w:t>
      </w:r>
      <w:r w:rsidRPr="00D22835">
        <w:rPr>
          <w:bCs/>
          <w:color w:val="222222"/>
        </w:rPr>
        <w:t xml:space="preserve">na slijedećim nekretninama te se nalaže upis zabilježbe </w:t>
      </w:r>
      <w:r w:rsidR="00F4298E">
        <w:rPr>
          <w:bCs/>
          <w:color w:val="222222"/>
        </w:rPr>
        <w:t>prodaje u stečajnom postupku</w:t>
      </w:r>
      <w:r w:rsidRPr="00D22835">
        <w:rPr>
          <w:bCs/>
          <w:color w:val="222222"/>
        </w:rPr>
        <w:t xml:space="preserve"> u zemljišnim knjigama </w:t>
      </w:r>
      <w:proofErr w:type="spellStart"/>
      <w:r w:rsidRPr="00D22835">
        <w:rPr>
          <w:bCs/>
          <w:color w:val="222222"/>
        </w:rPr>
        <w:t>zk</w:t>
      </w:r>
      <w:proofErr w:type="spellEnd"/>
      <w:r w:rsidRPr="00D22835">
        <w:rPr>
          <w:bCs/>
          <w:color w:val="222222"/>
        </w:rPr>
        <w:t xml:space="preserve"> odjela Općinskog suda u Slavonskom Brodu: </w:t>
      </w:r>
    </w:p>
    <w:p w:rsidRDefault="00D22835" w:rsidP="00D22835" w:rsidR="00D22835">
      <w:pPr>
        <w:jc w:val="both"/>
        <w:rPr>
          <w:b/>
          <w:bCs/>
          <w:color w:val="222222"/>
        </w:rPr>
      </w:pPr>
    </w:p>
    <w:p w:rsidRDefault="00D22835" w:rsidP="00D22835" w:rsidR="00D22835">
      <w:pPr>
        <w:jc w:val="both"/>
        <w:rPr>
          <w:b/>
          <w:bCs/>
          <w:color w:val="222222"/>
        </w:rPr>
      </w:pPr>
      <w:r>
        <w:rPr>
          <w:b/>
          <w:bCs/>
          <w:color w:val="222222"/>
        </w:rPr>
        <w:t xml:space="preserve">-k.č.br. 311 Cesta Oraščić površine 4584 m2, 4. suvlasnički dio: 3921/445236, a koje nekretnine su upisane u </w:t>
      </w:r>
      <w:proofErr w:type="spellStart"/>
      <w:r>
        <w:rPr>
          <w:b/>
          <w:bCs/>
          <w:color w:val="222222"/>
        </w:rPr>
        <w:t>zk</w:t>
      </w:r>
      <w:proofErr w:type="spellEnd"/>
      <w:r>
        <w:rPr>
          <w:b/>
          <w:bCs/>
          <w:color w:val="222222"/>
        </w:rPr>
        <w:t>. ulošku 12447 k.o. Slavonski Brod,</w:t>
      </w:r>
    </w:p>
    <w:p w:rsidRDefault="00D22835" w:rsidP="00D22835" w:rsidR="00D22835">
      <w:pPr>
        <w:jc w:val="both"/>
        <w:rPr>
          <w:b/>
          <w:bCs/>
          <w:color w:val="222222"/>
        </w:rPr>
      </w:pPr>
      <w:r>
        <w:rPr>
          <w:b/>
          <w:bCs/>
          <w:color w:val="222222"/>
        </w:rPr>
        <w:t xml:space="preserve">-k.č.br. 1061 Zgrada Oraščić, površine 255 m2, k.č.br. 1062 Zgrada Oraščić, površine 51,2 m2, k.č.br. 1063/1 Zgrada Oraščić, površine 111 m2, k.č.br.1067/1 Dvorište Oraščić, površine 3010 m2, k.č.br. 1068/1 Zgrada Oraščić, površine 372 m2, a koje nekretnine su upisane u </w:t>
      </w:r>
      <w:proofErr w:type="spellStart"/>
      <w:r>
        <w:rPr>
          <w:b/>
          <w:bCs/>
          <w:color w:val="222222"/>
        </w:rPr>
        <w:t>zk</w:t>
      </w:r>
      <w:proofErr w:type="spellEnd"/>
      <w:r>
        <w:rPr>
          <w:b/>
          <w:bCs/>
          <w:color w:val="222222"/>
        </w:rPr>
        <w:t xml:space="preserve">. ulošku 1259 k.o. Slavonski Brod, </w:t>
      </w:r>
    </w:p>
    <w:p w:rsidRDefault="00D22835" w:rsidP="00D22835" w:rsidR="00D22835">
      <w:pPr>
        <w:jc w:val="both"/>
        <w:rPr>
          <w:b/>
          <w:bCs/>
          <w:color w:val="222222"/>
        </w:rPr>
      </w:pPr>
      <w:r>
        <w:rPr>
          <w:b/>
          <w:bCs/>
          <w:color w:val="222222"/>
        </w:rPr>
        <w:t xml:space="preserve">-k.č.br. 1067/2 Dvorište Oraščić, površine od 1598 m2, koje nekretnine su upisane u </w:t>
      </w:r>
      <w:proofErr w:type="spellStart"/>
      <w:r>
        <w:rPr>
          <w:b/>
          <w:bCs/>
          <w:color w:val="222222"/>
        </w:rPr>
        <w:t>zk.ulošku</w:t>
      </w:r>
      <w:proofErr w:type="spellEnd"/>
      <w:r>
        <w:rPr>
          <w:b/>
          <w:bCs/>
          <w:color w:val="222222"/>
        </w:rPr>
        <w:t xml:space="preserve"> 11171 m2,</w:t>
      </w:r>
    </w:p>
    <w:p w:rsidRDefault="00D22835" w:rsidP="00D22835" w:rsidR="00D22835">
      <w:pPr>
        <w:jc w:val="both"/>
        <w:rPr>
          <w:b/>
          <w:bCs/>
          <w:color w:val="222222"/>
        </w:rPr>
      </w:pPr>
      <w:r>
        <w:rPr>
          <w:b/>
          <w:bCs/>
          <w:color w:val="222222"/>
        </w:rPr>
        <w:t xml:space="preserve">-k.č.br. 1072/4 Dvorište pored ceste A, površine 709 m2, koje nekretnine su upisane u </w:t>
      </w:r>
      <w:proofErr w:type="spellStart"/>
      <w:r>
        <w:rPr>
          <w:b/>
          <w:bCs/>
          <w:color w:val="222222"/>
        </w:rPr>
        <w:t>zk.ulošku</w:t>
      </w:r>
      <w:proofErr w:type="spellEnd"/>
      <w:r>
        <w:rPr>
          <w:b/>
          <w:bCs/>
          <w:color w:val="222222"/>
        </w:rPr>
        <w:t xml:space="preserve"> 10934 k.o. Slavonski Brod,</w:t>
      </w:r>
    </w:p>
    <w:p w:rsidRDefault="00D22835" w:rsidP="00D22835" w:rsidR="00D22835">
      <w:pPr>
        <w:jc w:val="both"/>
        <w:rPr>
          <w:b/>
          <w:bCs/>
          <w:color w:val="222222"/>
        </w:rPr>
      </w:pPr>
      <w:r>
        <w:rPr>
          <w:b/>
          <w:bCs/>
          <w:color w:val="222222"/>
        </w:rPr>
        <w:t xml:space="preserve">-k.č.br. 1065/1 Put, površine 418 m2, koje nekretnine su upisane u </w:t>
      </w:r>
      <w:proofErr w:type="spellStart"/>
      <w:r>
        <w:rPr>
          <w:b/>
          <w:bCs/>
          <w:color w:val="222222"/>
        </w:rPr>
        <w:t>zk.ulošku</w:t>
      </w:r>
      <w:proofErr w:type="spellEnd"/>
      <w:r>
        <w:rPr>
          <w:b/>
          <w:bCs/>
          <w:color w:val="222222"/>
        </w:rPr>
        <w:t xml:space="preserve"> 4387 m2</w:t>
      </w:r>
    </w:p>
    <w:p w:rsidRDefault="00D22835" w:rsidP="00D22835" w:rsidR="00D22835">
      <w:pPr>
        <w:jc w:val="both"/>
        <w:rPr>
          <w:b/>
          <w:bCs/>
          <w:color w:val="222222"/>
        </w:rPr>
      </w:pPr>
    </w:p>
    <w:p w:rsidRDefault="00D22835" w:rsidP="00D22835" w:rsidR="00D22835" w:rsidRPr="00D22835">
      <w:pPr>
        <w:jc w:val="both"/>
        <w:rPr>
          <w:bCs/>
          <w:color w:val="222222"/>
        </w:rPr>
      </w:pPr>
      <w:r w:rsidRPr="00D22835">
        <w:rPr>
          <w:bCs/>
          <w:color w:val="222222"/>
        </w:rPr>
        <w:t xml:space="preserve">koje se nekretnine vode na imenu pravnog prednika stečajnog dužnika </w:t>
      </w:r>
      <w:proofErr w:type="spellStart"/>
      <w:r w:rsidRPr="00D22835">
        <w:rPr>
          <w:bCs/>
          <w:color w:val="222222"/>
        </w:rPr>
        <w:t>Fenix</w:t>
      </w:r>
      <w:proofErr w:type="spellEnd"/>
      <w:r w:rsidRPr="00D22835">
        <w:rPr>
          <w:bCs/>
          <w:color w:val="222222"/>
        </w:rPr>
        <w:t xml:space="preserve"> d.o.o. u stečaju, Slavonski Brod, Vinogradska 2f i to GRAD d.o.o., Slavonski Brod, Vinogradska 2</w:t>
      </w:r>
      <w:r>
        <w:rPr>
          <w:bCs/>
          <w:color w:val="222222"/>
        </w:rPr>
        <w:t>F</w:t>
      </w:r>
      <w:r w:rsidRPr="00D22835">
        <w:rPr>
          <w:bCs/>
          <w:color w:val="222222"/>
        </w:rPr>
        <w:t xml:space="preserve">. </w:t>
      </w:r>
    </w:p>
    <w:p w:rsidRDefault="00D22835" w:rsidP="00D22835" w:rsidR="00D22835">
      <w:pPr>
        <w:jc w:val="both"/>
        <w:rPr>
          <w:b/>
          <w:bCs/>
          <w:color w:val="222222"/>
        </w:rPr>
      </w:pPr>
    </w:p>
    <w:p w:rsidRDefault="00D22835" w:rsidP="00D22835" w:rsidR="00D22835">
      <w:pPr>
        <w:jc w:val="both"/>
        <w:rPr>
          <w:b/>
          <w:bCs/>
          <w:color w:val="222222"/>
        </w:rPr>
      </w:pPr>
    </w:p>
    <w:p w:rsidRDefault="00D22835" w:rsidP="00D22835" w:rsidR="00D22835">
      <w:pPr>
        <w:jc w:val="both"/>
        <w:rPr>
          <w:b/>
          <w:bCs/>
          <w:color w:val="222222"/>
        </w:rPr>
      </w:pPr>
    </w:p>
    <w:p w:rsidRDefault="00D22835" w:rsidP="00D22835" w:rsidR="00D22835" w:rsidRPr="00D22835">
      <w:pPr>
        <w:pStyle w:val="Odlomakpopisa"/>
        <w:numPr>
          <w:ilvl w:val="0"/>
          <w:numId w:val="1"/>
        </w:numPr>
        <w:jc w:val="both"/>
        <w:rPr>
          <w:bCs/>
          <w:color w:val="222222"/>
        </w:rPr>
      </w:pPr>
      <w:r w:rsidRPr="00D22835">
        <w:rPr>
          <w:bCs/>
          <w:color w:val="222222"/>
        </w:rPr>
        <w:t>Određuje</w:t>
      </w:r>
      <w:r w:rsidR="004C3C56">
        <w:rPr>
          <w:bCs/>
          <w:color w:val="222222"/>
        </w:rPr>
        <w:t xml:space="preserve"> se prodaja i </w:t>
      </w:r>
      <w:r w:rsidRPr="00D22835">
        <w:rPr>
          <w:bCs/>
          <w:color w:val="222222"/>
        </w:rPr>
        <w:t xml:space="preserve">zabilježba  </w:t>
      </w:r>
      <w:r w:rsidRPr="00D22835">
        <w:rPr>
          <w:iCs/>
          <w:color w:val="222222"/>
        </w:rPr>
        <w:t>prodaje u stečajnom postupku</w:t>
      </w:r>
      <w:r w:rsidRPr="00D22835">
        <w:rPr>
          <w:bCs/>
          <w:iCs/>
          <w:color w:val="222222"/>
        </w:rPr>
        <w:t xml:space="preserve">  </w:t>
      </w:r>
      <w:r w:rsidRPr="00D22835">
        <w:rPr>
          <w:bCs/>
          <w:color w:val="222222"/>
        </w:rPr>
        <w:t xml:space="preserve">na slijedećim nekretninama te se nalaže upis zabilježbe iste u zemljišnim knjigama </w:t>
      </w:r>
      <w:proofErr w:type="spellStart"/>
      <w:r w:rsidRPr="00D22835">
        <w:rPr>
          <w:bCs/>
          <w:color w:val="222222"/>
        </w:rPr>
        <w:t>zk</w:t>
      </w:r>
      <w:proofErr w:type="spellEnd"/>
      <w:r w:rsidRPr="00D22835">
        <w:rPr>
          <w:bCs/>
          <w:color w:val="222222"/>
        </w:rPr>
        <w:t xml:space="preserve"> odjela Općinskog suda u Zagrebu : </w:t>
      </w:r>
    </w:p>
    <w:p w:rsidRDefault="00D22835" w:rsidP="00D22835" w:rsidR="00D22835">
      <w:pPr>
        <w:jc w:val="both"/>
        <w:rPr>
          <w:b/>
          <w:bCs/>
          <w:color w:val="222222"/>
        </w:rPr>
      </w:pPr>
    </w:p>
    <w:p w:rsidRDefault="00D22835" w:rsidP="00D22835" w:rsidR="004C3C56">
      <w:pPr>
        <w:jc w:val="both"/>
        <w:rPr>
          <w:b/>
          <w:bCs/>
          <w:color w:val="222222"/>
        </w:rPr>
      </w:pPr>
      <w:r>
        <w:rPr>
          <w:b/>
          <w:bCs/>
          <w:color w:val="222222"/>
        </w:rPr>
        <w:t>1.</w:t>
      </w:r>
      <w:r w:rsidRPr="00D22835">
        <w:rPr>
          <w:b/>
          <w:bCs/>
          <w:color w:val="222222"/>
        </w:rPr>
        <w:t xml:space="preserve">Suvlasnički dio 365/10000 Etažno vlasništvo (E-1) 1. Dvosobni stan oznake stan 1 u prizemlju građevine, sa garažnim parkirnim mjestom oznake P 10 u podrumu građevine, neto korisne površine 55,32 m2, označeno u planu posebnih dijelova zgrade narančastom bojom s kojom nekretninom je neodvojivo povezano suvlasništvo na </w:t>
      </w:r>
      <w:proofErr w:type="spellStart"/>
      <w:r w:rsidRPr="00D22835">
        <w:rPr>
          <w:b/>
          <w:bCs/>
          <w:color w:val="222222"/>
        </w:rPr>
        <w:t>zajeničkim</w:t>
      </w:r>
      <w:proofErr w:type="spellEnd"/>
      <w:r w:rsidRPr="00D22835">
        <w:rPr>
          <w:b/>
          <w:bCs/>
          <w:color w:val="222222"/>
        </w:rPr>
        <w:t xml:space="preserve"> dijelovima i uređajima, te zemljištu zgrade koja je upisana kao k. č. br. 17 STAMBENA ZGRADA  br. 58 i DVORIŠTE U ZAGREBU, RADOSLAVA CIMERMANA  u površini od 627 m2, KOJE NEKRETNINE SU UPISANE U Z. K. UL. 3399 k. o. KLARA</w:t>
      </w:r>
    </w:p>
    <w:p w:rsidRDefault="004C3C56" w:rsidP="00D22835" w:rsidR="004C3C56">
      <w:pPr>
        <w:jc w:val="both"/>
        <w:rPr>
          <w:b/>
          <w:bCs/>
          <w:color w:val="222222"/>
        </w:rPr>
      </w:pPr>
    </w:p>
    <w:p w:rsidRDefault="0027505C" w:rsidP="00D22835" w:rsidR="00D22835">
      <w:pPr>
        <w:ind w:firstLine="708"/>
        <w:jc w:val="both"/>
        <w:rPr>
          <w:bCs/>
          <w:iCs/>
          <w:color w:val="222222"/>
        </w:rPr>
      </w:pPr>
      <w:r>
        <w:rPr>
          <w:bCs/>
          <w:color w:val="222222"/>
        </w:rPr>
        <w:t>I</w:t>
      </w:r>
      <w:r w:rsidR="00D22835" w:rsidRPr="00D22835">
        <w:rPr>
          <w:bCs/>
          <w:color w:val="222222"/>
        </w:rPr>
        <w:t>V. Određuje</w:t>
      </w:r>
      <w:r>
        <w:rPr>
          <w:bCs/>
          <w:color w:val="222222"/>
        </w:rPr>
        <w:t xml:space="preserve"> se prodaja i </w:t>
      </w:r>
      <w:r w:rsidR="00D22835" w:rsidRPr="00D22835">
        <w:rPr>
          <w:bCs/>
          <w:color w:val="222222"/>
        </w:rPr>
        <w:t xml:space="preserve"> </w:t>
      </w:r>
      <w:r w:rsidR="00D22835" w:rsidRPr="00D22835">
        <w:rPr>
          <w:bCs/>
          <w:iCs/>
          <w:color w:val="222222"/>
        </w:rPr>
        <w:t xml:space="preserve">zabilježba  </w:t>
      </w:r>
      <w:r w:rsidR="00D22835" w:rsidRPr="00D22835">
        <w:rPr>
          <w:iCs/>
          <w:color w:val="222222"/>
        </w:rPr>
        <w:t>prodaje u stečajnom postupku</w:t>
      </w:r>
      <w:r w:rsidR="00D22835" w:rsidRPr="00D22835">
        <w:rPr>
          <w:bCs/>
          <w:iCs/>
          <w:color w:val="222222"/>
        </w:rPr>
        <w:t xml:space="preserve">  na slijedećim nekretninama te se nalaže upis zabilježbe iste u zemljišnim knjigama </w:t>
      </w:r>
      <w:proofErr w:type="spellStart"/>
      <w:r w:rsidR="00D22835" w:rsidRPr="00D22835">
        <w:rPr>
          <w:bCs/>
          <w:iCs/>
          <w:color w:val="222222"/>
        </w:rPr>
        <w:t>zk</w:t>
      </w:r>
      <w:proofErr w:type="spellEnd"/>
      <w:r w:rsidR="00D22835" w:rsidRPr="00D22835">
        <w:rPr>
          <w:bCs/>
          <w:iCs/>
          <w:color w:val="222222"/>
        </w:rPr>
        <w:t xml:space="preserve"> odjela Općinskog suda u  Zadru, za slijedeće nekretnine: </w:t>
      </w:r>
    </w:p>
    <w:p w:rsidRDefault="004C3C56" w:rsidP="00D22835" w:rsidR="004C3C56">
      <w:pPr>
        <w:ind w:firstLine="708"/>
        <w:jc w:val="both"/>
        <w:rPr>
          <w:bCs/>
          <w:iCs/>
          <w:color w:val="222222"/>
        </w:rPr>
      </w:pPr>
    </w:p>
    <w:p w:rsidRDefault="004C3C56" w:rsidP="004C3C56" w:rsidR="00D22835">
      <w:pPr>
        <w:jc w:val="right"/>
        <w:rPr>
          <w:b/>
          <w:bCs/>
          <w:color w:val="222222"/>
        </w:rPr>
      </w:pPr>
      <w:r>
        <w:t>3 St-240/2015-85</w:t>
      </w:r>
    </w:p>
    <w:p w:rsidRDefault="004C3C56" w:rsidP="004C3C56" w:rsidR="004C3C56" w:rsidRPr="004C3C56">
      <w:pPr>
        <w:jc w:val="right"/>
        <w:rPr>
          <w:b/>
          <w:bCs/>
          <w:color w:val="222222"/>
        </w:rPr>
      </w:pPr>
    </w:p>
    <w:p w:rsidRDefault="00D22835" w:rsidP="00D22835" w:rsidR="00D22835" w:rsidRPr="00D22835">
      <w:pPr>
        <w:ind w:firstLine="708"/>
        <w:jc w:val="both"/>
        <w:rPr>
          <w:bCs/>
          <w:color w:val="222222"/>
        </w:rPr>
      </w:pPr>
      <w:r w:rsidRPr="00D22835">
        <w:rPr>
          <w:bCs/>
          <w:iCs/>
          <w:color w:val="222222"/>
        </w:rPr>
        <w:t xml:space="preserve"> </w:t>
      </w:r>
      <w:r w:rsidRPr="00D22835">
        <w:rPr>
          <w:b/>
          <w:bCs/>
          <w:iCs/>
          <w:color w:val="222222"/>
        </w:rPr>
        <w:t>-k.č.br.1163</w:t>
      </w:r>
      <w:r w:rsidRPr="00D22835">
        <w:rPr>
          <w:b/>
          <w:bCs/>
          <w:color w:val="222222"/>
        </w:rPr>
        <w:t xml:space="preserve">/159 PAŠNJAK  u površini od 916 m2, koja nekretnina je upisana u </w:t>
      </w:r>
      <w:proofErr w:type="spellStart"/>
      <w:r w:rsidRPr="00D22835">
        <w:rPr>
          <w:b/>
          <w:bCs/>
          <w:color w:val="222222"/>
        </w:rPr>
        <w:t>zk</w:t>
      </w:r>
      <w:proofErr w:type="spellEnd"/>
      <w:r w:rsidRPr="00D22835">
        <w:rPr>
          <w:b/>
          <w:bCs/>
          <w:color w:val="222222"/>
        </w:rPr>
        <w:t>. ulošku broj 1405  k.o. NOVIGRAD</w:t>
      </w:r>
    </w:p>
    <w:p w:rsidRDefault="00D22835" w:rsidP="00D22835" w:rsidR="00D22835" w:rsidRPr="00D22835">
      <w:pPr>
        <w:jc w:val="both"/>
        <w:rPr>
          <w:bCs/>
          <w:color w:val="222222"/>
        </w:rPr>
      </w:pPr>
    </w:p>
    <w:p w:rsidRDefault="00D22835" w:rsidP="00D22835" w:rsidR="00D22835" w:rsidRPr="00D22835">
      <w:pPr>
        <w:jc w:val="both"/>
        <w:rPr>
          <w:bCs/>
          <w:color w:val="222222"/>
        </w:rPr>
      </w:pPr>
      <w:r w:rsidRPr="00D22835">
        <w:rPr>
          <w:bCs/>
          <w:color w:val="222222"/>
        </w:rPr>
        <w:t xml:space="preserve">koje se nekretnine vode na imenu pravnog prednika stečajnog dužnika </w:t>
      </w:r>
      <w:proofErr w:type="spellStart"/>
      <w:r w:rsidRPr="00D22835">
        <w:rPr>
          <w:bCs/>
          <w:color w:val="222222"/>
        </w:rPr>
        <w:t>Fenix</w:t>
      </w:r>
      <w:proofErr w:type="spellEnd"/>
      <w:r w:rsidRPr="00D22835">
        <w:rPr>
          <w:bCs/>
          <w:color w:val="222222"/>
        </w:rPr>
        <w:t xml:space="preserve"> d.o.o. u stečaju, Slavonski Brod, Vinogradska 2</w:t>
      </w:r>
      <w:r>
        <w:rPr>
          <w:bCs/>
          <w:color w:val="222222"/>
        </w:rPr>
        <w:t>F</w:t>
      </w:r>
      <w:r w:rsidRPr="00D22835">
        <w:rPr>
          <w:bCs/>
          <w:color w:val="222222"/>
        </w:rPr>
        <w:t xml:space="preserve"> i to GRAD d.o.o., Slavonski Brod, Vinogradska 2</w:t>
      </w:r>
      <w:r>
        <w:rPr>
          <w:bCs/>
          <w:color w:val="222222"/>
        </w:rPr>
        <w:t>F</w:t>
      </w:r>
      <w:r w:rsidRPr="00D22835">
        <w:rPr>
          <w:bCs/>
          <w:color w:val="222222"/>
        </w:rPr>
        <w:t>.</w:t>
      </w:r>
    </w:p>
    <w:p w:rsidRDefault="00D22835" w:rsidP="00D22835" w:rsidR="00D22835">
      <w:pPr>
        <w:rPr>
          <w:b/>
          <w:bCs/>
          <w:color w:val="222222"/>
        </w:rPr>
      </w:pPr>
    </w:p>
    <w:p w:rsidRDefault="00D22835" w:rsidP="00D22835" w:rsidR="00D22835">
      <w:pPr>
        <w:ind w:firstLine="708" w:left="2832"/>
        <w:jc w:val="both"/>
      </w:pPr>
      <w:r>
        <w:t xml:space="preserve">      Obrazloženje </w:t>
      </w:r>
    </w:p>
    <w:p w:rsidRDefault="00D22835" w:rsidP="00D22835" w:rsidR="00D22835">
      <w:pPr>
        <w:ind w:firstLine="708" w:left="2832"/>
        <w:jc w:val="both"/>
      </w:pPr>
    </w:p>
    <w:p w:rsidRDefault="00D22835" w:rsidP="00D22835" w:rsidR="00D22835">
      <w:pPr>
        <w:jc w:val="both"/>
      </w:pPr>
      <w:r>
        <w:t>            Stečajni upravitelj  Nikola Kruljac je stavio prijedlog za prodaju u stečajnom postupku nekretnina označenih u dispozitivu  ovog rješenja</w:t>
      </w:r>
    </w:p>
    <w:p w:rsidRDefault="00D22835" w:rsidP="00D22835" w:rsidR="00D22835">
      <w:pPr>
        <w:jc w:val="both"/>
      </w:pPr>
      <w:r>
        <w:t xml:space="preserve">             Odlučeno je da se iste nekretnine prodaju u stečajnom postupku u izreci ovog rješenja, a  vrijednost istih  će se utvrditi posebnim zaključkom, nakon pravomoćnosti ovog rješenja, i nakon održanog ročišta za procjenu nekretnina,  obzirom da je prvi </w:t>
      </w:r>
      <w:proofErr w:type="spellStart"/>
      <w:r>
        <w:t>razlučni</w:t>
      </w:r>
      <w:proofErr w:type="spellEnd"/>
      <w:r>
        <w:t xml:space="preserve"> vjerovnik  ŠTED BANKA  prigovorio   prijedlogu stečajnog upravitelja da se </w:t>
      </w:r>
      <w:r w:rsidR="00F4298E">
        <w:t>vrijednost</w:t>
      </w:r>
      <w:r>
        <w:t xml:space="preserve"> nekretnina utvrdi prema vještačenjima koje je naručio stečajni upravitelj za potrebe ovog postupka.</w:t>
      </w:r>
    </w:p>
    <w:p w:rsidRDefault="00D22835" w:rsidP="00D22835" w:rsidR="00D22835">
      <w:pPr>
        <w:jc w:val="both"/>
      </w:pPr>
      <w:r>
        <w:t> </w:t>
      </w:r>
      <w:r>
        <w:tab/>
        <w:t>Sukladno navedenom odlučeno je u izreci rješenja po čl. 247. st. 5. Stečajnog zakona (NN 71/15) koji se u ovom slučaju primjenjuje po čl. 441. st. 1. Stečajnog zakona (NN 44/96).</w:t>
      </w:r>
    </w:p>
    <w:p w:rsidRDefault="00D22835" w:rsidP="00D22835" w:rsidR="00D22835">
      <w:pPr>
        <w:ind w:firstLine="708"/>
        <w:jc w:val="both"/>
      </w:pPr>
      <w:r>
        <w:t xml:space="preserve">Posebnim zaključkom će se sukladno  čl. 21. Pravilnika o načinu i postupku prodaje pokretnina i nekretnina u ovršnom postupku (NN 156/14), te čl. 247. Stečajnog zakona (NN 71/15), uz odgovarajuću primjenu odredbi čl. 92. do 100. Ovršnog zakona (NN 112/12, 25/13 i 93/14), odlučiti o načinu prodaje nekretnina u stečajnom postupku. </w:t>
      </w:r>
    </w:p>
    <w:p w:rsidRDefault="00F4298E" w:rsidP="00D22835" w:rsidR="00F4298E">
      <w:pPr>
        <w:ind w:firstLine="708"/>
        <w:jc w:val="both"/>
      </w:pPr>
    </w:p>
    <w:p w:rsidRDefault="00F4298E" w:rsidP="00F4298E" w:rsidR="00F4298E">
      <w:pPr>
        <w:ind w:left="708"/>
        <w:jc w:val="both"/>
        <w:rPr>
          <w:bCs/>
          <w:color w:val="222222"/>
        </w:rPr>
      </w:pPr>
      <w:r>
        <w:rPr>
          <w:bCs/>
          <w:color w:val="222222"/>
        </w:rPr>
        <w:t xml:space="preserve"> Nije određena prodaja i </w:t>
      </w:r>
      <w:r w:rsidRPr="00F4298E">
        <w:rPr>
          <w:bCs/>
          <w:color w:val="222222"/>
        </w:rPr>
        <w:t xml:space="preserve"> zabilježba </w:t>
      </w:r>
      <w:r w:rsidRPr="00F4298E">
        <w:rPr>
          <w:iCs/>
          <w:color w:val="222222"/>
        </w:rPr>
        <w:t>prodaje u stečajnom postupku</w:t>
      </w:r>
      <w:r w:rsidRPr="00F4298E">
        <w:rPr>
          <w:bCs/>
          <w:iCs/>
          <w:color w:val="222222"/>
        </w:rPr>
        <w:t xml:space="preserve">  </w:t>
      </w:r>
      <w:r w:rsidRPr="00F4298E">
        <w:rPr>
          <w:bCs/>
          <w:color w:val="222222"/>
        </w:rPr>
        <w:t xml:space="preserve">na slijedećim nekretninama te </w:t>
      </w:r>
      <w:r>
        <w:rPr>
          <w:bCs/>
          <w:color w:val="222222"/>
        </w:rPr>
        <w:t>nije</w:t>
      </w:r>
      <w:r w:rsidRPr="00F4298E">
        <w:rPr>
          <w:bCs/>
          <w:color w:val="222222"/>
        </w:rPr>
        <w:t xml:space="preserve"> nal</w:t>
      </w:r>
      <w:r>
        <w:rPr>
          <w:bCs/>
          <w:color w:val="222222"/>
        </w:rPr>
        <w:t>o</w:t>
      </w:r>
      <w:r w:rsidRPr="00F4298E">
        <w:rPr>
          <w:bCs/>
          <w:color w:val="222222"/>
        </w:rPr>
        <w:t>ž</w:t>
      </w:r>
      <w:r>
        <w:rPr>
          <w:bCs/>
          <w:color w:val="222222"/>
        </w:rPr>
        <w:t>en</w:t>
      </w:r>
      <w:r w:rsidRPr="00F4298E">
        <w:rPr>
          <w:bCs/>
          <w:color w:val="222222"/>
        </w:rPr>
        <w:t xml:space="preserve"> upis zabilježbe iste u zemljišnim knjigama </w:t>
      </w:r>
      <w:proofErr w:type="spellStart"/>
      <w:r w:rsidRPr="00F4298E">
        <w:rPr>
          <w:bCs/>
          <w:color w:val="222222"/>
        </w:rPr>
        <w:t>zk</w:t>
      </w:r>
      <w:proofErr w:type="spellEnd"/>
      <w:r w:rsidRPr="00F4298E">
        <w:rPr>
          <w:bCs/>
          <w:color w:val="222222"/>
        </w:rPr>
        <w:t xml:space="preserve"> odjela Općinskog suda u Vukovaru, zemljišno-knjižni odjel Ilok</w:t>
      </w:r>
      <w:r>
        <w:rPr>
          <w:bCs/>
          <w:color w:val="222222"/>
        </w:rPr>
        <w:t xml:space="preserve"> za</w:t>
      </w:r>
    </w:p>
    <w:p w:rsidRDefault="00F4298E" w:rsidP="00F4298E" w:rsidR="00F4298E">
      <w:pPr>
        <w:ind w:left="708"/>
        <w:jc w:val="both"/>
        <w:rPr>
          <w:b/>
          <w:bCs/>
          <w:color w:val="222222"/>
        </w:rPr>
      </w:pPr>
      <w:r>
        <w:rPr>
          <w:b/>
          <w:bCs/>
          <w:color w:val="222222"/>
        </w:rPr>
        <w:t xml:space="preserve">-k.č.br. 96 Poslovna zgrada broj 39, pomoćna zgrada i dvorište u Ulici Julija </w:t>
      </w:r>
      <w:proofErr w:type="spellStart"/>
      <w:r>
        <w:rPr>
          <w:b/>
          <w:bCs/>
          <w:color w:val="222222"/>
        </w:rPr>
        <w:t>Benešića</w:t>
      </w:r>
      <w:proofErr w:type="spellEnd"/>
      <w:r>
        <w:rPr>
          <w:b/>
          <w:bCs/>
          <w:color w:val="222222"/>
        </w:rPr>
        <w:t xml:space="preserve"> od 824 m2, koja nekretnina je upisana u </w:t>
      </w:r>
      <w:proofErr w:type="spellStart"/>
      <w:r>
        <w:rPr>
          <w:b/>
          <w:bCs/>
          <w:color w:val="222222"/>
        </w:rPr>
        <w:t>zk</w:t>
      </w:r>
      <w:proofErr w:type="spellEnd"/>
      <w:r>
        <w:rPr>
          <w:b/>
          <w:bCs/>
          <w:color w:val="222222"/>
        </w:rPr>
        <w:t>. ulošku broj: 57 k.o. Ilok,</w:t>
      </w:r>
    </w:p>
    <w:p w:rsidRDefault="00F4298E" w:rsidP="00F4298E" w:rsidR="00F4298E">
      <w:pPr>
        <w:jc w:val="both"/>
        <w:rPr>
          <w:bCs/>
          <w:color w:val="222222"/>
        </w:rPr>
      </w:pPr>
      <w:r w:rsidRPr="00D22835">
        <w:rPr>
          <w:bCs/>
          <w:color w:val="222222"/>
        </w:rPr>
        <w:t xml:space="preserve">koje se nekretnine vode na imenu pravnog prednika stečajnog dužnika </w:t>
      </w:r>
      <w:proofErr w:type="spellStart"/>
      <w:r w:rsidRPr="00D22835">
        <w:rPr>
          <w:bCs/>
          <w:color w:val="222222"/>
        </w:rPr>
        <w:t>Fenix</w:t>
      </w:r>
      <w:proofErr w:type="spellEnd"/>
      <w:r w:rsidRPr="00D22835">
        <w:rPr>
          <w:bCs/>
          <w:color w:val="222222"/>
        </w:rPr>
        <w:t xml:space="preserve"> d.o.o. u stečaju, Slavonski Brod, Vinogradska 2f i to GRAD d.o.o., Slavonski </w:t>
      </w:r>
      <w:r>
        <w:rPr>
          <w:bCs/>
          <w:color w:val="222222"/>
        </w:rPr>
        <w:t xml:space="preserve">Brod, Vinogradska 2f, iz razloga što je vezano za prodaju istih nekretnina vođen ovršni postupak pred </w:t>
      </w:r>
      <w:r w:rsidR="0020639A">
        <w:rPr>
          <w:bCs/>
          <w:color w:val="222222"/>
        </w:rPr>
        <w:t>Općinskim</w:t>
      </w:r>
      <w:r>
        <w:rPr>
          <w:bCs/>
          <w:color w:val="222222"/>
        </w:rPr>
        <w:t xml:space="preserve"> sudom u Vukovaru pod br. </w:t>
      </w:r>
      <w:proofErr w:type="spellStart"/>
      <w:r>
        <w:rPr>
          <w:bCs/>
          <w:color w:val="222222"/>
        </w:rPr>
        <w:t>Ovrv</w:t>
      </w:r>
      <w:proofErr w:type="spellEnd"/>
      <w:r>
        <w:rPr>
          <w:bCs/>
          <w:color w:val="222222"/>
        </w:rPr>
        <w:t>-90/2014.</w:t>
      </w:r>
    </w:p>
    <w:p w:rsidRDefault="00F4298E" w:rsidP="00F4298E" w:rsidR="00F4298E">
      <w:pPr>
        <w:jc w:val="both"/>
        <w:rPr>
          <w:bCs/>
          <w:color w:val="222222"/>
        </w:rPr>
      </w:pPr>
    </w:p>
    <w:p w:rsidRDefault="00F4298E" w:rsidP="00F4298E" w:rsidR="00F4298E">
      <w:pPr>
        <w:ind w:firstLine="708"/>
        <w:jc w:val="both"/>
        <w:rPr>
          <w:bCs/>
          <w:color w:val="222222"/>
        </w:rPr>
      </w:pPr>
      <w:r>
        <w:rPr>
          <w:bCs/>
          <w:color w:val="222222"/>
        </w:rPr>
        <w:t xml:space="preserve"> Nakon što se isti sud oglasio nenadležnim, ovaj sud je uputio dopis Vrhovnom sudu radi rješavanja pitanja sukoba nenadležnosti</w:t>
      </w:r>
      <w:r w:rsidR="005D2298">
        <w:rPr>
          <w:bCs/>
          <w:color w:val="222222"/>
        </w:rPr>
        <w:t>,</w:t>
      </w:r>
      <w:r>
        <w:rPr>
          <w:bCs/>
          <w:color w:val="222222"/>
        </w:rPr>
        <w:t>jer je  Ovršni sud poduzeo radnje prodaje osim što nije odredio i drugu dražbu.</w:t>
      </w:r>
    </w:p>
    <w:p w:rsidRDefault="00F4298E" w:rsidP="00F4298E" w:rsidR="00F4298E">
      <w:pPr>
        <w:jc w:val="both"/>
        <w:rPr>
          <w:bCs/>
          <w:color w:val="222222"/>
        </w:rPr>
      </w:pPr>
    </w:p>
    <w:p w:rsidRDefault="00F4298E" w:rsidP="00F4298E" w:rsidR="00F4298E" w:rsidRPr="00D22835">
      <w:pPr>
        <w:ind w:firstLine="708"/>
        <w:jc w:val="both"/>
        <w:rPr>
          <w:bCs/>
          <w:color w:val="222222"/>
        </w:rPr>
      </w:pPr>
      <w:r>
        <w:rPr>
          <w:bCs/>
          <w:color w:val="222222"/>
        </w:rPr>
        <w:t>Stoga će se o pitanju prodaje navedenih nekretnina</w:t>
      </w:r>
      <w:r w:rsidR="0020639A">
        <w:rPr>
          <w:bCs/>
          <w:color w:val="222222"/>
        </w:rPr>
        <w:t xml:space="preserve"> u stečajnom postupku</w:t>
      </w:r>
      <w:r>
        <w:rPr>
          <w:bCs/>
          <w:color w:val="222222"/>
        </w:rPr>
        <w:t xml:space="preserve"> odlučit</w:t>
      </w:r>
      <w:r w:rsidR="0020639A">
        <w:rPr>
          <w:bCs/>
          <w:color w:val="222222"/>
        </w:rPr>
        <w:t>i</w:t>
      </w:r>
      <w:r>
        <w:rPr>
          <w:bCs/>
          <w:color w:val="222222"/>
        </w:rPr>
        <w:t xml:space="preserve"> posebnim rješenjem</w:t>
      </w:r>
      <w:r w:rsidR="0020639A">
        <w:rPr>
          <w:bCs/>
          <w:color w:val="222222"/>
        </w:rPr>
        <w:t>,</w:t>
      </w:r>
      <w:r>
        <w:rPr>
          <w:bCs/>
          <w:color w:val="222222"/>
        </w:rPr>
        <w:t xml:space="preserve"> nakon što se zaprimi odluka Vrhovnog suda.</w:t>
      </w:r>
    </w:p>
    <w:p w:rsidRDefault="00D22835" w:rsidP="00D22835" w:rsidR="00D22835">
      <w:pPr>
        <w:rPr>
          <w:b/>
          <w:bCs/>
          <w:color w:val="222222"/>
        </w:rPr>
      </w:pPr>
    </w:p>
    <w:p w:rsidRDefault="00D22835" w:rsidP="00D22835" w:rsidR="00D22835">
      <w:r>
        <w:t>            U Slavonskom Brodu 13. rujna 2016.</w:t>
      </w:r>
    </w:p>
    <w:p w:rsidRDefault="00965DB3" w:rsidP="00965DB3" w:rsidR="00965DB3">
      <w:pPr>
        <w:ind w:firstLine="708" w:left="4956"/>
      </w:pPr>
    </w:p>
    <w:p w:rsidRDefault="00D22835" w:rsidP="00965DB3" w:rsidR="00D22835">
      <w:pPr>
        <w:ind w:firstLine="708" w:left="4956"/>
      </w:pPr>
      <w:r>
        <w:t xml:space="preserve"> Stečajna sutkinja:</w:t>
      </w:r>
    </w:p>
    <w:p w:rsidRDefault="00D22835" w:rsidP="00D22835" w:rsidR="00D22835">
      <w:r>
        <w:t>                                                                                 </w:t>
      </w:r>
      <w:r w:rsidR="00965DB3">
        <w:tab/>
        <w:t xml:space="preserve">    </w:t>
      </w:r>
      <w:r>
        <w:t>  Daniela Martini Maoduš</w:t>
      </w:r>
    </w:p>
    <w:p w:rsidRDefault="00D22835" w:rsidP="00D22835" w:rsidR="00D22835"/>
    <w:p w:rsidRDefault="00D22835" w:rsidP="00D22835" w:rsidR="00D22835">
      <w:pPr>
        <w:jc w:val="both"/>
        <w:rPr>
          <w:b/>
          <w:bCs/>
          <w:sz w:val="20"/>
          <w:szCs w:val="20"/>
        </w:rPr>
      </w:pPr>
    </w:p>
    <w:p w:rsidRDefault="00D22835" w:rsidP="00D22835" w:rsidR="00D22835">
      <w:pPr>
        <w:jc w:val="both"/>
        <w:rPr>
          <w:b/>
          <w:bCs/>
          <w:sz w:val="20"/>
          <w:szCs w:val="20"/>
        </w:rPr>
      </w:pPr>
    </w:p>
    <w:p w:rsidRDefault="00D22835" w:rsidP="00D22835" w:rsidR="00D22835">
      <w:pPr>
        <w:jc w:val="both"/>
        <w:rPr>
          <w:b/>
          <w:bCs/>
          <w:sz w:val="20"/>
          <w:szCs w:val="20"/>
        </w:rPr>
      </w:pPr>
    </w:p>
    <w:p w:rsidRDefault="00D22835" w:rsidP="00D22835" w:rsidR="00D22835" w:rsidRPr="00D22835">
      <w:pPr>
        <w:jc w:val="both"/>
        <w:rPr>
          <w:sz w:val="16"/>
          <w:szCs w:val="16"/>
        </w:rPr>
      </w:pPr>
      <w:r w:rsidRPr="00D22835">
        <w:rPr>
          <w:b/>
          <w:bCs/>
          <w:sz w:val="16"/>
          <w:szCs w:val="16"/>
        </w:rPr>
        <w:lastRenderedPageBreak/>
        <w:t>NAPUTAK O PRAVNOM LIJEKU:</w:t>
      </w:r>
      <w:r w:rsidRPr="00D22835">
        <w:rPr>
          <w:sz w:val="16"/>
          <w:szCs w:val="16"/>
        </w:rPr>
        <w:t xml:space="preserve"> Protiv ove odluke dopuštena je žalba Visokom trgovačkom sudu u Zagrebu u roku od 8 dana po primitku ove odluke, a koji rok počinje </w:t>
      </w:r>
      <w:proofErr w:type="spellStart"/>
      <w:r w:rsidRPr="00D22835">
        <w:rPr>
          <w:sz w:val="16"/>
          <w:szCs w:val="16"/>
        </w:rPr>
        <w:t>teči</w:t>
      </w:r>
      <w:proofErr w:type="spellEnd"/>
      <w:r w:rsidRPr="00D22835">
        <w:rPr>
          <w:sz w:val="16"/>
          <w:szCs w:val="16"/>
        </w:rPr>
        <w:t xml:space="preserve"> istekom osmog dana od objave odluke na e oglasnoj ploči.  Žalba se podnosi putem ovog suda u tri primjerka.</w:t>
      </w:r>
    </w:p>
    <w:p w:rsidRDefault="00D22835" w:rsidP="00D22835" w:rsidR="00D22835" w:rsidRPr="00D22835">
      <w:pPr>
        <w:jc w:val="both"/>
        <w:rPr>
          <w:sz w:val="16"/>
          <w:szCs w:val="16"/>
        </w:rPr>
      </w:pPr>
    </w:p>
    <w:p w:rsidRDefault="00D22835" w:rsidP="00D22835" w:rsidR="00D22835" w:rsidRPr="00D22835">
      <w:pPr>
        <w:jc w:val="both"/>
        <w:rPr>
          <w:sz w:val="16"/>
          <w:szCs w:val="16"/>
        </w:rPr>
      </w:pPr>
    </w:p>
    <w:p w:rsidRDefault="00D22835" w:rsidP="00D22835" w:rsidR="00D22835" w:rsidRPr="00D22835">
      <w:pPr>
        <w:jc w:val="both"/>
        <w:rPr>
          <w:sz w:val="16"/>
          <w:szCs w:val="16"/>
        </w:rPr>
      </w:pPr>
      <w:r w:rsidRPr="00D22835">
        <w:rPr>
          <w:sz w:val="16"/>
          <w:szCs w:val="16"/>
        </w:rPr>
        <w:t xml:space="preserve">- Objaviti na </w:t>
      </w:r>
      <w:proofErr w:type="spellStart"/>
      <w:r w:rsidRPr="00D22835">
        <w:rPr>
          <w:sz w:val="16"/>
          <w:szCs w:val="16"/>
        </w:rPr>
        <w:t>eOglasnoj</w:t>
      </w:r>
      <w:proofErr w:type="spellEnd"/>
      <w:r w:rsidRPr="00D22835">
        <w:rPr>
          <w:sz w:val="16"/>
          <w:szCs w:val="16"/>
        </w:rPr>
        <w:t xml:space="preserve"> ploči suda</w:t>
      </w:r>
    </w:p>
    <w:p w:rsidRDefault="00D22835" w:rsidP="00D22835" w:rsidR="00D22835" w:rsidRPr="00D22835">
      <w:pPr>
        <w:jc w:val="both"/>
        <w:rPr>
          <w:sz w:val="16"/>
          <w:szCs w:val="16"/>
        </w:rPr>
      </w:pPr>
      <w:r w:rsidRPr="00D22835">
        <w:rPr>
          <w:sz w:val="16"/>
          <w:szCs w:val="16"/>
        </w:rPr>
        <w:t xml:space="preserve">- Dostaviti uz dopis </w:t>
      </w:r>
      <w:proofErr w:type="spellStart"/>
      <w:r w:rsidRPr="00D22835">
        <w:rPr>
          <w:sz w:val="16"/>
          <w:szCs w:val="16"/>
        </w:rPr>
        <w:t>zk</w:t>
      </w:r>
      <w:proofErr w:type="spellEnd"/>
      <w:r w:rsidRPr="00D22835">
        <w:rPr>
          <w:sz w:val="16"/>
          <w:szCs w:val="16"/>
        </w:rPr>
        <w:t xml:space="preserve"> odjelu OS SB, OS ZG i OS Zadar,  po pravomoćnosti</w:t>
      </w:r>
    </w:p>
    <w:p w:rsidRDefault="00D22835" w:rsidP="00D22835" w:rsidR="00D22835" w:rsidRPr="00D22835">
      <w:pPr>
        <w:rPr>
          <w:rFonts w:hAnsi="Calibri" w:ascii="Calibri"/>
          <w:sz w:val="16"/>
          <w:szCs w:val="16"/>
        </w:rPr>
      </w:pPr>
    </w:p>
    <w:p w:rsidRDefault="0064567D" w:rsidR="0064567D"/>
    <w:sectPr w:rsidR="006456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BB7A59"/>
    <w:multiLevelType w:val="hybridMultilevel"/>
    <w:tmpl w:val="E7486C40"/>
    <w:lvl w:tplc="74348C36" w:ilvl="0">
      <w:start w:val="1"/>
      <w:numFmt w:val="upperRoman"/>
      <w:lvlText w:val="%1."/>
      <w:lvlJc w:val="left"/>
      <w:pPr>
        <w:ind w:hanging="720" w:left="1428"/>
      </w:pPr>
      <w:rPr>
        <w:b w:val="false"/>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57802408"/>
    <w:multiLevelType w:val="hybridMultilevel"/>
    <w:tmpl w:val="BA721DB0"/>
    <w:lvl w:tplc="2A92AB0E"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8"/>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2835"/>
    <w:rsid w:val="00120241"/>
    <w:rsid w:val="0020639A"/>
    <w:rsid w:val="0027505C"/>
    <w:rsid w:val="003C6057"/>
    <w:rsid w:val="004C3C56"/>
    <w:rsid w:val="00510A48"/>
    <w:rsid w:val="005D2298"/>
    <w:rsid w:val="0064567D"/>
    <w:rsid w:val="00965DB3"/>
    <w:rsid w:val="00D22835"/>
    <w:rsid w:val="00F42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2835"/>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22835"/>
    <w:pPr>
      <w:ind w:left="720"/>
      <w:contextualSpacing/>
    </w:pPr>
  </w:style>
  <w:style w:styleId="Tekstbalonia" w:type="paragraph">
    <w:name w:val="Balloon Text"/>
    <w:basedOn w:val="Normal"/>
    <w:link w:val="TekstbaloniaChar"/>
    <w:uiPriority w:val="99"/>
    <w:semiHidden/>
    <w:unhideWhenUsed/>
    <w:rsid w:val="00D228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2835"/>
    <w:rPr>
      <w:rFonts w:cs="Tahoma" w:hAnsi="Tahoma" w:ascii="Tahoma"/>
      <w:sz w:val="16"/>
      <w:szCs w:val="16"/>
      <w:lang w:eastAsia="hr-HR"/>
    </w:rPr>
  </w:style>
  <w:style w:styleId="Tekstrezerviranogmjesta" w:type="character">
    <w:name w:val="Placeholder Text"/>
    <w:basedOn w:val="Zadanifontodlomka"/>
    <w:uiPriority w:val="99"/>
    <w:semiHidden/>
    <w:rsid w:val="00120241"/>
    <w:rPr>
      <w:color w:val="808080"/>
      <w:bdr w:space="0" w:sz="0" w:color="auto" w:val="none"/>
      <w:shd w:fill="auto" w:color="auto" w:val="clear"/>
    </w:rPr>
  </w:style>
  <w:style w:customStyle="true" w:styleId="eSPISCCParagraphDefaultFont" w:type="character">
    <w:name w:val="eSPIS_CC_Paragraph Default Font"/>
    <w:basedOn w:val="Zadanifontodlomka"/>
    <w:rsid w:val="001202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241"/>
    <w:rPr>
      <w:bdr w:space="0" w:sz="0" w:color="auto" w:val="none"/>
      <w:shd w:fill="FFFFCC" w:color="auto" w:val="clear"/>
      <w:lang w:val="hr-HR"/>
    </w:rPr>
  </w:style>
  <w:style w:customStyle="true" w:styleId="PozadinaSvijetloCrvena" w:type="character">
    <w:name w:val="Pozadina_SvijetloCrvena"/>
    <w:basedOn w:val="eSPISCCParagraphDefaultFont"/>
    <w:rsid w:val="001202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2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2835"/>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22835"/>
    <w:pPr>
      <w:ind w:left="720"/>
      <w:contextualSpacing/>
    </w:pPr>
  </w:style>
  <w:style w:styleId="Tekstbalonia" w:type="paragraph">
    <w:name w:val="Balloon Text"/>
    <w:basedOn w:val="Normal"/>
    <w:link w:val="TekstbaloniaChar"/>
    <w:uiPriority w:val="99"/>
    <w:semiHidden/>
    <w:unhideWhenUsed/>
    <w:rsid w:val="00D22835"/>
    <w:rPr>
      <w:rFonts w:ascii="Tahoma" w:cs="Tahoma" w:hAnsi="Tahoma"/>
      <w:sz w:val="16"/>
      <w:szCs w:val="16"/>
    </w:rPr>
  </w:style>
  <w:style w:customStyle="1" w:styleId="TekstbaloniaChar" w:type="character">
    <w:name w:val="Tekst balončića Char"/>
    <w:basedOn w:val="Zadanifontodlomka"/>
    <w:link w:val="Tekstbalonia"/>
    <w:uiPriority w:val="99"/>
    <w:semiHidden/>
    <w:rsid w:val="00D22835"/>
    <w:rPr>
      <w:rFonts w:ascii="Tahoma" w:cs="Tahoma" w:hAnsi="Tahoma"/>
      <w:sz w:val="16"/>
      <w:szCs w:val="16"/>
      <w:lang w:eastAsia="hr-HR"/>
    </w:rPr>
  </w:style>
  <w:style w:styleId="Tekstrezerviranogmjesta" w:type="character">
    <w:name w:val="Placeholder Text"/>
    <w:basedOn w:val="Zadanifontodlomka"/>
    <w:uiPriority w:val="99"/>
    <w:semiHidden/>
    <w:rsid w:val="00120241"/>
    <w:rPr>
      <w:color w:val="808080"/>
      <w:bdr w:color="auto" w:space="0" w:sz="0" w:val="none"/>
      <w:shd w:color="auto" w:fill="auto" w:val="clear"/>
    </w:rPr>
  </w:style>
  <w:style w:customStyle="1" w:styleId="eSPISCCParagraphDefaultFont" w:type="character">
    <w:name w:val="eSPIS_CC_Paragraph Default Font"/>
    <w:basedOn w:val="Zadanifontodlomka"/>
    <w:rsid w:val="001202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241"/>
    <w:rPr>
      <w:bdr w:color="auto" w:space="0" w:sz="0" w:val="none"/>
      <w:shd w:color="auto" w:fill="FFFFCC" w:val="clear"/>
      <w:lang w:val="hr-HR"/>
    </w:rPr>
  </w:style>
  <w:style w:customStyle="1" w:styleId="PozadinaSvijetloCrvena" w:type="character">
    <w:name w:val="Pozadina_SvijetloCrvena"/>
    <w:basedOn w:val="eSPISCCParagraphDefaultFont"/>
    <w:rsid w:val="001202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2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09736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2.png@01D20D02.B12A49C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 kal.  6.9.2016.</izvorni_sadrzaj>
    <derivirana_varijabla naziv="DomainObject.Predmet.Opis_1">spis u kal.  6.9.2016.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radi odlučivanja prosljeđena na VTS Zagreb, Materijalni oblik spisa u Stalnoj službi, elektronički poslan na VTS i zbog toga ima napomenu pomoćni omot</izvorni_sadrzaj>
    <derivirana_varijabla naziv="DomainObject.Predmet.PrimjedbaSuca_1">Preslika dijela spisa radi odlučivanja prosljeđena na VTS Zagreb, Materijalni oblik spisa u Stalnoj službi, elektronički poslan na VTS i zbog toga ima napomenu pomoćni omot</derivirana_varijabla>
  </DomainObject.Predmet.PrimjedbaSuca>
  <DomainObject.Predmet.PrimjedbaUpisnicara>
    <izvorni_sadrzaj/>
    <derivirana_varijabla naziv="DomainObject.Predmet.PrimjedbaUpisnicara_1"/>
  </DomainObject.Predmet.PrimjedbaUpisnicar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14. srpnja 2016.</izvorni_sadrzaj>
    <derivirana_varijabla naziv="DomainObject.Predmet.SpisIzvanSuda.DatumIzlazaSpisa_1">14.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11119953057</item>
      <item>, OIB 11119953057</item>
      <item>, OIB 49223643131</item>
      <item>, OIB null</item>
      <item>, OIB null</item>
      <item>, OIB null</item>
      <item>, OIB null</item>
      <item>, OIB null</item>
    </izvorni_sadrzaj>
    <derivirana_varijabla naziv="DomainObject.Predmet.SudioniciListNazivOIB_1">
      <item>, OIB 11119953057</item>
      <item>, OIB 11119953057</item>
      <item>, OIB 49223643131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1268</properties:Words>
  <properties:Characters>6658</properties:Characters>
  <properties:Lines>156</properties:Lines>
  <properties:Paragraphs>47</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2016-09-13T07:03:00Z</dcterms:created>
  <dc:creator>wsadmin</dc:creator>
  <cp:lastModifiedBy>wsadmin</cp:lastModifiedBy>
  <cp:lastPrinted>2016-09-13T09:27:00Z</cp:lastPrinted>
  <dcterms:modified xmlns:xsi="http://www.w3.org/2001/XMLSchema-instance" xsi:type="dcterms:W3CDTF">2016-09-13T09:29:00Z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