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e410" w14:paraId="fd0e410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A3413A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</w:p>
    <w:p w:rsidRDefault="00A3413A" w:rsidP="00573012" w:rsidR="00A3413A" w:rsidRPr="00655B3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o gospodarskom položaju dužnika i </w:t>
      </w:r>
      <w:r w:rsidRPr="00655B39">
        <w:rPr>
          <w:rFonts w:hAnsi="Times New Roman" w:ascii="Times New Roman"/>
          <w:b/>
          <w:sz w:val="24"/>
        </w:rPr>
        <w:t xml:space="preserve">stanju stečajne mase u razdoblju </w:t>
      </w:r>
      <w:r w:rsidR="00ED3BF2">
        <w:rPr>
          <w:rFonts w:hAnsi="Times New Roman" w:ascii="Times New Roman"/>
          <w:b/>
          <w:sz w:val="24"/>
        </w:rPr>
        <w:t xml:space="preserve">od </w:t>
      </w:r>
      <w:r>
        <w:rPr>
          <w:rFonts w:hAnsi="Times New Roman" w:ascii="Times New Roman"/>
          <w:b/>
          <w:sz w:val="24"/>
        </w:rPr>
        <w:t xml:space="preserve">dana </w:t>
      </w:r>
      <w:r w:rsidR="00ED3BF2">
        <w:rPr>
          <w:rFonts w:hAnsi="Times New Roman" w:ascii="Times New Roman"/>
          <w:b/>
          <w:sz w:val="24"/>
        </w:rPr>
        <w:t xml:space="preserve">istovremenog </w:t>
      </w:r>
      <w:r>
        <w:rPr>
          <w:rFonts w:hAnsi="Times New Roman" w:ascii="Times New Roman"/>
          <w:b/>
          <w:sz w:val="24"/>
        </w:rPr>
        <w:t xml:space="preserve">otvaranja </w:t>
      </w:r>
      <w:r w:rsidR="00ED3BF2">
        <w:rPr>
          <w:rFonts w:hAnsi="Times New Roman" w:ascii="Times New Roman"/>
          <w:b/>
          <w:sz w:val="24"/>
        </w:rPr>
        <w:t xml:space="preserve">i zaključenja </w:t>
      </w:r>
      <w:r>
        <w:rPr>
          <w:rFonts w:hAnsi="Times New Roman" w:ascii="Times New Roman"/>
          <w:b/>
          <w:sz w:val="24"/>
        </w:rPr>
        <w:t>stečajnog postupka</w:t>
      </w:r>
      <w:r w:rsidR="0032656B">
        <w:rPr>
          <w:rFonts w:hAnsi="Times New Roman" w:ascii="Times New Roman"/>
          <w:b/>
          <w:sz w:val="24"/>
        </w:rPr>
        <w:t xml:space="preserve"> (08.04.2016.)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 w:rsidR="00E45F2A">
        <w:rPr>
          <w:rFonts w:hAnsi="Times New Roman" w:ascii="Times New Roman"/>
          <w:sz w:val="24"/>
          <w:szCs w:val="24"/>
          <w:lang w:val="pl-PL"/>
        </w:rPr>
        <w:t>u Rijeci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E45F2A">
        <w:rPr>
          <w:rFonts w:hAnsi="Times New Roman" w:ascii="Times New Roman"/>
          <w:sz w:val="24"/>
          <w:szCs w:val="24"/>
          <w:lang w:val="pl-PL"/>
        </w:rPr>
        <w:t>St-1317/2016</w:t>
      </w:r>
    </w:p>
    <w:p w:rsidRDefault="00573012" w:rsidP="00E45F2A" w:rsidR="00E45F2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E45F2A" w:rsidP="00E45F2A" w:rsidR="00E45F2A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iza Tomi i domi d.o.o. za trgovinu - u stečaju, </w:t>
      </w:r>
      <w:r w:rsidR="005B04B2">
        <w:rPr>
          <w:rFonts w:hAnsi="Times New Roman" w:ascii="Times New Roman"/>
          <w:sz w:val="24"/>
          <w:szCs w:val="24"/>
          <w:lang w:val="pl-PL"/>
        </w:rPr>
        <w:t xml:space="preserve">(ranije </w:t>
      </w:r>
      <w:r w:rsidR="005B04B2" w:rsidRPr="005B04B2">
        <w:rPr>
          <w:rFonts w:hAnsi="Times New Roman" w:ascii="Times New Roman"/>
          <w:sz w:val="24"/>
          <w:szCs w:val="24"/>
          <w:lang w:val="pl-PL"/>
        </w:rPr>
        <w:t>Matulji, Šmogorska Cesta 29</w:t>
      </w:r>
      <w:r w:rsidR="005B04B2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="005B04B2" w:rsidRPr="005B04B2">
        <w:rPr>
          <w:rFonts w:hAnsi="Times New Roman" w:ascii="Times New Roman"/>
          <w:sz w:val="24"/>
          <w:szCs w:val="24"/>
          <w:lang w:val="pl-PL"/>
        </w:rPr>
        <w:t>96633740704</w:t>
      </w:r>
      <w:r w:rsidR="005B04B2">
        <w:rPr>
          <w:rFonts w:hAnsi="Times New Roman" w:ascii="Times New Roman"/>
          <w:sz w:val="24"/>
          <w:szCs w:val="24"/>
          <w:lang w:val="pl-PL"/>
        </w:rPr>
        <w:t xml:space="preserve">) </w:t>
      </w:r>
      <w:r>
        <w:rPr>
          <w:rFonts w:hAnsi="Times New Roman" w:ascii="Times New Roman"/>
          <w:sz w:val="24"/>
          <w:szCs w:val="24"/>
          <w:lang w:val="pl-PL"/>
        </w:rPr>
        <w:t>Trg hrvatskih velikana 4, Zagreb, OIB: 93973585790</w:t>
      </w:r>
    </w:p>
    <w:p w:rsidRDefault="00E45F2A" w:rsidP="00573012" w:rsidR="00E45F2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5B04B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5B04B2">
        <w:rPr>
          <w:rFonts w:hAnsi="Times New Roman" w:ascii="Times New Roman"/>
          <w:b/>
          <w:sz w:val="24"/>
          <w:szCs w:val="24"/>
        </w:rPr>
        <w:t>I. STANJE STEČAJNE MASE NAKON ZAVRŠNOG ROČIŠTA, ODNOSNO ZAKLJUČENJA STEČAJNOGA POSTUPKA</w:t>
      </w:r>
    </w:p>
    <w:p w:rsidRDefault="00E45F2A" w:rsidP="00573012" w:rsidR="00E45F2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3BF2" w:rsidP="00F361ED" w:rsidR="00ED3BF2" w:rsidRPr="00ED3BF2">
      <w:pPr>
        <w:numPr>
          <w:ilvl w:val="0"/>
          <w:numId w:val="1"/>
        </w:num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b/>
          <w:sz w:val="26"/>
          <w:szCs w:val="26"/>
        </w:rPr>
        <w:t>Uzroci i razlozi otvaranja stečajnog postupka</w:t>
      </w:r>
    </w:p>
    <w:p w:rsidRDefault="00ED3BF2" w:rsidP="005B04B2" w:rsidR="00ED3BF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ED3BF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>
        <w:rPr>
          <w:rFonts w:eastAsia="Times New Roman" w:hAnsi="Chaparral Pro" w:ascii="Chaparral Pro"/>
          <w:sz w:val="26"/>
          <w:szCs w:val="26"/>
        </w:rPr>
        <w:tab/>
        <w:t>Financijska agencija</w:t>
      </w:r>
      <w:r w:rsidR="005B04B2" w:rsidRPr="005B04B2">
        <w:rPr>
          <w:rFonts w:eastAsia="Times New Roman" w:hAnsi="Chaparral Pro" w:ascii="Chaparral Pro"/>
          <w:sz w:val="26"/>
          <w:szCs w:val="26"/>
        </w:rPr>
        <w:t xml:space="preserve"> je dana 18.12.2015. godine, u skladu s čl. 429. st. 1. Stečajnog zakona, podnijela zahtjev za provedbu skraćenog stečajnog postupka nad stečajnim dužnikom TOMI I DOMI d.o.o., </w:t>
      </w:r>
      <w:proofErr w:type="spellStart"/>
      <w:r w:rsidR="005B04B2" w:rsidRPr="005B04B2">
        <w:rPr>
          <w:rFonts w:eastAsia="Times New Roman" w:hAnsi="Chaparral Pro" w:ascii="Chaparral Pro"/>
          <w:sz w:val="26"/>
          <w:szCs w:val="26"/>
        </w:rPr>
        <w:t>Šmogorska</w:t>
      </w:r>
      <w:proofErr w:type="spellEnd"/>
      <w:r w:rsidR="005B04B2" w:rsidRPr="005B04B2">
        <w:rPr>
          <w:rFonts w:eastAsia="Times New Roman" w:hAnsi="Chaparral Pro" w:ascii="Chaparral Pro"/>
          <w:sz w:val="26"/>
          <w:szCs w:val="26"/>
        </w:rPr>
        <w:t xml:space="preserve"> cesta 29, Matulji, jer je na dan 01. rujna 2015. godine u očevidniku redoslijeda osnova za plaćanje imao evidentirane osnove za plaćanje u neprekinutom razdoblju od 1430 dana, u ukupnom iznosu od 38.532,80 kn.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 xml:space="preserve">Oglasom objavljenim na E-oglasnoj ploči suda od 18. prosinca 2015. godine pozvane su osobe ovlaštene za zastupanje dužnika po zakonu u roku od 15 dana podnijeti javnobilježnički ovjerovljen popis imovine i obveza te su pozvani vjerovnici da u roku od 45 dana predlože otvaranje stečajnog postupka nad stečajnim dužnikom. 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 xml:space="preserve">Obzirom da naprijed navedene osobe nisu u određenom roku dostavile sudu popis imovine i obveza dužnika niti predložile otvaranje stečajnog postupka, Trgovački sud u Rijeci je 08. travnja 2016.g. donio rješenje o otvaranju i istovremenom zatvaranju skraćenog stečajnog postupka nad stečajnim dužnikom TOMI I DOMI d.o.o.,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Šmogorska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 cesta 29, Matulji, OIB: 96633740704, te imenovanju stečajnog upravitelja Hrvoja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Kraljičkovića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>.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 xml:space="preserve">Predlagatelj TON GJOKAJ,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Posteleinpad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 8,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Turnhout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, Belgija podnio je je prijedlog za nastavak stečajnog postupka nad stečajnom masom TOMI I DOMI d.o.o. u stečaju, uz obrazloženje da stečajnu masu dužnika čini naknadno pronađena imovina i to vlasništvo 6/7 dijela nekretnine upisane u zemljišne knjige Općinskog suda u Rijeci, zemljišno knjižni odjel Opatija, zk.ul.br. 2648, k.o. Matulji, zk.č.br. 763/1, u naravi izgrađeno zemljište površine 36 m2, izgrađeno zemljište površine 39 m2, dvorište površine 623 m2, kuća,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Šmogorska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 cesta 147 m2, ukupne površine 845 m2. 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 xml:space="preserve">Sud je uvidom u izvadak iz zemljišnih knjiga koji je priložen prijedlogu za nastavak stečajnog postupka utvrdio da je u zemljišnim knjigama Općinskog suda u Rijeci, zemljišno knjižni odjel Opatija dužnik TOMI I DOMI d.o.o. upisan kao vlasnik 6/7 dijela nekretnine upisane u zk.ul.br. 2648, k.o. Matulji, zk.č.br. 763/1, u naravi izgrađeno zemljište površine 36 m2, izgrađeno zemljište površine 39 m2, dvorište površine 623 m2, kuća,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Šmogorska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 cesta 147 m2, ukupne površine 845 m2.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 xml:space="preserve">Obzirom da su ispunjeni uvjeti iz članka 289. st. 1. Stečajnog zakona, Trgovački sud u Rijeci je rješenjem posl.br. St-1317/2016 od 29. svibnja 2017. godine odredio nastavak stečajnog postupka nad Stečajnom masom iza stečajnog dužnika TOMI I DOMI d.o.o.,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Šmogorska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 cesta 29, Matulji, pozvao vjerovnike da prijave svoje tražbine stečajnom upravitelju, te odredio da </w:t>
      </w:r>
      <w:r w:rsidR="00ED3BF2">
        <w:rPr>
          <w:rFonts w:eastAsia="Times New Roman" w:hAnsi="Chaparral Pro" w:ascii="Chaparral Pro"/>
          <w:sz w:val="26"/>
          <w:szCs w:val="26"/>
        </w:rPr>
        <w:t>ispitno i izvještajno ročište.</w:t>
      </w:r>
    </w:p>
    <w:p w:rsidRDefault="00ED3BF2" w:rsidP="005B04B2" w:rsidR="00ED3BF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ED3BF2" w:rsidP="00ED3BF2" w:rsidR="00ED3BF2" w:rsidRPr="00ED3BF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sz w:val="26"/>
          <w:szCs w:val="26"/>
        </w:rPr>
        <w:t>U dosadašnjem tijeku stečajnoga postupka stečajni upravitelj je:</w:t>
      </w:r>
    </w:p>
    <w:p w:rsidRDefault="00ED3BF2" w:rsidP="00ED3BF2" w:rsidR="00ED3BF2" w:rsidRPr="00ED3BF2">
      <w:pPr>
        <w:numPr>
          <w:ilvl w:val="0"/>
          <w:numId w:val="2"/>
        </w:num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sz w:val="26"/>
          <w:szCs w:val="26"/>
        </w:rPr>
        <w:t>izradio novi pečat stečajnog dužnika</w:t>
      </w:r>
    </w:p>
    <w:p w:rsidRDefault="00ED3BF2" w:rsidP="00ED3BF2" w:rsidR="00ED3BF2" w:rsidRPr="00ED3BF2">
      <w:pPr>
        <w:numPr>
          <w:ilvl w:val="0"/>
          <w:numId w:val="2"/>
        </w:num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sz w:val="26"/>
          <w:szCs w:val="26"/>
        </w:rPr>
        <w:t>obradio prispjele tražbine i sastavio tablicu različnih vjerovnika</w:t>
      </w:r>
    </w:p>
    <w:p w:rsidRDefault="00ED3BF2" w:rsidP="00ED3BF2" w:rsidR="00ED3BF2" w:rsidRPr="00ED3BF2">
      <w:pPr>
        <w:numPr>
          <w:ilvl w:val="0"/>
          <w:numId w:val="2"/>
        </w:num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sz w:val="26"/>
          <w:szCs w:val="26"/>
        </w:rPr>
        <w:t>izradio izvješće za izvještajno ročište</w:t>
      </w:r>
    </w:p>
    <w:p w:rsidRDefault="00ED3BF2" w:rsidP="00ED3BF2" w:rsidR="00ED3BF2" w:rsidRPr="00ED3BF2">
      <w:pPr>
        <w:numPr>
          <w:ilvl w:val="0"/>
          <w:numId w:val="2"/>
        </w:num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sz w:val="26"/>
          <w:szCs w:val="26"/>
        </w:rPr>
        <w:t>identificirao nekretnine u suvlasništvu stečajnog dužnika</w:t>
      </w:r>
    </w:p>
    <w:p w:rsidRDefault="00ED3BF2" w:rsidP="005B04B2" w:rsidR="00ED3BF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b/>
          <w:sz w:val="26"/>
          <w:szCs w:val="26"/>
        </w:rPr>
      </w:pPr>
    </w:p>
    <w:p w:rsidRDefault="00ED3BF2" w:rsidP="005B04B2" w:rsidR="005B04B2" w:rsidRPr="005B04B2">
      <w:pPr>
        <w:spacing w:after="0"/>
        <w:jc w:val="both"/>
        <w:rPr>
          <w:rFonts w:eastAsia="Times New Roman" w:hAnsi="Chaparral Pro" w:ascii="Chaparral Pro"/>
          <w:b/>
          <w:sz w:val="26"/>
          <w:szCs w:val="26"/>
        </w:rPr>
      </w:pPr>
      <w:r>
        <w:rPr>
          <w:rFonts w:eastAsia="Times New Roman" w:hAnsi="Chaparral Pro" w:ascii="Chaparral Pro"/>
          <w:b/>
          <w:sz w:val="26"/>
          <w:szCs w:val="26"/>
        </w:rPr>
        <w:t>b)</w:t>
      </w:r>
      <w:r w:rsidR="00F25A6C">
        <w:rPr>
          <w:rFonts w:eastAsia="Times New Roman" w:hAnsi="Chaparral Pro" w:ascii="Chaparral Pro"/>
          <w:b/>
          <w:sz w:val="26"/>
          <w:szCs w:val="26"/>
        </w:rPr>
        <w:tab/>
      </w:r>
      <w:r w:rsidR="005B04B2" w:rsidRPr="005B04B2">
        <w:rPr>
          <w:rFonts w:eastAsia="Times New Roman" w:hAnsi="Chaparral Pro" w:ascii="Chaparral Pro"/>
          <w:b/>
          <w:sz w:val="26"/>
          <w:szCs w:val="26"/>
        </w:rPr>
        <w:t>IMOVINA STEČAJNOG DUŽNIKA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ED3BF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>
        <w:rPr>
          <w:rFonts w:eastAsia="Times New Roman" w:hAnsi="Chaparral Pro" w:ascii="Chaparral Pro"/>
          <w:sz w:val="26"/>
          <w:szCs w:val="26"/>
        </w:rPr>
        <w:t>I</w:t>
      </w:r>
      <w:r w:rsidR="005B04B2" w:rsidRPr="005B04B2">
        <w:rPr>
          <w:rFonts w:eastAsia="Times New Roman" w:hAnsi="Chaparral Pro" w:ascii="Chaparral Pro"/>
          <w:sz w:val="26"/>
          <w:szCs w:val="26"/>
        </w:rPr>
        <w:t xml:space="preserve">movinu ove stečajne mase čini </w:t>
      </w:r>
      <w:r>
        <w:rPr>
          <w:rFonts w:eastAsia="Times New Roman" w:hAnsi="Chaparral Pro" w:ascii="Chaparral Pro"/>
          <w:sz w:val="26"/>
          <w:szCs w:val="26"/>
        </w:rPr>
        <w:t>su</w:t>
      </w:r>
      <w:r w:rsidR="005B04B2" w:rsidRPr="005B04B2">
        <w:rPr>
          <w:rFonts w:eastAsia="Times New Roman" w:hAnsi="Chaparral Pro" w:ascii="Chaparral Pro"/>
          <w:sz w:val="26"/>
          <w:szCs w:val="26"/>
        </w:rPr>
        <w:t xml:space="preserve">vlasništvo </w:t>
      </w:r>
      <w:r>
        <w:rPr>
          <w:rFonts w:eastAsia="Times New Roman" w:hAnsi="Chaparral Pro" w:ascii="Chaparral Pro"/>
          <w:sz w:val="26"/>
          <w:szCs w:val="26"/>
        </w:rPr>
        <w:t xml:space="preserve">u </w:t>
      </w:r>
      <w:r w:rsidR="005B04B2" w:rsidRPr="005B04B2">
        <w:rPr>
          <w:rFonts w:eastAsia="Times New Roman" w:hAnsi="Chaparral Pro" w:ascii="Chaparral Pro"/>
          <w:sz w:val="26"/>
          <w:szCs w:val="26"/>
        </w:rPr>
        <w:t xml:space="preserve">6/7 dijela nekretnine upisane u zemljišne knjige Općinskog suda u Rijeci, zemljišno knjižni odjel Opatija, zk.ul.br. 2648, k.o. Matulji, zk.č.br. 763/1, u naravi izgrađeno zemljište površine 36 m2, izgrađeno zemljište površine 39 m2, dvorište površine 623 m2, kuća, </w:t>
      </w:r>
      <w:proofErr w:type="spellStart"/>
      <w:r w:rsidR="005B04B2" w:rsidRPr="005B04B2">
        <w:rPr>
          <w:rFonts w:eastAsia="Times New Roman" w:hAnsi="Chaparral Pro" w:ascii="Chaparral Pro"/>
          <w:sz w:val="26"/>
          <w:szCs w:val="26"/>
        </w:rPr>
        <w:t>Šmogorska</w:t>
      </w:r>
      <w:proofErr w:type="spellEnd"/>
      <w:r w:rsidR="005B04B2" w:rsidRPr="005B04B2">
        <w:rPr>
          <w:rFonts w:eastAsia="Times New Roman" w:hAnsi="Chaparral Pro" w:ascii="Chaparral Pro"/>
          <w:sz w:val="26"/>
          <w:szCs w:val="26"/>
        </w:rPr>
        <w:t xml:space="preserve"> cesta 147 m2, ukupne površine 845 m2. 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ED3BF2" w:rsidP="00F25A6C" w:rsidR="00F25A6C">
      <w:pPr>
        <w:spacing w:after="0"/>
        <w:jc w:val="both"/>
        <w:rPr>
          <w:rFonts w:eastAsia="Times New Roman" w:hAnsi="Chaparral Pro" w:ascii="Chaparral Pro"/>
          <w:b/>
          <w:sz w:val="26"/>
          <w:szCs w:val="26"/>
        </w:rPr>
      </w:pPr>
      <w:r>
        <w:rPr>
          <w:rFonts w:eastAsia="Times New Roman" w:hAnsi="Chaparral Pro" w:ascii="Chaparral Pro"/>
          <w:b/>
          <w:sz w:val="26"/>
          <w:szCs w:val="26"/>
        </w:rPr>
        <w:t>c)</w:t>
      </w:r>
      <w:r w:rsidR="00F25A6C">
        <w:tab/>
      </w:r>
      <w:r w:rsidR="00F25A6C" w:rsidRPr="00F25A6C">
        <w:rPr>
          <w:rFonts w:eastAsia="Times New Roman" w:hAnsi="Chaparral Pro" w:ascii="Chaparral Pro"/>
          <w:b/>
          <w:sz w:val="26"/>
          <w:szCs w:val="26"/>
        </w:rPr>
        <w:t>POPIS VJEROVNIKA</w:t>
      </w:r>
      <w:r w:rsidR="00F25A6C">
        <w:rPr>
          <w:rFonts w:eastAsia="Times New Roman" w:hAnsi="Chaparral Pro" w:ascii="Chaparral Pro"/>
          <w:b/>
          <w:sz w:val="26"/>
          <w:szCs w:val="26"/>
        </w:rPr>
        <w:t xml:space="preserve"> </w:t>
      </w:r>
      <w:r w:rsidR="00F25A6C" w:rsidRPr="00F25A6C">
        <w:rPr>
          <w:rFonts w:eastAsia="Times New Roman" w:hAnsi="Chaparral Pro" w:ascii="Chaparral Pro"/>
          <w:b/>
          <w:sz w:val="26"/>
          <w:szCs w:val="26"/>
        </w:rPr>
        <w:t>(Čl. 222. SZ)</w:t>
      </w:r>
      <w:r w:rsidR="005B04B2" w:rsidRPr="005B04B2">
        <w:rPr>
          <w:rFonts w:eastAsia="Times New Roman" w:hAnsi="Chaparral Pro" w:ascii="Chaparral Pro"/>
          <w:b/>
          <w:sz w:val="26"/>
          <w:szCs w:val="26"/>
        </w:rPr>
        <w:t xml:space="preserve"> </w:t>
      </w:r>
    </w:p>
    <w:p w:rsidRDefault="005B04B2" w:rsidP="00F25A6C" w:rsidR="005B04B2" w:rsidRPr="005B04B2">
      <w:pPr>
        <w:spacing w:after="0"/>
        <w:ind w:firstLine="708"/>
        <w:jc w:val="both"/>
        <w:rPr>
          <w:rFonts w:eastAsia="Times New Roman" w:hAnsi="Chaparral Pro" w:ascii="Chaparral Pro"/>
          <w:b/>
          <w:sz w:val="26"/>
          <w:szCs w:val="26"/>
        </w:rPr>
      </w:pPr>
      <w:r w:rsidRPr="005B04B2">
        <w:rPr>
          <w:rFonts w:eastAsia="Times New Roman" w:hAnsi="Chaparral Pro" w:ascii="Chaparral Pro"/>
          <w:b/>
          <w:sz w:val="26"/>
          <w:szCs w:val="26"/>
        </w:rPr>
        <w:t xml:space="preserve">OBVEZE </w:t>
      </w:r>
      <w:r w:rsidR="00ED3BF2">
        <w:rPr>
          <w:rFonts w:eastAsia="Times New Roman" w:hAnsi="Chaparral Pro" w:ascii="Chaparral Pro"/>
          <w:b/>
          <w:sz w:val="26"/>
          <w:szCs w:val="26"/>
        </w:rPr>
        <w:t>– PRIJAVLJENE TRAŽBINE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>U roku od 30 dana od objave rješenja o nastavku stečajnog postupka nije pristigla niti jedna prijava tražbina stečajnih vjerovnika.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t xml:space="preserve">Nije pristigla niti jedna obavijest o </w:t>
      </w:r>
      <w:proofErr w:type="spellStart"/>
      <w:r w:rsidRPr="005B04B2">
        <w:rPr>
          <w:rFonts w:eastAsia="Times New Roman" w:hAnsi="Chaparral Pro" w:ascii="Chaparral Pro"/>
          <w:sz w:val="26"/>
          <w:szCs w:val="26"/>
        </w:rPr>
        <w:t>razlučnom</w:t>
      </w:r>
      <w:proofErr w:type="spellEnd"/>
      <w:r w:rsidRPr="005B04B2">
        <w:rPr>
          <w:rFonts w:eastAsia="Times New Roman" w:hAnsi="Chaparral Pro" w:ascii="Chaparral Pro"/>
          <w:sz w:val="26"/>
          <w:szCs w:val="26"/>
        </w:rPr>
        <w:t xml:space="preserve"> niti izlučnom pravu. Međutim, prema podacima FINE, dužnik je na dan 01. rujna 2015. godine u očevidniku redoslijeda osnova za plaćanje imao evidentirane osnove za plaćanje u ukupnom iznosu od 38.532,80 kn.</w:t>
      </w: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</w:p>
    <w:p w:rsidRDefault="005B04B2" w:rsidP="005B04B2" w:rsidR="005B04B2" w:rsidRPr="005B04B2">
      <w:pPr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5B04B2">
        <w:rPr>
          <w:rFonts w:eastAsia="Times New Roman" w:hAnsi="Chaparral Pro" w:ascii="Chaparral Pro"/>
          <w:sz w:val="26"/>
          <w:szCs w:val="26"/>
        </w:rPr>
        <w:lastRenderedPageBreak/>
        <w:t xml:space="preserve">Osim gornjih, obveze stečajnog dužnika su i troškovi stečajnog postupka (čl. 155. SZ) i ostale obveze stečajne mase (čl. 156. SZ), koje prema nepotpunom predračunu iznose </w:t>
      </w:r>
      <w:r w:rsidR="0032656B" w:rsidRPr="0032656B">
        <w:rPr>
          <w:rFonts w:eastAsia="Times New Roman" w:hAnsi="Chaparral Pro" w:ascii="Chaparral Pro"/>
          <w:sz w:val="26"/>
          <w:szCs w:val="26"/>
        </w:rPr>
        <w:t>35</w:t>
      </w:r>
      <w:r w:rsidRPr="005B04B2">
        <w:rPr>
          <w:rFonts w:eastAsia="Times New Roman" w:hAnsi="Chaparral Pro" w:ascii="Chaparral Pro"/>
          <w:sz w:val="26"/>
          <w:szCs w:val="26"/>
        </w:rPr>
        <w:t>.</w:t>
      </w:r>
      <w:r w:rsidR="0032656B" w:rsidRPr="0032656B">
        <w:rPr>
          <w:rFonts w:eastAsia="Times New Roman" w:hAnsi="Chaparral Pro" w:ascii="Chaparral Pro"/>
          <w:sz w:val="26"/>
          <w:szCs w:val="26"/>
        </w:rPr>
        <w:t>420</w:t>
      </w:r>
      <w:r w:rsidRPr="005B04B2">
        <w:rPr>
          <w:rFonts w:eastAsia="Times New Roman" w:hAnsi="Chaparral Pro" w:ascii="Chaparral Pro"/>
          <w:sz w:val="26"/>
          <w:szCs w:val="26"/>
        </w:rPr>
        <w:t>,00 kuna.</w:t>
      </w:r>
    </w:p>
    <w:p w:rsidRDefault="005B04B2" w:rsidP="00573012" w:rsidR="005B04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B04B2" w:rsidP="00573012" w:rsidR="005B04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F45E6" w:rsidP="00573012" w:rsidR="005B04B2" w:rsidRPr="00AF45E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F45E6">
        <w:rPr>
          <w:rFonts w:hAnsi="Times New Roman" w:ascii="Times New Roman"/>
          <w:b/>
          <w:sz w:val="24"/>
          <w:szCs w:val="24"/>
        </w:rPr>
        <w:t>d)</w:t>
      </w:r>
      <w:r w:rsidRPr="00AF45E6">
        <w:rPr>
          <w:rFonts w:hAnsi="Times New Roman" w:ascii="Times New Roman"/>
          <w:b/>
          <w:sz w:val="24"/>
          <w:szCs w:val="24"/>
        </w:rPr>
        <w:tab/>
        <w:t>AKTIVNI PRAVNI PREDMETI</w:t>
      </w:r>
    </w:p>
    <w:p w:rsidRDefault="00AF45E6" w:rsidP="00573012" w:rsidR="00AF45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F45E6" w:rsidP="00573012" w:rsidR="00AF45E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dostupnim informacijama nema aktivnih predmeta.</w:t>
      </w:r>
    </w:p>
    <w:p w:rsidRDefault="00AF45E6" w:rsidP="00573012" w:rsidR="00AF45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F45E6" w:rsidP="00573012" w:rsidR="00AF45E6" w:rsidRPr="00355D6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355D66">
        <w:rPr>
          <w:rFonts w:hAnsi="Times New Roman" w:ascii="Times New Roman"/>
          <w:b/>
          <w:sz w:val="24"/>
          <w:szCs w:val="24"/>
        </w:rPr>
        <w:t>e)</w:t>
      </w:r>
      <w:r w:rsidRPr="00355D66">
        <w:rPr>
          <w:rFonts w:hAnsi="Times New Roman" w:ascii="Times New Roman"/>
          <w:b/>
          <w:sz w:val="24"/>
          <w:szCs w:val="24"/>
        </w:rPr>
        <w:tab/>
        <w:t>FINANCIJSKO IZVJEŠĆE</w:t>
      </w:r>
    </w:p>
    <w:p w:rsidRDefault="00AF45E6" w:rsidP="00573012" w:rsidR="00AF45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F45E6" w:rsidP="00573012" w:rsidR="00AF45E6" w:rsidRPr="00355D6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355D66">
        <w:rPr>
          <w:rFonts w:hAnsi="Times New Roman" w:ascii="Times New Roman"/>
          <w:b/>
          <w:sz w:val="24"/>
          <w:szCs w:val="24"/>
        </w:rPr>
        <w:t>1.</w:t>
      </w:r>
      <w:r w:rsidRPr="00355D66">
        <w:rPr>
          <w:rFonts w:hAnsi="Times New Roman" w:ascii="Times New Roman"/>
          <w:b/>
          <w:sz w:val="24"/>
          <w:szCs w:val="24"/>
        </w:rPr>
        <w:tab/>
        <w:t xml:space="preserve">Dospjeli nepodmireni troškovi od </w:t>
      </w:r>
      <w:r w:rsidR="00355D66" w:rsidRPr="00355D66">
        <w:rPr>
          <w:rFonts w:hAnsi="Times New Roman" w:ascii="Times New Roman"/>
          <w:b/>
          <w:sz w:val="24"/>
          <w:szCs w:val="24"/>
        </w:rPr>
        <w:t>29.05.2017. do 04.09.2017.</w:t>
      </w:r>
    </w:p>
    <w:p w:rsidRDefault="00355D66" w:rsidP="00573012" w:rsidR="00355D6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8"/>
        <w:gridCol w:w="1129"/>
        <w:gridCol w:w="1144"/>
        <w:gridCol w:w="1218"/>
      </w:tblGrid>
      <w:tr w:rsidTr="00355D66" w:rsidR="00355D66" w:rsidRPr="00355D66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355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cijena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kom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</w:tr>
      <w:tr w:rsidTr="00355D66" w:rsidR="00355D66" w:rsidRPr="00355D66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računovodstva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1.250,00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355D66" w:rsidR="00355D66" w:rsidRPr="00355D66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Izrada pečata -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150,00</w:t>
            </w:r>
          </w:p>
        </w:tc>
      </w:tr>
      <w:tr w:rsidTr="00355D66" w:rsidR="00355D66" w:rsidRPr="00355D66">
        <w:trPr>
          <w:trHeight w:val="315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spacing w:after="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355D66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5.150,00</w:t>
            </w:r>
          </w:p>
        </w:tc>
      </w:tr>
    </w:tbl>
    <w:p w:rsidRDefault="00355D66" w:rsidP="00573012" w:rsidR="00355D6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55D66" w:rsidP="00573012" w:rsidR="00355D6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355D66">
        <w:rPr>
          <w:rFonts w:hAnsi="Times New Roman" w:ascii="Times New Roman"/>
          <w:b/>
          <w:sz w:val="24"/>
          <w:szCs w:val="24"/>
        </w:rPr>
        <w:t>2.</w:t>
      </w:r>
      <w:r w:rsidRPr="00355D66">
        <w:rPr>
          <w:rFonts w:hAnsi="Times New Roman" w:ascii="Times New Roman"/>
          <w:b/>
          <w:sz w:val="24"/>
          <w:szCs w:val="24"/>
        </w:rPr>
        <w:tab/>
        <w:t>Predračun troškova za naredno šestomjesečno razdoblje 04.09.2017 do 04.03.2017.</w:t>
      </w:r>
    </w:p>
    <w:p w:rsidRDefault="00355D66" w:rsidP="00573012" w:rsidR="00355D66" w:rsidRPr="00355D6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16"/>
        <w:gridCol w:w="1159"/>
        <w:gridCol w:w="950"/>
        <w:gridCol w:w="1176"/>
      </w:tblGrid>
      <w:tr w:rsidTr="00682DEB" w:rsidR="00355D66" w:rsidRPr="00355D66">
        <w:trPr>
          <w:trHeight w:val="277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mjeseci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</w:tr>
      <w:tr w:rsidTr="00682DEB" w:rsidR="00355D66" w:rsidRPr="00355D66">
        <w:trPr>
          <w:trHeight w:val="277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7.500,00</w:t>
            </w:r>
          </w:p>
        </w:tc>
      </w:tr>
      <w:tr w:rsidTr="00682DEB" w:rsidR="00355D66" w:rsidRPr="00355D66">
        <w:trPr>
          <w:trHeight w:val="277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Predaja GFI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400,00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3 kom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1.200,00</w:t>
            </w:r>
          </w:p>
        </w:tc>
      </w:tr>
      <w:tr w:rsidTr="00682DEB" w:rsidR="00355D66" w:rsidRPr="00355D66">
        <w:trPr>
          <w:trHeight w:val="277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Bankarski troškovi i FINA certifikat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900,00</w:t>
            </w:r>
          </w:p>
        </w:tc>
      </w:tr>
      <w:tr w:rsidTr="00682DEB" w:rsidR="00355D66" w:rsidRPr="00355D66">
        <w:trPr>
          <w:trHeight w:val="277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Izrada GFI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3 kom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3.750,00</w:t>
            </w:r>
          </w:p>
        </w:tc>
      </w:tr>
      <w:tr w:rsidTr="00682DEB" w:rsidR="00355D66" w:rsidRPr="00355D66">
        <w:trPr>
          <w:trHeight w:val="251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 xml:space="preserve">Materijalni troškovi (poštarina, uredski materijal, </w:t>
            </w:r>
            <w:proofErr w:type="spellStart"/>
            <w:r w:rsidRPr="00355D66">
              <w:rPr>
                <w:rFonts w:hAnsi="Times New Roman" w:ascii="Times New Roman"/>
                <w:sz w:val="24"/>
                <w:szCs w:val="24"/>
              </w:rPr>
              <w:t>biljezi</w:t>
            </w:r>
            <w:proofErr w:type="spellEnd"/>
            <w:r w:rsidRPr="00355D66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300,00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1.800,00</w:t>
            </w:r>
          </w:p>
        </w:tc>
      </w:tr>
      <w:tr w:rsidTr="00682DEB" w:rsidR="00355D66" w:rsidRPr="00355D66">
        <w:trPr>
          <w:trHeight w:val="241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200,00</w:t>
            </w:r>
          </w:p>
        </w:tc>
      </w:tr>
      <w:tr w:rsidTr="00682DEB" w:rsidR="00355D66" w:rsidRPr="00355D66">
        <w:trPr>
          <w:trHeight w:val="231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Putni nalozi Zagreb-</w:t>
            </w:r>
            <w:r w:rsidR="00682DEB">
              <w:rPr>
                <w:rFonts w:hAnsi="Times New Roman" w:ascii="Times New Roman"/>
                <w:sz w:val="24"/>
                <w:szCs w:val="24"/>
              </w:rPr>
              <w:t>Rijeka</w:t>
            </w:r>
            <w:r w:rsidRPr="00355D66">
              <w:rPr>
                <w:rFonts w:hAnsi="Times New Roman" w:ascii="Times New Roman"/>
                <w:sz w:val="24"/>
                <w:szCs w:val="24"/>
              </w:rPr>
              <w:t xml:space="preserve"> (</w:t>
            </w:r>
            <w:r w:rsidR="00682DEB">
              <w:rPr>
                <w:rFonts w:hAnsi="Times New Roman" w:ascii="Times New Roman"/>
                <w:sz w:val="24"/>
                <w:szCs w:val="24"/>
              </w:rPr>
              <w:t>160</w:t>
            </w:r>
            <w:r w:rsidRPr="00355D66">
              <w:rPr>
                <w:rFonts w:hAnsi="Times New Roman" w:ascii="Times New Roman"/>
                <w:sz w:val="24"/>
                <w:szCs w:val="24"/>
              </w:rPr>
              <w:t xml:space="preserve"> km x 2,00 kn)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DEB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320</w:t>
            </w:r>
            <w:r w:rsidR="00355D66" w:rsidRPr="00355D66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5D66" w:rsidP="00355D66" w:rsidR="00355D66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5D66">
              <w:rPr>
                <w:rFonts w:hAnsi="Times New Roman" w:ascii="Times New Roman"/>
                <w:sz w:val="24"/>
                <w:szCs w:val="24"/>
              </w:rPr>
              <w:t>6 kom</w:t>
            </w: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DEB" w:rsidP="00355D66" w:rsidR="00682DEB" w:rsidRPr="00355D6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1.920</w:t>
            </w:r>
            <w:r w:rsidR="00355D66" w:rsidRPr="00355D66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682DEB" w:rsidR="00355D66" w:rsidRPr="00355D66">
        <w:trPr>
          <w:trHeight w:val="293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DEB" w:rsidP="00355D66" w:rsidR="00355D66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5D66" w:rsidP="00355D66" w:rsidR="00355D66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</w:tr>
      <w:tr w:rsidTr="00682DEB" w:rsidR="00682DEB" w:rsidRPr="00682DEB">
        <w:trPr>
          <w:trHeight w:val="293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</w:tr>
      <w:tr w:rsidTr="00682DEB" w:rsidR="00682DEB" w:rsidRPr="00682DEB">
        <w:trPr>
          <w:trHeight w:val="293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Sudske pristojbe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</w:tr>
      <w:tr w:rsidTr="00682DEB" w:rsidR="00682DEB" w:rsidRPr="00355D66">
        <w:trPr>
          <w:trHeight w:val="293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2DEB">
              <w:rPr>
                <w:rFonts w:hAnsi="Times New Roman" w:ascii="Times New Roman"/>
                <w:sz w:val="24"/>
                <w:szCs w:val="24"/>
              </w:rPr>
              <w:t>Bruto nagrada stečajnog upravitelja</w:t>
            </w:r>
            <w:r w:rsidR="004B31CD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355D66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2DEB" w:rsidP="00355D66" w:rsidR="00682DEB" w:rsidRPr="00355D66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31CD" w:rsidP="00682DEB" w:rsidR="00682DEB" w:rsidRPr="00355D6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</w:tr>
      <w:tr w:rsidTr="00682DEB" w:rsidR="00F25A6C" w:rsidRPr="00355D66">
        <w:trPr>
          <w:trHeight w:val="293"/>
          <w:jc w:val="center"/>
        </w:trPr>
        <w:tc>
          <w:tcPr>
            <w:tcW w:type="dxa" w:w="5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5A6C" w:rsidP="00355D66" w:rsidR="00F25A6C" w:rsidRPr="00682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5A6C" w:rsidP="00355D66" w:rsidR="00F25A6C" w:rsidRPr="00355D66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5A6C" w:rsidP="00355D66" w:rsidR="00F25A6C" w:rsidRPr="00355D66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5A6C" w:rsidP="00682DEB" w:rsidR="00F25A6C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30.270,00</w:t>
            </w:r>
          </w:p>
        </w:tc>
      </w:tr>
    </w:tbl>
    <w:p w:rsidRDefault="00AF45E6" w:rsidP="00573012" w:rsidR="00AF45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82DEB" w:rsidP="00ED3BF2" w:rsidR="00ED3BF2" w:rsidRPr="00ED3BF2">
      <w:pPr>
        <w:tabs>
          <w:tab w:pos="3075" w:val="left"/>
        </w:tabs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>
        <w:rPr>
          <w:rFonts w:eastAsia="Times New Roman" w:hAnsi="Chaparral Pro" w:ascii="Chaparral Pro"/>
          <w:sz w:val="26"/>
          <w:szCs w:val="26"/>
        </w:rPr>
        <w:t>*</w:t>
      </w:r>
      <w:r w:rsidR="00ED3BF2" w:rsidRPr="00ED3BF2">
        <w:rPr>
          <w:rFonts w:eastAsia="Times New Roman" w:hAnsi="Chaparral Pro" w:ascii="Chaparral Pro"/>
          <w:sz w:val="26"/>
          <w:szCs w:val="26"/>
        </w:rPr>
        <w:t>Napomena:</w:t>
      </w:r>
    </w:p>
    <w:p w:rsidRDefault="00ED3BF2" w:rsidP="00ED3BF2" w:rsidR="00ED3BF2" w:rsidRPr="00ED3BF2">
      <w:pPr>
        <w:tabs>
          <w:tab w:pos="3075" w:val="left"/>
        </w:tabs>
        <w:spacing w:after="0"/>
        <w:jc w:val="both"/>
        <w:rPr>
          <w:rFonts w:eastAsia="Times New Roman" w:hAnsi="Chaparral Pro" w:ascii="Chaparral Pro"/>
          <w:sz w:val="26"/>
          <w:szCs w:val="26"/>
        </w:rPr>
      </w:pPr>
      <w:r w:rsidRPr="00ED3BF2">
        <w:rPr>
          <w:rFonts w:eastAsia="Times New Roman" w:hAnsi="Chaparral Pro" w:ascii="Chaparral Pro"/>
          <w:sz w:val="26"/>
          <w:szCs w:val="26"/>
        </w:rPr>
        <w:t>U predračunu nije sadržana bruto nagrada stečajnog upravitelja, koja će ovisiti o vrijednosti unovčene steč</w:t>
      </w:r>
      <w:r>
        <w:rPr>
          <w:rFonts w:eastAsia="Times New Roman" w:hAnsi="Chaparral Pro" w:ascii="Chaparral Pro"/>
          <w:sz w:val="26"/>
          <w:szCs w:val="26"/>
        </w:rPr>
        <w:t>ajne mase, te eventualni porez na dobit odnosno porez na dodanu vrijednost</w:t>
      </w:r>
      <w:r w:rsidR="00682DEB">
        <w:rPr>
          <w:rFonts w:eastAsia="Times New Roman" w:hAnsi="Chaparral Pro" w:ascii="Chaparral Pro"/>
          <w:sz w:val="26"/>
          <w:szCs w:val="26"/>
        </w:rPr>
        <w:t xml:space="preserve"> ukoliko će teretiti stečajnu masu</w:t>
      </w:r>
      <w:r>
        <w:rPr>
          <w:rFonts w:eastAsia="Times New Roman" w:hAnsi="Chaparral Pro" w:ascii="Chaparral Pro"/>
          <w:sz w:val="26"/>
          <w:szCs w:val="26"/>
        </w:rPr>
        <w:t>.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9289C" w:rsidP="00573012" w:rsidR="00F928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A6C" w:rsidP="00573012" w:rsidR="00F25A6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A6C" w:rsidP="00573012" w:rsidR="00F25A6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A6C" w:rsidP="00573012" w:rsidR="00F25A6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A6C" w:rsidP="00573012" w:rsidR="00F25A6C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F25A6C" w:rsidR="00F25A6C" w:rsidRPr="00F25A6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F09FC">
        <w:rPr>
          <w:rFonts w:hAnsi="Times New Roman" w:ascii="Times New Roman"/>
          <w:b/>
          <w:sz w:val="24"/>
          <w:szCs w:val="24"/>
        </w:rPr>
        <w:t xml:space="preserve">II. </w:t>
      </w:r>
      <w:r w:rsidR="00F25A6C" w:rsidRPr="00F25A6C">
        <w:rPr>
          <w:rFonts w:hAnsi="Times New Roman" w:ascii="Times New Roman"/>
          <w:b/>
          <w:sz w:val="24"/>
          <w:szCs w:val="24"/>
        </w:rPr>
        <w:t>PREGLED IMOVINE I OBVEZA</w:t>
      </w:r>
      <w:r w:rsidR="00F25A6C">
        <w:rPr>
          <w:rFonts w:hAnsi="Times New Roman" w:ascii="Times New Roman"/>
          <w:b/>
          <w:sz w:val="24"/>
          <w:szCs w:val="24"/>
        </w:rPr>
        <w:t xml:space="preserve"> (</w:t>
      </w:r>
      <w:r w:rsidR="00F25A6C" w:rsidRPr="00F25A6C">
        <w:rPr>
          <w:rFonts w:hAnsi="Times New Roman" w:ascii="Times New Roman"/>
          <w:b/>
          <w:sz w:val="24"/>
          <w:szCs w:val="24"/>
        </w:rPr>
        <w:t>Čl. 223. SZ)</w:t>
      </w:r>
    </w:p>
    <w:p w:rsidRDefault="00F25A6C" w:rsidP="00F25A6C" w:rsidR="00F25A6C" w:rsidRPr="00F25A6C">
      <w:pPr>
        <w:pStyle w:val="Bezproreda"/>
        <w:rPr>
          <w:rFonts w:hAnsi="Times New Roman" w:ascii="Times New Roman"/>
          <w:sz w:val="24"/>
          <w:szCs w:val="24"/>
        </w:rPr>
      </w:pPr>
    </w:p>
    <w:p w:rsidRDefault="00F25A6C" w:rsidP="00F25A6C" w:rsidR="00F25A6C" w:rsidRPr="00F25A6C">
      <w:pPr>
        <w:pStyle w:val="Bezproreda"/>
        <w:rPr>
          <w:rFonts w:hAnsi="Times New Roman" w:ascii="Times New Roman"/>
          <w:sz w:val="24"/>
          <w:szCs w:val="24"/>
        </w:rPr>
      </w:pPr>
      <w:r w:rsidRPr="00F25A6C">
        <w:rPr>
          <w:rFonts w:hAnsi="Times New Roman" w:ascii="Times New Roman"/>
          <w:b/>
          <w:sz w:val="24"/>
          <w:szCs w:val="24"/>
        </w:rPr>
        <w:t>IMOVINA</w:t>
      </w:r>
      <w:r w:rsidRPr="00F25A6C">
        <w:rPr>
          <w:rFonts w:hAnsi="Times New Roman" w:ascii="Times New Roman"/>
          <w:sz w:val="24"/>
          <w:szCs w:val="24"/>
        </w:rPr>
        <w:tab/>
        <w:t xml:space="preserve">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25A6C">
        <w:rPr>
          <w:rFonts w:hAnsi="Times New Roman" w:ascii="Times New Roman"/>
          <w:b/>
          <w:sz w:val="24"/>
          <w:szCs w:val="24"/>
        </w:rPr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11"/>
        <w:gridCol w:w="1733"/>
        <w:gridCol w:w="2322"/>
        <w:gridCol w:w="2322"/>
      </w:tblGrid>
      <w:tr w:rsidTr="00052C81" w:rsidR="00F25A6C" w:rsidRPr="00F25A6C">
        <w:trPr>
          <w:trHeight w:val="532"/>
        </w:trPr>
        <w:tc>
          <w:tcPr>
            <w:tcW w:type="dxa" w:w="2911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VRSTA IMOVINE</w:t>
            </w:r>
          </w:p>
        </w:tc>
        <w:tc>
          <w:tcPr>
            <w:tcW w:type="dxa" w:w="1733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VRIJEDNOST</w:t>
            </w:r>
          </w:p>
        </w:tc>
        <w:tc>
          <w:tcPr>
            <w:tcW w:type="dxa" w:w="2322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VRSTA OBVEZE</w:t>
            </w:r>
          </w:p>
        </w:tc>
        <w:tc>
          <w:tcPr>
            <w:tcW w:type="dxa" w:w="2322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IZNOS</w:t>
            </w:r>
          </w:p>
        </w:tc>
      </w:tr>
      <w:tr w:rsidTr="00052C81" w:rsidR="00F25A6C" w:rsidRPr="00F25A6C">
        <w:trPr>
          <w:trHeight w:val="2254"/>
        </w:trPr>
        <w:tc>
          <w:tcPr>
            <w:tcW w:type="dxa" w:w="2911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 xml:space="preserve">6/7 dijela nekretnine upisane u zemljišne knjige Općinskog suda u Rijeci, </w:t>
            </w:r>
            <w:proofErr w:type="spellStart"/>
            <w:r w:rsidRPr="00F25A6C"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 w:rsidRPr="00F25A6C">
              <w:rPr>
                <w:rFonts w:hAnsi="Times New Roman" w:ascii="Times New Roman"/>
                <w:sz w:val="24"/>
                <w:szCs w:val="24"/>
              </w:rPr>
              <w:t xml:space="preserve"> odjel Opatija, zk.ul.br. 2648, k.o. Matulji, zk.č.br. 763/1, u naravi izgrađeno zemljište površine 36 m2, izgrađeno zemljište površine 39 m2, dvorište površine 623 m2, kuća, </w:t>
            </w:r>
            <w:proofErr w:type="spellStart"/>
            <w:r w:rsidRPr="00F25A6C">
              <w:rPr>
                <w:rFonts w:hAnsi="Times New Roman" w:ascii="Times New Roman"/>
                <w:sz w:val="24"/>
                <w:szCs w:val="24"/>
              </w:rPr>
              <w:t>Šmogorska</w:t>
            </w:r>
            <w:proofErr w:type="spellEnd"/>
            <w:r w:rsidRPr="00F25A6C">
              <w:rPr>
                <w:rFonts w:hAnsi="Times New Roman" w:ascii="Times New Roman"/>
                <w:sz w:val="24"/>
                <w:szCs w:val="24"/>
              </w:rPr>
              <w:t xml:space="preserve"> cesta površine 147 m2, ukupne površine 845 m2</w:t>
            </w:r>
          </w:p>
        </w:tc>
        <w:tc>
          <w:tcPr>
            <w:tcW w:type="dxa" w:w="1733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Nije izvršena procjena.</w:t>
            </w:r>
          </w:p>
        </w:tc>
        <w:tc>
          <w:tcPr>
            <w:tcW w:type="dxa" w:w="2322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1. Troškovi stečajnog postupka i ostale obveze stečajne mase (predračun)</w:t>
            </w:r>
          </w:p>
        </w:tc>
        <w:tc>
          <w:tcPr>
            <w:tcW w:type="dxa" w:w="2322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</w:rPr>
              <w:t>35.420</w:t>
            </w:r>
            <w:r w:rsidRPr="00F25A6C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052C81" w:rsidR="00F25A6C" w:rsidRPr="00F25A6C">
        <w:tc>
          <w:tcPr>
            <w:tcW w:type="dxa" w:w="2911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22"/>
          </w:tcPr>
          <w:p w:rsidRDefault="00F25A6C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5A6C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322"/>
          </w:tcPr>
          <w:p w:rsidRDefault="0032656B" w:rsidP="00F25A6C" w:rsidR="00F25A6C" w:rsidRPr="00F25A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35.420,0</w:t>
            </w:r>
            <w:r w:rsidR="00F25A6C" w:rsidRPr="00F25A6C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F25A6C" w:rsidP="00573012" w:rsidR="00F25A6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25A6C" w:rsidP="00573012" w:rsidR="00573012" w:rsidRPr="007F09F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III.</w:t>
      </w:r>
      <w:r>
        <w:rPr>
          <w:rFonts w:hAnsi="Times New Roman" w:ascii="Times New Roman"/>
          <w:b/>
          <w:sz w:val="24"/>
          <w:szCs w:val="24"/>
        </w:rPr>
        <w:tab/>
      </w:r>
      <w:r w:rsidR="00573012" w:rsidRPr="007F09FC">
        <w:rPr>
          <w:rFonts w:hAnsi="Times New Roman" w:ascii="Times New Roman"/>
          <w:b/>
          <w:sz w:val="24"/>
          <w:szCs w:val="24"/>
        </w:rPr>
        <w:t xml:space="preserve">POSTUPANJE SA STEČAJNOM MASOM </w:t>
      </w:r>
    </w:p>
    <w:p w:rsidRDefault="007F09FC" w:rsidP="00573012" w:rsidR="007F09FC">
      <w:pPr>
        <w:pStyle w:val="Bezproreda"/>
        <w:rPr>
          <w:rFonts w:hAnsi="Times New Roman" w:ascii="Times New Roman"/>
          <w:sz w:val="24"/>
          <w:szCs w:val="24"/>
        </w:rPr>
      </w:pPr>
    </w:p>
    <w:p w:rsidRDefault="007F09FC" w:rsidP="00573012" w:rsidR="00E45F2A">
      <w:pPr>
        <w:pStyle w:val="Bezproreda"/>
        <w:rPr>
          <w:rFonts w:hAnsi="Times New Roman" w:ascii="Times New Roman"/>
          <w:sz w:val="24"/>
          <w:szCs w:val="24"/>
        </w:rPr>
      </w:pPr>
      <w:r w:rsidRPr="007F09FC">
        <w:rPr>
          <w:rFonts w:hAnsi="Times New Roman" w:ascii="Times New Roman"/>
          <w:sz w:val="24"/>
          <w:szCs w:val="24"/>
        </w:rPr>
        <w:t>Analizom imovine i obveza, te samog gospodarskog položaja stečajnog dužnika, utvrđeno je da stečajni dužnik nema započetih i nedovršenih poslova, te nema uvjeta za nastavak poslovanja.</w:t>
      </w:r>
    </w:p>
    <w:p w:rsidRDefault="0032656B" w:rsidP="00573012" w:rsidR="0032656B">
      <w:pPr>
        <w:pStyle w:val="Bezproreda"/>
        <w:rPr>
          <w:rFonts w:hAnsi="Times New Roman" w:ascii="Times New Roman"/>
          <w:sz w:val="24"/>
          <w:szCs w:val="24"/>
        </w:rPr>
      </w:pPr>
    </w:p>
    <w:p w:rsidRDefault="00E45F2A" w:rsidP="00573012" w:rsidR="00E45F2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smislu i cilju stečajnog zakona predlaže se procjena vrijednosti  nekretnine </w:t>
      </w:r>
      <w:r w:rsidR="007F09FC" w:rsidRPr="007F09FC">
        <w:rPr>
          <w:rFonts w:hAnsi="Times New Roman" w:ascii="Times New Roman"/>
          <w:sz w:val="24"/>
          <w:szCs w:val="24"/>
        </w:rPr>
        <w:t xml:space="preserve">koja čini stečajnu masu </w:t>
      </w:r>
      <w:r w:rsidR="0023793B">
        <w:rPr>
          <w:rFonts w:hAnsi="Times New Roman" w:ascii="Times New Roman"/>
          <w:sz w:val="24"/>
          <w:szCs w:val="24"/>
        </w:rPr>
        <w:t xml:space="preserve">po ovlaštenom vještaku </w:t>
      </w:r>
      <w:r>
        <w:rPr>
          <w:rFonts w:hAnsi="Times New Roman" w:ascii="Times New Roman"/>
          <w:sz w:val="24"/>
          <w:szCs w:val="24"/>
        </w:rPr>
        <w:t>te njezino unovčenje prodajom na javnoj dražbi unutar stečajnog postupka.</w:t>
      </w:r>
    </w:p>
    <w:p w:rsidRDefault="00E45F2A" w:rsidP="00573012" w:rsidR="00E45F2A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32656B" w:rsidP="0032656B" w:rsidR="00573012" w:rsidRPr="00F25A6C">
      <w:pPr>
        <w:pStyle w:val="Bezproreda"/>
        <w:ind w:hanging="705" w:left="705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IV.</w:t>
      </w:r>
      <w:r>
        <w:rPr>
          <w:rFonts w:hAnsi="Times New Roman" w:ascii="Times New Roman"/>
          <w:b/>
          <w:sz w:val="24"/>
          <w:szCs w:val="24"/>
        </w:rPr>
        <w:tab/>
      </w:r>
      <w:r w:rsidR="00573012" w:rsidRPr="00F25A6C">
        <w:rPr>
          <w:rFonts w:hAnsi="Times New Roman" w:ascii="Times New Roman"/>
          <w:b/>
          <w:sz w:val="24"/>
          <w:szCs w:val="24"/>
        </w:rPr>
        <w:t xml:space="preserve">PRIJEDLOG NAKNADNE DIOBE PREMA ZAVRŠNOM POPISU AKO SE PREOSTALA STEČAJNA MASA DIJELI STEČAJNIM VJEROVNICIMA </w:t>
      </w:r>
    </w:p>
    <w:p w:rsidRDefault="00E45F2A" w:rsidP="00573012" w:rsidR="00E45F2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45F2A" w:rsidP="00573012" w:rsidR="00E45F2A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trenutku nema prijavljenih tražbina stoga se predlaže da se nak</w:t>
      </w:r>
      <w:r w:rsidR="0023793B">
        <w:rPr>
          <w:rFonts w:hAnsi="Times New Roman" w:ascii="Times New Roman"/>
          <w:sz w:val="24"/>
          <w:szCs w:val="24"/>
        </w:rPr>
        <w:t>on unovčenja nekretnine  i nakon po</w:t>
      </w:r>
      <w:r w:rsidR="0064715B">
        <w:rPr>
          <w:rFonts w:hAnsi="Times New Roman" w:ascii="Times New Roman"/>
          <w:sz w:val="24"/>
          <w:szCs w:val="24"/>
        </w:rPr>
        <w:t>d</w:t>
      </w:r>
      <w:r w:rsidR="0023793B">
        <w:rPr>
          <w:rFonts w:hAnsi="Times New Roman" w:ascii="Times New Roman"/>
          <w:sz w:val="24"/>
          <w:szCs w:val="24"/>
        </w:rPr>
        <w:t>mirenja troškova stečajnog postupka preostala unovčena sredstva prenesu osnivaču.</w:t>
      </w: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</w:p>
    <w:p w:rsidRDefault="00F25A6C" w:rsidP="00F25A6C" w:rsidR="00F25A6C" w:rsidRPr="00F25A6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V.</w:t>
      </w:r>
      <w:r>
        <w:rPr>
          <w:rFonts w:hAnsi="Times New Roman" w:ascii="Times New Roman"/>
          <w:b/>
          <w:sz w:val="24"/>
          <w:szCs w:val="24"/>
        </w:rPr>
        <w:tab/>
      </w:r>
      <w:r w:rsidRPr="00F25A6C">
        <w:rPr>
          <w:rFonts w:hAnsi="Times New Roman" w:ascii="Times New Roman"/>
          <w:b/>
          <w:sz w:val="24"/>
          <w:szCs w:val="24"/>
        </w:rPr>
        <w:t xml:space="preserve"> PRIJEDLOZI ODLUKA</w:t>
      </w:r>
    </w:p>
    <w:p w:rsidRDefault="00F25A6C" w:rsidP="00F25A6C" w:rsidR="00F25A6C" w:rsidRPr="00F25A6C">
      <w:pPr>
        <w:pStyle w:val="Bezproreda"/>
        <w:rPr>
          <w:rFonts w:hAnsi="Times New Roman" w:ascii="Times New Roman"/>
          <w:sz w:val="24"/>
          <w:szCs w:val="24"/>
        </w:rPr>
      </w:pPr>
    </w:p>
    <w:p w:rsidRDefault="00F25A6C" w:rsidP="00F25A6C" w:rsidR="00F25A6C" w:rsidRPr="00F25A6C">
      <w:pPr>
        <w:pStyle w:val="Bezproreda"/>
        <w:rPr>
          <w:rFonts w:hAnsi="Times New Roman" w:ascii="Times New Roman"/>
          <w:sz w:val="24"/>
          <w:szCs w:val="24"/>
        </w:rPr>
      </w:pPr>
      <w:r w:rsidRPr="00F25A6C">
        <w:rPr>
          <w:rFonts w:hAnsi="Times New Roman" w:ascii="Times New Roman"/>
          <w:sz w:val="24"/>
          <w:szCs w:val="24"/>
        </w:rPr>
        <w:lastRenderedPageBreak/>
        <w:t>Stečajni upravitelj predlaže vjerovnicima donošenje sljedećih odluka:</w:t>
      </w:r>
    </w:p>
    <w:p w:rsidRDefault="00F25A6C" w:rsidP="00F25A6C" w:rsidR="00F25A6C" w:rsidRPr="00F25A6C">
      <w:pPr>
        <w:pStyle w:val="Bezproreda"/>
        <w:rPr>
          <w:rFonts w:hAnsi="Times New Roman" w:ascii="Times New Roman"/>
          <w:sz w:val="24"/>
          <w:szCs w:val="24"/>
        </w:rPr>
      </w:pPr>
    </w:p>
    <w:p w:rsidRDefault="00F25A6C" w:rsidP="00F25A6C" w:rsidR="00F25A6C" w:rsidRPr="00F25A6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25A6C">
        <w:rPr>
          <w:rFonts w:hAnsi="Times New Roman" w:ascii="Times New Roman"/>
          <w:b/>
          <w:sz w:val="24"/>
          <w:szCs w:val="24"/>
        </w:rPr>
        <w:t>1. Prihvaćanje izvješća stečajnog upravitelja</w:t>
      </w:r>
    </w:p>
    <w:p w:rsidRDefault="00F25A6C" w:rsidP="00F25A6C" w:rsidR="00F25A6C" w:rsidRPr="00F25A6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2. Unovčenje </w:t>
      </w:r>
      <w:r w:rsidRPr="00F25A6C">
        <w:rPr>
          <w:rFonts w:hAnsi="Times New Roman" w:ascii="Times New Roman"/>
          <w:b/>
          <w:sz w:val="24"/>
          <w:szCs w:val="24"/>
        </w:rPr>
        <w:t xml:space="preserve"> nekretnine</w:t>
      </w:r>
    </w:p>
    <w:p w:rsidRDefault="00F25A6C" w:rsidP="00F25A6C" w:rsidR="00F25A6C" w:rsidRPr="00F25A6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25A6C">
        <w:rPr>
          <w:rFonts w:hAnsi="Times New Roman" w:ascii="Times New Roman"/>
          <w:b/>
          <w:sz w:val="24"/>
          <w:szCs w:val="24"/>
        </w:rPr>
        <w:t>3. Odobrenje predračuna troškova stečajnog postupka iz točke 3. ovog izvješća</w:t>
      </w: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23793B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dana 05.09.2017.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Hrvoje Kraljičković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haparral Pro">
    <w:altName w:val="Cambria Math"/>
    <w:panose1 w:val="00000000000000000000"/>
    <w:charset w:val="00"/>
    <w:family w:val="roman"/>
    <w:notTrueType/>
    <w:pitch w:val="variable"/>
    <w:sig w:csb1="00000000" w:csb0="0000009B" w:usb3="00000000" w:usb2="00000000" w:usb1="5000205B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0D4AD1"/>
    <w:multiLevelType w:val="hybridMultilevel"/>
    <w:tmpl w:val="8698F094"/>
    <w:lvl w:tplc="0F5809EA" w:ilvl="0">
      <w:start w:val="1"/>
      <w:numFmt w:val="lowerLetter"/>
      <w:lvlText w:val="%1)"/>
      <w:lvlJc w:val="left"/>
      <w:pPr>
        <w:ind w:hanging="360" w:left="40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">
    <w:nsid w:val="4B845B4C"/>
    <w:multiLevelType w:val="hybridMultilevel"/>
    <w:tmpl w:val="F734271E"/>
    <w:lvl w:tplc="44AE3F8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23793B"/>
    <w:rsid w:val="0032656B"/>
    <w:rsid w:val="00355D66"/>
    <w:rsid w:val="003F4E83"/>
    <w:rsid w:val="004B31CD"/>
    <w:rsid w:val="00573012"/>
    <w:rsid w:val="005B04B2"/>
    <w:rsid w:val="00626A26"/>
    <w:rsid w:val="0064715B"/>
    <w:rsid w:val="00682DEB"/>
    <w:rsid w:val="007F09FC"/>
    <w:rsid w:val="008512FB"/>
    <w:rsid w:val="00A31709"/>
    <w:rsid w:val="00A3413A"/>
    <w:rsid w:val="00AF45E6"/>
    <w:rsid w:val="00C61F72"/>
    <w:rsid w:val="00E45F2A"/>
    <w:rsid w:val="00ED3BF2"/>
    <w:rsid w:val="00F25A6C"/>
    <w:rsid w:val="00F9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Reetkatablice" w:type="table">
    <w:name w:val="Table Grid"/>
    <w:basedOn w:val="Obinatablica"/>
    <w:rsid w:val="00ED3BF2"/>
    <w:pPr>
      <w:spacing w:lineRule="auto" w:line="240" w:after="0"/>
    </w:pPr>
    <w:rPr>
      <w:rFonts w:cs="Times New Roman" w:eastAsia="Batang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6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A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A2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A2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A2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Reetkatablice" w:type="table">
    <w:name w:val="Table Grid"/>
    <w:basedOn w:val="Obinatablica"/>
    <w:rsid w:val="00ED3BF2"/>
    <w:pPr>
      <w:spacing w:after="0" w:line="240" w:lineRule="auto"/>
    </w:pPr>
    <w:rPr>
      <w:rFonts w:ascii="Times New Roman" w:cs="Times New Roman" w:eastAsia="Batang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6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A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A2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A2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A2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35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8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828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64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1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2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St-631/15</izvorni_sadrzaj>
    <derivirana_varijabla naziv="DomainObject.Predmet.PrimjedbaSuca_1">Nastavak postupka radi naknadne diobe,
veza St-631/15</derivirana_varijabla>
  </DomainObject.Predmet.PrimjedbaSuca>
  <DomainObject.Predmet.ProtustrankaFormated>
    <izvorni_sadrzaj>  Stečajna masa TOMI I DOMI d.o.o.</izvorni_sadrzaj>
    <derivirana_varijabla naziv="DomainObject.Predmet.ProtustrankaFormated_1">  Stečajna masa TOMI I DOMI d.o.o.</derivirana_varijabla>
  </DomainObject.Predmet.ProtustrankaFormated>
  <DomainObject.Predmet.ProtustrankaFormatedOIB>
    <izvorni_sadrzaj>  Stečajna masa TOMI I DOMI d.o.o., OIB 96633740704</izvorni_sadrzaj>
    <derivirana_varijabla naziv="DomainObject.Predmet.ProtustrankaFormatedOIB_1">  Stečajna masa TOMI I DOMI d.o.o., OIB 96633740704</derivirana_varijabla>
  </DomainObject.Predmet.ProtustrankaFormatedOIB>
  <DomainObject.Predmet.ProtustrankaFormatedWithAdress>
    <izvorni_sadrzaj> Stečajna masa TOMI I DOMI d.o.o., Šmogorska 29, 51211 Matulji</izvorni_sadrzaj>
    <derivirana_varijabla naziv="DomainObject.Predmet.ProtustrankaFormatedWithAdress_1"> Stečajna masa TOMI I DOMI d.o.o., Šmogorska 29, 51211 Matulji</derivirana_varijabla>
  </DomainObject.Predmet.ProtustrankaFormatedWithAdress>
  <DomainObject.Predmet.ProtustrankaFormatedWithAdressOIB>
    <izvorni_sadrzaj> Stečajna masa TOMI I DOMI d.o.o., OIB 96633740704, Šmogorska 29, 51211 Matulji</izvorni_sadrzaj>
    <derivirana_varijabla naziv="DomainObject.Predmet.ProtustrankaFormatedWithAdressOIB_1"> Stečajna masa TOMI I DOMI d.o.o., OIB 96633740704, Šmogorska 29, 51211 Matulji</derivirana_varijabla>
  </DomainObject.Predmet.ProtustrankaFormatedWithAdressOIB>
  <DomainObject.Predmet.ProtustrankaWithAdress>
    <izvorni_sadrzaj>Stečajna masa TOMI I DOMI d.o.o. Šmogorska 29, 51211 Matulji</izvorni_sadrzaj>
    <derivirana_varijabla naziv="DomainObject.Predmet.ProtustrankaWithAdress_1">Stečajna masa TOMI I DOMI d.o.o. Šmogorska 29, 51211 Matulji</derivirana_varijabla>
  </DomainObject.Predmet.ProtustrankaWithAdress>
  <DomainObject.Predmet.ProtustrankaWithAdressOIB>
    <izvorni_sadrzaj>Stečajna masa TOMI I DOMI d.o.o., OIB 96633740704, Šmogorska 29, 51211 Matulji</izvorni_sadrzaj>
    <derivirana_varijabla naziv="DomainObject.Predmet.ProtustrankaWithAdressOIB_1">Stečajna masa TOMI I DOMI d.o.o., OIB 96633740704, Šmogorska 29, 51211 Matulji</derivirana_varijabla>
  </DomainObject.Predmet.ProtustrankaWithAdressOIB>
  <DomainObject.Predmet.ProtustrankaNazivFormated>
    <izvorni_sadrzaj>Stečajna masa TOMI I DOMI d.o.o.</izvorni_sadrzaj>
    <derivirana_varijabla naziv="DomainObject.Predmet.ProtustrankaNazivFormated_1">Stečajna masa TOMI I DOMI d.o.o.</derivirana_varijabla>
  </DomainObject.Predmet.ProtustrankaNazivFormated>
  <DomainObject.Predmet.ProtustrankaNazivFormatedOIB>
    <izvorni_sadrzaj>Stečajna masa TOMI I DOMI d.o.o., OIB 96633740704</izvorni_sadrzaj>
    <derivirana_varijabla naziv="DomainObject.Predmet.ProtustrankaNazivFormatedOIB_1">Stečajna masa TOMI I DOMI d.o.o., OIB 96633740704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GJOKAJ TON  Belgija</izvorni_sadrzaj>
    <derivirana_varijabla naziv="DomainObject.Predmet.StrankaFormated_1">  GJOKAJ TON  Belgija</derivirana_varijabla>
  </DomainObject.Predmet.StrankaFormated>
  <DomainObject.Predmet.StrankaFormatedOIB>
    <izvorni_sadrzaj>  GJOKAJ TON  Belgija, OIB 85955848078</izvorni_sadrzaj>
    <derivirana_varijabla naziv="DomainObject.Predmet.StrankaFormatedOIB_1">  GJOKAJ TON  Belgija, OIB 85955848078</derivirana_varijabla>
  </DomainObject.Predmet.StrankaFormatedOIB>
  <DomainObject.Predmet.StrankaFormatedWithAdress>
    <izvorni_sadrzaj> GJOKAJ TON  Belgija, Posteleinpad 8, 2300 Turnhout</izvorni_sadrzaj>
    <derivirana_varijabla naziv="DomainObject.Predmet.StrankaFormatedWithAdress_1"> GJOKAJ TON  Belgija, Posteleinpad 8, 2300 Turnhout</derivirana_varijabla>
  </DomainObject.Predmet.StrankaFormatedWithAdress>
  <DomainObject.Predmet.StrankaFormatedWithAdressOIB>
    <izvorni_sadrzaj> GJOKAJ TON  Belgija, OIB 85955848078, Posteleinpad 8, 2300 Turnhout</izvorni_sadrzaj>
    <derivirana_varijabla naziv="DomainObject.Predmet.StrankaFormatedWithAdressOIB_1"> GJOKAJ TON  Belgija, OIB 85955848078, Posteleinpad 8, 2300 Turnhout</derivirana_varijabla>
  </DomainObject.Predmet.StrankaFormatedWithAdressOIB>
  <DomainObject.Predmet.StrankaWithAdress>
    <izvorni_sadrzaj>GJOKAJ TON  Belgija Posteleinpad 8,2300 Turnhout</izvorni_sadrzaj>
    <derivirana_varijabla naziv="DomainObject.Predmet.StrankaWithAdress_1">GJOKAJ TON  Belgija Posteleinpad 8,2300 Turnhout</derivirana_varijabla>
  </DomainObject.Predmet.StrankaWithAdress>
  <DomainObject.Predmet.StrankaWithAdressOIB>
    <izvorni_sadrzaj>GJOKAJ TON  Belgija, OIB 85955848078, Posteleinpad 8,2300 Turnhout</izvorni_sadrzaj>
    <derivirana_varijabla naziv="DomainObject.Predmet.StrankaWithAdressOIB_1">GJOKAJ TON  Belgija, OIB 85955848078, Posteleinpad 8,2300 Turnhout</derivirana_varijabla>
  </DomainObject.Predmet.StrankaWithAdressOIB>
  <DomainObject.Predmet.StrankaNazivFormated>
    <izvorni_sadrzaj>GJOKAJ TON  Belgija</izvorni_sadrzaj>
    <derivirana_varijabla naziv="DomainObject.Predmet.StrankaNazivFormated_1">GJOKAJ TON  Belgija</derivirana_varijabla>
  </DomainObject.Predmet.StrankaNazivFormated>
  <DomainObject.Predmet.StrankaNazivFormatedOIB>
    <izvorni_sadrzaj>GJOKAJ TON  Belgija, OIB 85955848078</izvorni_sadrzaj>
    <derivirana_varijabla naziv="DomainObject.Predmet.StrankaNazivFormatedOIB_1">GJOKAJ TON  Belgija, OIB 85955848078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GJOKAJ TON  Belgija</item>
    </izvorni_sadrzaj>
    <derivirana_varijabla naziv="DomainObject.Predmet.StrankaListFormated_1">
      <item>GJOKAJ TON  Belgija</item>
    </derivirana_varijabla>
  </DomainObject.Predmet.StrankaListFormated>
  <DomainObject.Predmet.StrankaListFormatedOIB>
    <izvorni_sadrzaj>
      <item>GJOKAJ TON  Belgija, OIB 85955848078</item>
    </izvorni_sadrzaj>
    <derivirana_varijabla naziv="DomainObject.Predmet.StrankaListFormatedOIB_1">
      <item>GJOKAJ TON  Belgija, OIB 85955848078</item>
    </derivirana_varijabla>
  </DomainObject.Predmet.StrankaListFormatedOIB>
  <DomainObject.Predmet.StrankaListFormatedWithAdress>
    <izvorni_sadrzaj>
      <item>GJOKAJ TON  Belgija, Posteleinpad 8, 2300 Turnhout</item>
    </izvorni_sadrzaj>
    <derivirana_varijabla naziv="DomainObject.Predmet.StrankaListFormatedWithAdress_1">
      <item>GJOKAJ TON  Belgija, Posteleinpad 8, 2300 Turnhout</item>
    </derivirana_varijabla>
  </DomainObject.Predmet.StrankaListFormatedWithAdress>
  <DomainObject.Predmet.StrankaListFormatedWithAdressOIB>
    <izvorni_sadrzaj>
      <item>GJOKAJ TON  Belgija, OIB 85955848078, Posteleinpad 8, 2300 Turnhout</item>
    </izvorni_sadrzaj>
    <derivirana_varijabla naziv="DomainObject.Predmet.StrankaListFormatedWithAdressOIB_1">
      <item>GJOKAJ TON  Belgija, OIB 85955848078, Posteleinpad 8, 2300 Turnhout</item>
    </derivirana_varijabla>
  </DomainObject.Predmet.StrankaListFormatedWithAdressOIB>
  <DomainObject.Predmet.StrankaListNazivFormated>
    <izvorni_sadrzaj>
      <item>GJOKAJ TON  Belgija</item>
    </izvorni_sadrzaj>
    <derivirana_varijabla naziv="DomainObject.Predmet.StrankaListNazivFormated_1">
      <item>GJOKAJ TON  Belgija</item>
    </derivirana_varijabla>
  </DomainObject.Predmet.StrankaListNazivFormated>
  <DomainObject.Predmet.StrankaListNazivFormatedOIB>
    <izvorni_sadrzaj>
      <item>GJOKAJ TON  Belgija, OIB 85955848078</item>
    </izvorni_sadrzaj>
    <derivirana_varijabla naziv="DomainObject.Predmet.StrankaListNazivFormatedOIB_1">
      <item>GJOKAJ TON  Belgija, OIB 85955848078</item>
    </derivirana_varijabla>
  </DomainObject.Predmet.StrankaListNazivFormatedOIB>
  <DomainObject.Predmet.ProtuStrankaListFormated>
    <izvorni_sadrzaj>
      <item>Stečajna masa TOMI I DOMI d.o.o.</item>
    </izvorni_sadrzaj>
    <derivirana_varijabla naziv="DomainObject.Predmet.ProtuStrankaListFormated_1">
      <item>Stečajna masa TOMI I DOMI d.o.o.</item>
    </derivirana_varijabla>
  </DomainObject.Predmet.ProtuStrankaListFormated>
  <DomainObject.Predmet.ProtuStrankaListFormatedOIB>
    <izvorni_sadrzaj>
      <item>Stečajna masa TOMI I DOMI d.o.o., OIB 96633740704</item>
    </izvorni_sadrzaj>
    <derivirana_varijabla naziv="DomainObject.Predmet.ProtuStrankaListFormatedOIB_1">
      <item>Stečajna masa TOMI I DOMI d.o.o., OIB 96633740704</item>
    </derivirana_varijabla>
  </DomainObject.Predmet.ProtuStrankaListFormatedOIB>
  <DomainObject.Predmet.ProtuStrankaListFormatedWithAdress>
    <izvorni_sadrzaj>
      <item>Stečajna masa TOMI I DOMI d.o.o., Šmogorska 29, 51211 Matulji</item>
    </izvorni_sadrzaj>
    <derivirana_varijabla naziv="DomainObject.Predmet.ProtuStrankaListFormatedWithAdress_1">
      <item>Stečajna masa TOMI I DOMI d.o.o., Šmogorska 29, 51211 Matulji</item>
    </derivirana_varijabla>
  </DomainObject.Predmet.ProtuStrankaListFormatedWithAdress>
  <DomainObject.Predmet.ProtuStrankaListFormatedWithAdressOIB>
    <izvorni_sadrzaj>
      <item>Stečajna masa TOMI I DOMI d.o.o., OIB 96633740704, Šmogorska 29, 51211 Matulji</item>
    </izvorni_sadrzaj>
    <derivirana_varijabla naziv="DomainObject.Predmet.ProtuStrankaListFormatedWithAdressOIB_1">
      <item>Stečajna masa TOMI I DOMI d.o.o., OIB 96633740704, Šmogorska 29, 51211 Matulji</item>
    </derivirana_varijabla>
  </DomainObject.Predmet.ProtuStrankaListFormatedWithAdressOIB>
  <DomainObject.Predmet.ProtuStrankaListNazivFormated>
    <izvorni_sadrzaj>
      <item>Stečajna masa TOMI I DOMI d.o.o.</item>
    </izvorni_sadrzaj>
    <derivirana_varijabla naziv="DomainObject.Predmet.ProtuStrankaListNazivFormated_1">
      <item>Stečajna masa TOMI I DOMI d.o.o.</item>
    </derivirana_varijabla>
  </DomainObject.Predmet.ProtuStrankaListNazivFormated>
  <DomainObject.Predmet.ProtuStrankaListNazivFormatedOIB>
    <izvorni_sadrzaj>
      <item>Stečajna masa TOMI I DOMI d.o.o., OIB 96633740704</item>
    </izvorni_sadrzaj>
    <derivirana_varijabla naziv="DomainObject.Predmet.ProtuStrankaListNazivFormatedOIB_1">
      <item>Stečajna masa TOMI I DOMI d.o.o., OIB 96633740704</item>
    </derivirana_varijabla>
  </DomainObject.Predmet.ProtuStrankaListNazivFormatedOIB>
  <DomainObject.Predmet.OstaliListFormated>
    <izvorni_sadrzaj>
      <item>Gjergj Lekaj</item>
    </izvorni_sadrzaj>
    <derivirana_varijabla naziv="DomainObject.Predmet.OstaliListFormated_1">
      <item>Gjergj Lekaj</item>
    </derivirana_varijabla>
  </DomainObject.Predmet.OstaliListFormated>
  <DomainObject.Predmet.OstaliListFormatedOIB>
    <izvorni_sadrzaj>
      <item>Gjergj Lekaj</item>
    </izvorni_sadrzaj>
    <derivirana_varijabla naziv="DomainObject.Predmet.OstaliListFormatedOIB_1">
      <item>Gjergj Lekaj</item>
    </derivirana_varijabla>
  </DomainObject.Predmet.OstaliListFormatedOIB>
  <DomainObject.Predmet.OstaliListFormatedWithAdress>
    <izvorni_sadrzaj>
      <item>Gjergj Lekaj, Trg Svete Barbare 5/II, 51000 Rijeka</item>
    </izvorni_sadrzaj>
    <derivirana_varijabla naziv="DomainObject.Predmet.OstaliListFormatedWithAdress_1">
      <item>Gjergj Lekaj, Trg Svete Barbare 5/II, 51000 Rijeka</item>
    </derivirana_varijabla>
  </DomainObject.Predmet.OstaliListFormatedWithAdress>
  <DomainObject.Predmet.OstaliListFormatedWithAdressOIB>
    <izvorni_sadrzaj>
      <item>Gjergj Lekaj, Trg Svete Barbare 5/II, 51000 Rijeka</item>
    </izvorni_sadrzaj>
    <derivirana_varijabla naziv="DomainObject.Predmet.OstaliListFormatedWithAdressOIB_1">
      <item>Gjergj Lekaj, Trg Svete Barbare 5/II, 51000 Rijeka</item>
    </derivirana_varijabla>
  </DomainObject.Predmet.OstaliListFormatedWithAdressOIB>
  <DomainObject.Predmet.OstaliListNazivFormated>
    <izvorni_sadrzaj>
      <item>Gjergj Lekaj</item>
    </izvorni_sadrzaj>
    <derivirana_varijabla naziv="DomainObject.Predmet.OstaliListNazivFormated_1">
      <item>Gjergj Lekaj</item>
    </derivirana_varijabla>
  </DomainObject.Predmet.OstaliListNazivFormated>
  <DomainObject.Predmet.OstaliListNazivFormatedOIB>
    <izvorni_sadrzaj>
      <item>Gjergj Lekaj</item>
    </izvorni_sadrzaj>
    <derivirana_varijabla naziv="DomainObject.Predmet.OstaliListNazivFormatedOIB_1">
      <item>Gjergj Lekaj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GJOKAJ TON  Belgija</izvorni_sadrzaj>
    <derivirana_varijabla naziv="DomainObject.Predmet.StrankaIDrugi_1">GJOKAJ TON  Belgija</derivirana_varijabla>
  </DomainObject.Predmet.StrankaIDrugi>
  <DomainObject.Predmet.ProtustrankaIDrugi>
    <izvorni_sadrzaj>Stečajna masa TOMI I DOMI d.o.o.</izvorni_sadrzaj>
    <derivirana_varijabla naziv="DomainObject.Predmet.ProtustrankaIDrugi_1">Stečajna masa TOMI I DOMI d.o.o.</derivirana_varijabla>
  </DomainObject.Predmet.ProtustrankaIDrugi>
  <DomainObject.Predmet.StrankaIDrugiAdressOIB>
    <izvorni_sadrzaj>GJOKAJ TON  Belgija, OIB 85955848078, Posteleinpad 8, 2300 Turnhout</izvorni_sadrzaj>
    <derivirana_varijabla naziv="DomainObject.Predmet.StrankaIDrugiAdressOIB_1">GJOKAJ TON  Belgija, OIB 85955848078, Posteleinpad 8, 2300 Turnhout</derivirana_varijabla>
  </DomainObject.Predmet.StrankaIDrugiAdressOIB>
  <DomainObject.Predmet.ProtustrankaIDrugiAdressOIB>
    <izvorni_sadrzaj>Stečajna masa TOMI I DOMI d.o.o., OIB 96633740704, Šmogorska 29, 51211 Matulji</izvorni_sadrzaj>
    <derivirana_varijabla naziv="DomainObject.Predmet.ProtustrankaIDrugiAdressOIB_1">Stečajna masa TOMI I DOMI d.o.o., OIB 96633740704, Šmogorska 29,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GJOKAJ TON  Belgija</item>
      <item>Stečajna masa TOMI I DOMI d.o.o.</item>
      <item>Gjergj Lekaj</item>
    </izvorni_sadrzaj>
    <derivirana_varijabla naziv="DomainObject.Predmet.SudioniciListNaziv_1">
      <item>GJOKAJ TON  Belgija</item>
      <item>Stečajna masa TOMI I DOMI d.o.o.</item>
      <item>Gjergj Lekaj</item>
    </derivirana_varijabla>
  </DomainObject.Predmet.SudioniciListNaziv>
  <DomainObject.Predmet.SudioniciListAdressOIB>
    <izvorni_sadrzaj>
      <item>GJOKAJ TON  Belgija, OIB 85955848078, Posteleinpad 8,2300 Turnhout</item>
      <item>Stečajna masa TOMI I DOMI d.o.o., OIB 96633740704, Šmogorska 29,51211 Matulji</item>
      <item>Gjergj Lekaj, Trg Svete Barbare 5/II,51000 Rijeka</item>
    </izvorni_sadrzaj>
    <derivirana_varijabla naziv="DomainObject.Predmet.SudioniciListAdressOIB_1">
      <item>GJOKAJ TON  Belgija, OIB 85955848078, Posteleinpad 8,2300 Turnhout</item>
      <item>Stečajna masa TOMI I DOMI d.o.o., OIB 96633740704, Šmogorska 29,51211 Matulji</item>
      <item>Gjergj Lekaj, Trg Svete Barbare 5/II,51000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85955848078</item>
      <item>, OIB 96633740704</item>
      <item>, OIB null</item>
    </izvorni_sadrzaj>
    <derivirana_varijabla naziv="DomainObject.Predmet.SudioniciListNazivOIB_1">
      <item>, OIB 85955848078</item>
      <item>, OIB 96633740704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1036</properties:Words>
  <properties:Characters>6232</properties:Characters>
  <properties:Lines>241</properties:Lines>
  <properties:Paragraphs>110</properties:Paragraphs>
  <properties:TotalTime>63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2017-09-05T15:48:00Z</dcterms:created>
  <dc:creator>ADMINIBM</dc:creator>
  <cp:lastModifiedBy>Gordana Segarić</cp:lastModifiedBy>
  <dcterms:modified xmlns:xsi="http://www.w3.org/2001/XMLSchema-instance" xsi:type="dcterms:W3CDTF">2017-09-06T09:30:00Z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