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ac3e" w14:paraId="e43ac3e" w:rsidRDefault="00983E5A" w:rsidR="00731054">
      <w:pPr>
        <w:jc w:val="right"/>
        <w15:collapsed w:val="false"/>
        <w:rPr>
          <w:sz w:val="24"/>
        </w:rPr>
      </w:pPr>
      <w:bookmarkStart w:name="_GoBack" w:id="0"/>
      <w:bookmarkEnd w:id="0"/>
      <w:r>
        <w:rPr>
          <w:sz w:val="24"/>
        </w:rPr>
        <w:t xml:space="preserve">                              </w:t>
      </w:r>
    </w:p>
    <w:p w:rsidRDefault="009700A4" w:rsidP="009700A4" w:rsidR="009700A4"/>
    <w:p w:rsidRDefault="00F27CD2" w:rsidP="009700A4" w:rsidR="009700A4">
      <w:r>
        <w:rPr>
          <w:noProof/>
        </w:rPr>
        <w:t xml:space="preserve">                </w:t>
      </w:r>
      <w:r w:rsidR="001D5157">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6.4pt;height:75.6pt;visibility:visible;mso-wrap-style:square" type="#_x0000_t75">
            <v:imagedata r:id="rId9" o:title=""/>
          </v:shape>
        </w:pict>
      </w:r>
    </w:p>
    <w:tbl>
      <w:tblPr>
        <w:tblW w:type="auto" w:w="0"/>
        <w:tblInd w:type="dxa" w:w="288"/>
        <w:tblLook w:val="01E0" w:noVBand="0" w:noHBand="0" w:lastColumn="1" w:firstColumn="1" w:lastRow="1" w:firstRow="1"/>
      </w:tblPr>
      <w:tblGrid>
        <w:gridCol w:w="3060"/>
      </w:tblGrid>
      <w:tr w:rsidTr="00A35A9F" w:rsidR="009700A4" w:rsidRPr="009700A4">
        <w:tc>
          <w:tcPr>
            <w:tcW w:type="dxa" w:w="3060"/>
          </w:tcPr>
          <w:p w:rsidRDefault="009700A4" w:rsidP="009700A4" w:rsidR="009700A4" w:rsidRPr="009700A4">
            <w:pPr>
              <w:rPr>
                <w:sz w:val="24"/>
                <w:szCs w:val="24"/>
              </w:rPr>
            </w:pPr>
            <w:r w:rsidRPr="009700A4">
              <w:rPr>
                <w:sz w:val="24"/>
                <w:szCs w:val="24"/>
              </w:rPr>
              <w:t>REPUBLIKA HRVATSKA</w:t>
            </w:r>
          </w:p>
          <w:p w:rsidRDefault="009700A4" w:rsidP="009700A4" w:rsidR="009700A4" w:rsidRPr="009700A4">
            <w:pPr>
              <w:rPr>
                <w:sz w:val="24"/>
                <w:szCs w:val="24"/>
              </w:rPr>
            </w:pPr>
            <w:r w:rsidRPr="009700A4">
              <w:rPr>
                <w:sz w:val="24"/>
                <w:szCs w:val="24"/>
              </w:rPr>
              <w:t>Trgovački sud u Zagrebu</w:t>
            </w:r>
          </w:p>
          <w:p w:rsidRDefault="009700A4" w:rsidP="009700A4" w:rsidR="009700A4" w:rsidRPr="009700A4">
            <w:pPr>
              <w:rPr>
                <w:sz w:val="24"/>
                <w:szCs w:val="24"/>
              </w:rPr>
            </w:pPr>
            <w:r w:rsidRPr="009700A4">
              <w:rPr>
                <w:sz w:val="24"/>
                <w:szCs w:val="24"/>
              </w:rPr>
              <w:t>Zagreb, Amruševa 2/II</w:t>
            </w:r>
          </w:p>
        </w:tc>
      </w:tr>
    </w:tbl>
    <w:p w:rsidRDefault="009700A4" w:rsidP="009700A4" w:rsidR="009700A4" w:rsidRPr="002179C2">
      <w:pPr>
        <w:pStyle w:val="Tijeloteksta"/>
        <w:tabs>
          <w:tab w:pos="6930" w:val="left"/>
        </w:tabs>
        <w:jc w:val="both"/>
        <w:outlineLvl w:val="0"/>
        <w:rPr>
          <w:sz w:val="24"/>
        </w:rPr>
      </w:pPr>
    </w:p>
    <w:p w:rsidRDefault="009700A4" w:rsidP="009700A4" w:rsidR="00983E5A">
      <w:pPr>
        <w:tabs>
          <w:tab w:pos="8503" w:val="right"/>
        </w:tabs>
        <w:rPr>
          <w:sz w:val="24"/>
        </w:rPr>
      </w:pPr>
      <w:r>
        <w:rPr>
          <w:sz w:val="24"/>
        </w:rPr>
        <w:tab/>
      </w:r>
      <w:r w:rsidR="00983E5A">
        <w:rPr>
          <w:sz w:val="24"/>
        </w:rPr>
        <w:t xml:space="preserve"> </w:t>
      </w:r>
      <w:r>
        <w:rPr>
          <w:sz w:val="24"/>
        </w:rPr>
        <w:t>40.St-</w:t>
      </w:r>
      <w:r w:rsidR="008E475E">
        <w:rPr>
          <w:sz w:val="24"/>
        </w:rPr>
        <w:t>1</w:t>
      </w:r>
      <w:r w:rsidR="001A0CCA">
        <w:rPr>
          <w:sz w:val="24"/>
        </w:rPr>
        <w:t>326</w:t>
      </w:r>
      <w:r w:rsidR="008E475E">
        <w:rPr>
          <w:sz w:val="24"/>
        </w:rPr>
        <w:t>/13</w:t>
      </w:r>
    </w:p>
    <w:p w:rsidRDefault="00C67686" w:rsidR="00983E5A" w:rsidRPr="00C67686">
      <w:pPr>
        <w:jc w:val="center"/>
        <w:rPr>
          <w:sz w:val="24"/>
        </w:rPr>
      </w:pPr>
      <w:r w:rsidRPr="00C67686">
        <w:rPr>
          <w:sz w:val="24"/>
        </w:rPr>
        <w:t xml:space="preserve">R E P U B L I K </w:t>
      </w:r>
      <w:r w:rsidR="00B22A8C">
        <w:rPr>
          <w:sz w:val="24"/>
        </w:rPr>
        <w:t>A</w:t>
      </w:r>
      <w:r w:rsidRPr="00C67686">
        <w:rPr>
          <w:sz w:val="24"/>
        </w:rPr>
        <w:t xml:space="preserve">  H R V A T S K</w:t>
      </w:r>
      <w:r w:rsidR="00B22A8C">
        <w:rPr>
          <w:sz w:val="24"/>
        </w:rPr>
        <w:t xml:space="preserve"> A</w:t>
      </w:r>
      <w:r w:rsidRPr="00C67686">
        <w:rPr>
          <w:sz w:val="24"/>
        </w:rPr>
        <w:t xml:space="preserve"> </w:t>
      </w:r>
    </w:p>
    <w:p w:rsidRDefault="00983E5A" w:rsidR="00983E5A">
      <w:pPr>
        <w:jc w:val="center"/>
        <w:rPr>
          <w:sz w:val="24"/>
        </w:rPr>
      </w:pPr>
      <w:r w:rsidRPr="00C67686">
        <w:rPr>
          <w:sz w:val="24"/>
        </w:rPr>
        <w:t>R J E Š E N J E</w:t>
      </w:r>
    </w:p>
    <w:p w:rsidRDefault="00983E5A" w:rsidR="00983E5A">
      <w:pPr>
        <w:jc w:val="center"/>
        <w:rPr>
          <w:b/>
          <w:sz w:val="24"/>
        </w:rPr>
      </w:pPr>
    </w:p>
    <w:p w:rsidRDefault="002D4FCC" w:rsidR="00983E5A">
      <w:pPr>
        <w:ind w:firstLine="720"/>
        <w:jc w:val="both"/>
        <w:rPr>
          <w:sz w:val="24"/>
        </w:rPr>
      </w:pPr>
      <w:r>
        <w:rPr>
          <w:sz w:val="24"/>
        </w:rPr>
        <w:t xml:space="preserve">TRGOVAČKI SUD U ZAGREBU, po sucu  Anti Galiću, kao stečajnom sucu, postupajući po prijedlogu predlagatelja </w:t>
      </w:r>
      <w:r w:rsidR="001A0CCA">
        <w:rPr>
          <w:sz w:val="24"/>
        </w:rPr>
        <w:t xml:space="preserve">Karoli Jurasević,  Zagreb, Ulica grada Vukovara 238, </w:t>
      </w:r>
      <w:r>
        <w:rPr>
          <w:sz w:val="24"/>
        </w:rPr>
        <w:t>u stečajnom postupku nad dužnikom WALTER i M d.o.o.  Zagreb, Tvrtkova 6,</w:t>
      </w:r>
      <w:r w:rsidR="009700A4">
        <w:rPr>
          <w:sz w:val="24"/>
        </w:rPr>
        <w:t xml:space="preserve"> </w:t>
      </w:r>
      <w:r w:rsidR="00923E8B">
        <w:rPr>
          <w:sz w:val="24"/>
        </w:rPr>
        <w:t xml:space="preserve">dana </w:t>
      </w:r>
      <w:r w:rsidR="00517CFE">
        <w:rPr>
          <w:sz w:val="24"/>
        </w:rPr>
        <w:t>19. kolovoza</w:t>
      </w:r>
      <w:r>
        <w:rPr>
          <w:sz w:val="24"/>
        </w:rPr>
        <w:t xml:space="preserve"> </w:t>
      </w:r>
      <w:r w:rsidR="00A37192">
        <w:rPr>
          <w:sz w:val="24"/>
        </w:rPr>
        <w:t>2015.</w:t>
      </w:r>
    </w:p>
    <w:p w:rsidRDefault="0032022D" w:rsidR="0032022D">
      <w:pPr>
        <w:ind w:firstLine="720"/>
        <w:jc w:val="both"/>
        <w:rPr>
          <w:sz w:val="24"/>
        </w:rPr>
      </w:pPr>
    </w:p>
    <w:p w:rsidRDefault="00983E5A" w:rsidP="00B22A8C" w:rsidR="00B22A8C">
      <w:pPr>
        <w:jc w:val="both"/>
        <w:rPr>
          <w:sz w:val="24"/>
        </w:rPr>
      </w:pPr>
      <w:r>
        <w:rPr>
          <w:sz w:val="24"/>
        </w:rPr>
        <w:tab/>
      </w:r>
      <w:r w:rsidRPr="00C67686">
        <w:rPr>
          <w:sz w:val="24"/>
        </w:rPr>
        <w:t xml:space="preserve">       </w:t>
      </w:r>
    </w:p>
    <w:p w:rsidRDefault="00B22A8C" w:rsidP="00B22A8C" w:rsidR="00B22A8C">
      <w:pPr>
        <w:jc w:val="center"/>
        <w:rPr>
          <w:sz w:val="24"/>
        </w:rPr>
      </w:pPr>
      <w:r>
        <w:rPr>
          <w:sz w:val="24"/>
        </w:rPr>
        <w:t>r i j e š i o  j e</w:t>
      </w:r>
    </w:p>
    <w:p w:rsidRDefault="00B22A8C" w:rsidP="00B22A8C" w:rsidR="00B22A8C">
      <w:pPr>
        <w:jc w:val="both"/>
        <w:rPr>
          <w:sz w:val="24"/>
        </w:rPr>
      </w:pPr>
    </w:p>
    <w:p w:rsidRDefault="00517CFE" w:rsidP="00B22A8C" w:rsidR="0032022D">
      <w:pPr>
        <w:ind w:firstLine="720"/>
        <w:jc w:val="both"/>
        <w:rPr>
          <w:sz w:val="24"/>
        </w:rPr>
      </w:pPr>
      <w:r>
        <w:rPr>
          <w:sz w:val="24"/>
        </w:rPr>
        <w:t>Odbacuje se prijedlog Karoli Jurasević,  Zagreb, Ulica grada Vukovara 238, od 24. svibnja 2013. za otvaranje stečajnog  postup</w:t>
      </w:r>
      <w:r w:rsidR="00B22A8C">
        <w:rPr>
          <w:sz w:val="24"/>
        </w:rPr>
        <w:t>k</w:t>
      </w:r>
      <w:r>
        <w:rPr>
          <w:sz w:val="24"/>
        </w:rPr>
        <w:t>a</w:t>
      </w:r>
      <w:r w:rsidR="00B22A8C">
        <w:rPr>
          <w:sz w:val="24"/>
        </w:rPr>
        <w:t xml:space="preserve"> nad dužnikom WALTER </w:t>
      </w:r>
      <w:r>
        <w:rPr>
          <w:sz w:val="24"/>
        </w:rPr>
        <w:t>i M d.o.o.  Zagreb, Tvrtkova 6.</w:t>
      </w:r>
    </w:p>
    <w:p w:rsidRDefault="00B22A8C" w:rsidP="00B22A8C" w:rsidR="00B22A8C" w:rsidRPr="00010102">
      <w:pPr>
        <w:jc w:val="both"/>
        <w:rPr>
          <w:sz w:val="24"/>
          <w:szCs w:val="24"/>
        </w:rPr>
      </w:pPr>
    </w:p>
    <w:p w:rsidRDefault="00B22A8C" w:rsidP="00B22A8C" w:rsidR="00B22A8C" w:rsidRPr="00010102">
      <w:pPr>
        <w:jc w:val="center"/>
        <w:rPr>
          <w:sz w:val="24"/>
          <w:szCs w:val="24"/>
        </w:rPr>
      </w:pPr>
      <w:r w:rsidRPr="00010102">
        <w:rPr>
          <w:sz w:val="24"/>
          <w:szCs w:val="24"/>
        </w:rPr>
        <w:t>Obrazloženje</w:t>
      </w:r>
    </w:p>
    <w:p w:rsidRDefault="00B22A8C" w:rsidP="00B22A8C" w:rsidR="00B22A8C" w:rsidRPr="00010102">
      <w:pPr>
        <w:jc w:val="center"/>
        <w:rPr>
          <w:sz w:val="24"/>
          <w:szCs w:val="24"/>
        </w:rPr>
      </w:pPr>
    </w:p>
    <w:p w:rsidRDefault="00B22A8C" w:rsidP="00B22A8C" w:rsidR="00B22A8C">
      <w:pPr>
        <w:ind w:firstLine="720"/>
        <w:jc w:val="both"/>
        <w:rPr>
          <w:sz w:val="24"/>
        </w:rPr>
      </w:pPr>
      <w:r>
        <w:rPr>
          <w:sz w:val="24"/>
        </w:rPr>
        <w:t>Predlagatelj</w:t>
      </w:r>
      <w:r w:rsidR="00517CFE">
        <w:rPr>
          <w:sz w:val="24"/>
        </w:rPr>
        <w:t>ica</w:t>
      </w:r>
      <w:r w:rsidR="0032022D">
        <w:rPr>
          <w:sz w:val="24"/>
        </w:rPr>
        <w:t xml:space="preserve"> </w:t>
      </w:r>
      <w:r w:rsidR="001A0CCA">
        <w:rPr>
          <w:sz w:val="24"/>
        </w:rPr>
        <w:t xml:space="preserve">Karoli Jurasević,  Zagreb, Ulica grada Vukovara 238, </w:t>
      </w:r>
      <w:r w:rsidR="0032022D">
        <w:rPr>
          <w:sz w:val="24"/>
        </w:rPr>
        <w:t>podni</w:t>
      </w:r>
      <w:r w:rsidR="00517CFE">
        <w:rPr>
          <w:sz w:val="24"/>
        </w:rPr>
        <w:t>jela</w:t>
      </w:r>
      <w:r w:rsidR="0032022D">
        <w:rPr>
          <w:sz w:val="24"/>
        </w:rPr>
        <w:t xml:space="preserve"> je </w:t>
      </w:r>
      <w:r>
        <w:rPr>
          <w:sz w:val="24"/>
        </w:rPr>
        <w:t xml:space="preserve">dana </w:t>
      </w:r>
      <w:r w:rsidR="0032022D">
        <w:rPr>
          <w:sz w:val="24"/>
        </w:rPr>
        <w:t>2</w:t>
      </w:r>
      <w:r w:rsidR="001A0CCA">
        <w:rPr>
          <w:sz w:val="24"/>
        </w:rPr>
        <w:t>4</w:t>
      </w:r>
      <w:r w:rsidR="0032022D">
        <w:rPr>
          <w:sz w:val="24"/>
        </w:rPr>
        <w:t>. svibnja</w:t>
      </w:r>
      <w:r>
        <w:rPr>
          <w:sz w:val="24"/>
        </w:rPr>
        <w:t xml:space="preserve"> 2013. prijedlog za otvaranje stečajnog postupka nad dužnikom WALTER i M d.o.o.  Zagreb, Tvrtkova 6.</w:t>
      </w:r>
    </w:p>
    <w:p w:rsidRDefault="00517CFE" w:rsidP="00B22A8C" w:rsidR="00517CFE">
      <w:pPr>
        <w:ind w:firstLine="709"/>
        <w:jc w:val="both"/>
        <w:rPr>
          <w:sz w:val="24"/>
        </w:rPr>
      </w:pPr>
    </w:p>
    <w:p w:rsidRDefault="00B22A8C" w:rsidP="00B22A8C" w:rsidR="00B22A8C">
      <w:pPr>
        <w:ind w:firstLine="708"/>
        <w:jc w:val="both"/>
        <w:rPr>
          <w:sz w:val="24"/>
          <w:szCs w:val="24"/>
        </w:rPr>
      </w:pPr>
      <w:r>
        <w:rPr>
          <w:sz w:val="24"/>
          <w:szCs w:val="24"/>
        </w:rPr>
        <w:t xml:space="preserve"> Prema o</w:t>
      </w:r>
      <w:r w:rsidRPr="00010102">
        <w:rPr>
          <w:sz w:val="24"/>
          <w:szCs w:val="24"/>
        </w:rPr>
        <w:t>dredb</w:t>
      </w:r>
      <w:r>
        <w:rPr>
          <w:sz w:val="24"/>
          <w:szCs w:val="24"/>
        </w:rPr>
        <w:t>i</w:t>
      </w:r>
      <w:r w:rsidRPr="00010102">
        <w:rPr>
          <w:sz w:val="24"/>
          <w:szCs w:val="24"/>
        </w:rPr>
        <w:t xml:space="preserve"> članka 39. stavak 2. </w:t>
      </w:r>
      <w:r>
        <w:rPr>
          <w:sz w:val="24"/>
        </w:rPr>
        <w:t xml:space="preserve">Stečajnog zakona (NN br. 44/96, 29/99, 129/00, 123/03, 197/03, 187/04 i 82/06, dalje: SZ) </w:t>
      </w:r>
      <w:r w:rsidRPr="00010102">
        <w:rPr>
          <w:sz w:val="24"/>
          <w:szCs w:val="24"/>
        </w:rPr>
        <w:t xml:space="preserve">vjerovnik je ovlašten podnijeti prijedlog za otvaranje stečajnog postupka ako učini vjerojatnim postojanje svoje tražbine i kojega od stečajnih razloga. </w:t>
      </w:r>
      <w:r>
        <w:rPr>
          <w:sz w:val="24"/>
          <w:szCs w:val="24"/>
        </w:rPr>
        <w:t>Stečajni su razlozi nesposobnost za plaćanje i prezaduženost (članak 4. stavak 2. SZ-a).</w:t>
      </w:r>
    </w:p>
    <w:p w:rsidRDefault="00B22A8C" w:rsidP="00B22A8C" w:rsidR="00B22A8C">
      <w:pPr>
        <w:ind w:firstLine="708"/>
        <w:jc w:val="both"/>
        <w:rPr>
          <w:sz w:val="24"/>
          <w:szCs w:val="24"/>
        </w:rPr>
      </w:pPr>
    </w:p>
    <w:p w:rsidRDefault="00B22A8C" w:rsidP="00B22A8C" w:rsidR="00B22A8C">
      <w:pPr>
        <w:ind w:firstLine="708"/>
        <w:jc w:val="both"/>
        <w:rPr>
          <w:sz w:val="24"/>
          <w:szCs w:val="24"/>
        </w:rPr>
      </w:pPr>
      <w:r>
        <w:rPr>
          <w:sz w:val="24"/>
          <w:szCs w:val="24"/>
        </w:rPr>
        <w:t>Stečajnim zakonom nije definiran pojam vjerojatnosti. Oslanjajući se na definiciju vjerojatnosti propisanu par. 470. Zakona o sudskom postupku u građanskim parnicama od 13. jula 1929.godine, pravna teorija smatra da vjerojatnost neke činjenice postoji: „ako ima više argumenata koji govore u prilog uvjerenja o postojanju relevantne činjenice nego onih koje govore protiv“</w:t>
      </w:r>
      <w:r w:rsidRPr="005A7C39">
        <w:t xml:space="preserve"> </w:t>
      </w:r>
      <w:r w:rsidRPr="005A7C39">
        <w:rPr>
          <w:sz w:val="24"/>
          <w:szCs w:val="24"/>
        </w:rPr>
        <w:t>(</w:t>
      </w:r>
      <w:r>
        <w:rPr>
          <w:sz w:val="24"/>
          <w:szCs w:val="24"/>
        </w:rPr>
        <w:t>Triva-</w:t>
      </w:r>
      <w:r w:rsidRPr="005A7C39">
        <w:rPr>
          <w:sz w:val="24"/>
          <w:szCs w:val="24"/>
        </w:rPr>
        <w:t xml:space="preserve">Dika, Građansko </w:t>
      </w:r>
      <w:r>
        <w:rPr>
          <w:sz w:val="24"/>
          <w:szCs w:val="24"/>
        </w:rPr>
        <w:t>parnično procesno</w:t>
      </w:r>
      <w:r w:rsidRPr="005A7C39">
        <w:rPr>
          <w:sz w:val="24"/>
          <w:szCs w:val="24"/>
        </w:rPr>
        <w:t>, Narodne novine, Zagreb,  200</w:t>
      </w:r>
      <w:r>
        <w:rPr>
          <w:sz w:val="24"/>
          <w:szCs w:val="24"/>
        </w:rPr>
        <w:t>4</w:t>
      </w:r>
      <w:r w:rsidRPr="005A7C39">
        <w:rPr>
          <w:sz w:val="24"/>
          <w:szCs w:val="24"/>
        </w:rPr>
        <w:t>, str.</w:t>
      </w:r>
      <w:r>
        <w:rPr>
          <w:sz w:val="24"/>
          <w:szCs w:val="24"/>
        </w:rPr>
        <w:t>481</w:t>
      </w:r>
      <w:r w:rsidRPr="005A7C39">
        <w:rPr>
          <w:sz w:val="24"/>
          <w:szCs w:val="24"/>
        </w:rPr>
        <w:t>)</w:t>
      </w:r>
      <w:r>
        <w:rPr>
          <w:sz w:val="24"/>
          <w:szCs w:val="24"/>
        </w:rPr>
        <w:t xml:space="preserve">.  </w:t>
      </w:r>
    </w:p>
    <w:p w:rsidRDefault="00B22A8C" w:rsidP="00B22A8C" w:rsidR="00B22A8C">
      <w:pPr>
        <w:ind w:firstLine="708"/>
        <w:jc w:val="both"/>
        <w:rPr>
          <w:sz w:val="24"/>
          <w:szCs w:val="24"/>
        </w:rPr>
      </w:pPr>
      <w:r>
        <w:rPr>
          <w:sz w:val="24"/>
          <w:szCs w:val="24"/>
        </w:rPr>
        <w:t xml:space="preserve">Nadalje, smatra se da su za utvrđenje vjerojatnosti podobni samo likvidni dokazi, tj. dokazi koji se mogu izvesti na brz i jednostavan način, te u tom smislu dokaz saslušanjem stranaka nije podoban da bi se njime stekla prosudba o vjerojatnosti neke činjenice. </w:t>
      </w:r>
    </w:p>
    <w:p w:rsidRDefault="00B22A8C" w:rsidP="00B22A8C" w:rsidR="00B22A8C">
      <w:pPr>
        <w:jc w:val="both"/>
        <w:rPr>
          <w:sz w:val="24"/>
          <w:szCs w:val="24"/>
        </w:rPr>
      </w:pPr>
      <w:r>
        <w:rPr>
          <w:sz w:val="24"/>
          <w:szCs w:val="24"/>
        </w:rPr>
        <w:lastRenderedPageBreak/>
        <w:tab/>
        <w:t>Dakle, umjesto stjecaja spoznaje o izvjesnosti neke činjenice zakonodavac dopušta da se spoznaja o toj činjenici stekne vjerojatnošću, tj. višim stupnjem mogućnosti da neka tvrdnja odgovara istini.</w:t>
      </w:r>
    </w:p>
    <w:p w:rsidRDefault="00B22A8C" w:rsidP="00B22A8C" w:rsidR="00B22A8C">
      <w:pPr>
        <w:jc w:val="both"/>
        <w:rPr>
          <w:sz w:val="24"/>
        </w:rPr>
      </w:pPr>
    </w:p>
    <w:p w:rsidRDefault="00B22A8C" w:rsidP="00B22A8C" w:rsidR="00B22A8C">
      <w:pPr>
        <w:jc w:val="both"/>
        <w:rPr>
          <w:sz w:val="24"/>
        </w:rPr>
      </w:pPr>
      <w:r>
        <w:rPr>
          <w:sz w:val="24"/>
        </w:rPr>
        <w:tab/>
        <w:t>U konkretnom slučaju predlagatelj</w:t>
      </w:r>
      <w:r w:rsidR="00517CFE">
        <w:rPr>
          <w:sz w:val="24"/>
        </w:rPr>
        <w:t>ica je radnica</w:t>
      </w:r>
      <w:r>
        <w:rPr>
          <w:sz w:val="24"/>
        </w:rPr>
        <w:t xml:space="preserve"> dužnika čija se tražbina odnosi na neisplaćene plaće. Okolnost da radnik nije primio plaću odnosno da poslodavac nije radniku ispunio neku obvezu iz radnog odnosa predstavlja negativnu činjenicu. Kako negativnu činjenicu nije moguće utvrditi vjerojatnom, ocjena je ovoga suda da je za činjenje vjerojatnim postojanja tražbine dovoljna tvrdnja radnika da mu nije isplaćena plaća.</w:t>
      </w:r>
    </w:p>
    <w:p w:rsidRDefault="00B22A8C" w:rsidP="00B22A8C" w:rsidR="00B22A8C">
      <w:pPr>
        <w:jc w:val="both"/>
        <w:rPr>
          <w:sz w:val="24"/>
          <w:szCs w:val="24"/>
        </w:rPr>
      </w:pPr>
    </w:p>
    <w:p w:rsidRDefault="00B22A8C" w:rsidP="00B22A8C" w:rsidR="00B22A8C">
      <w:pPr>
        <w:ind w:firstLine="708"/>
        <w:jc w:val="both"/>
        <w:rPr>
          <w:sz w:val="24"/>
          <w:szCs w:val="24"/>
        </w:rPr>
      </w:pPr>
      <w:r>
        <w:rPr>
          <w:sz w:val="24"/>
          <w:szCs w:val="24"/>
        </w:rPr>
        <w:t>Međutim, predlagatelji</w:t>
      </w:r>
      <w:r w:rsidR="00517CFE">
        <w:rPr>
          <w:sz w:val="24"/>
          <w:szCs w:val="24"/>
        </w:rPr>
        <w:t>ca nije dostavila</w:t>
      </w:r>
      <w:r>
        <w:rPr>
          <w:sz w:val="24"/>
          <w:szCs w:val="24"/>
        </w:rPr>
        <w:t xml:space="preserve"> isprave kojima čine vjerojatnim postojanje kod dužnika jednog od stečajnih razloga. </w:t>
      </w:r>
    </w:p>
    <w:p w:rsidRDefault="0032022D" w:rsidP="00B22A8C" w:rsidR="0032022D">
      <w:pPr>
        <w:ind w:firstLine="708"/>
        <w:jc w:val="both"/>
        <w:rPr>
          <w:sz w:val="24"/>
          <w:szCs w:val="24"/>
        </w:rPr>
      </w:pPr>
    </w:p>
    <w:p w:rsidRDefault="0032022D" w:rsidP="00B22A8C" w:rsidR="0032022D">
      <w:pPr>
        <w:ind w:firstLine="708"/>
        <w:jc w:val="both"/>
        <w:rPr>
          <w:sz w:val="24"/>
          <w:szCs w:val="24"/>
        </w:rPr>
      </w:pPr>
    </w:p>
    <w:p w:rsidRDefault="00517CFE" w:rsidP="00517CFE" w:rsidR="00517CFE">
      <w:pPr>
        <w:ind w:firstLine="709"/>
        <w:jc w:val="both"/>
        <w:rPr>
          <w:sz w:val="24"/>
        </w:rPr>
      </w:pPr>
      <w:r>
        <w:rPr>
          <w:sz w:val="24"/>
        </w:rPr>
        <w:t>Pravomoćnim rješenjem ovog suda od 1. lipnja 2015. nastavljen je stečajni postupak nad dužnikom, a zaključkom istog nadnevka pozvana predlagateljica u roku od 8 dana dopuniti prijedlog za otvaranje stečajnog postupka dostavom isprave kojom će učiniti vjerojatnim postojanje kod dužnika jednog od stečajnih razloga</w:t>
      </w:r>
    </w:p>
    <w:p w:rsidRDefault="0032022D" w:rsidP="00B22A8C" w:rsidR="0032022D">
      <w:pPr>
        <w:ind w:firstLine="708"/>
        <w:jc w:val="both"/>
        <w:rPr>
          <w:sz w:val="24"/>
          <w:szCs w:val="24"/>
        </w:rPr>
      </w:pPr>
    </w:p>
    <w:p w:rsidRDefault="0032022D" w:rsidP="00B22A8C" w:rsidR="0032022D">
      <w:pPr>
        <w:ind w:firstLine="708"/>
        <w:jc w:val="both"/>
        <w:rPr>
          <w:sz w:val="24"/>
          <w:szCs w:val="24"/>
        </w:rPr>
      </w:pPr>
    </w:p>
    <w:p w:rsidRDefault="00517CFE" w:rsidP="00B22A8C" w:rsidR="0032022D">
      <w:pPr>
        <w:ind w:firstLine="708"/>
        <w:jc w:val="both"/>
        <w:rPr>
          <w:sz w:val="24"/>
          <w:szCs w:val="24"/>
        </w:rPr>
      </w:pPr>
      <w:r>
        <w:rPr>
          <w:sz w:val="24"/>
          <w:szCs w:val="24"/>
        </w:rPr>
        <w:t xml:space="preserve">Rješenje i zaključak od 1. lipnja 2015. dostavljeni su predlagateljici dana 8. lipnja 2015., a što je vidljivo iz dostavnice koja prileži listu 17 spisa. </w:t>
      </w:r>
    </w:p>
    <w:p w:rsidRDefault="0032022D" w:rsidP="00B22A8C" w:rsidR="0032022D">
      <w:pPr>
        <w:ind w:firstLine="708"/>
        <w:jc w:val="both"/>
        <w:rPr>
          <w:sz w:val="24"/>
          <w:szCs w:val="24"/>
        </w:rPr>
      </w:pPr>
    </w:p>
    <w:p w:rsidRDefault="00517CFE" w:rsidP="00B22A8C" w:rsidR="0032022D">
      <w:pPr>
        <w:ind w:firstLine="708"/>
        <w:jc w:val="both"/>
        <w:rPr>
          <w:sz w:val="24"/>
          <w:szCs w:val="24"/>
        </w:rPr>
      </w:pPr>
      <w:r>
        <w:rPr>
          <w:sz w:val="24"/>
          <w:szCs w:val="24"/>
        </w:rPr>
        <w:t>Dana 15. lipnja 2015. dostavljene su sudu isprave iz kojih je vidljivo da je nad dužnikom u tijeku postupak predstečajne nagodbe pred nagodbenim vijećem FINA –e ZG 05.</w:t>
      </w:r>
    </w:p>
    <w:p w:rsidRDefault="00517CFE" w:rsidP="00B22A8C" w:rsidR="0032022D">
      <w:pPr>
        <w:ind w:firstLine="708"/>
        <w:jc w:val="both"/>
        <w:rPr>
          <w:sz w:val="24"/>
          <w:szCs w:val="24"/>
        </w:rPr>
      </w:pPr>
      <w:r>
        <w:rPr>
          <w:sz w:val="24"/>
          <w:szCs w:val="24"/>
        </w:rPr>
        <w:t xml:space="preserve">Uvidom u web stranicu FINA-e utvrđeno je kako je rješenjem nagodbenog vijeća ZG 05 od 2. srpnja 2015. nad dužnikom obustavljen postupak predstečajne nagodbe, a podneskom od  13. srpnja 2015. podnesen prijedlog za pokretanje stečajnog postupka. </w:t>
      </w:r>
    </w:p>
    <w:p w:rsidRDefault="00517CFE" w:rsidP="00B22A8C" w:rsidR="00517CFE">
      <w:pPr>
        <w:ind w:firstLine="708"/>
        <w:jc w:val="both"/>
        <w:rPr>
          <w:sz w:val="24"/>
          <w:szCs w:val="24"/>
        </w:rPr>
      </w:pPr>
    </w:p>
    <w:p w:rsidRDefault="00517CFE" w:rsidP="00B22A8C" w:rsidR="00517CFE">
      <w:pPr>
        <w:ind w:firstLine="708"/>
        <w:jc w:val="both"/>
        <w:rPr>
          <w:sz w:val="24"/>
          <w:szCs w:val="24"/>
        </w:rPr>
      </w:pPr>
      <w:r>
        <w:rPr>
          <w:sz w:val="24"/>
          <w:szCs w:val="24"/>
        </w:rPr>
        <w:t>Kako dakle u konkretnom slučaju predlagateljica nije postupila po zaključku ovog suda od 1. lipnja 2015., te nije dokazala svoje ovlaštenje za podnošenje prijedloga za otvaranje stečajnog postupka činjenjem vjerojatnim postojanja kod dužnika jednog od stečajnih razloga, valjalo je temeljem članka 39. stavak 2. SZ-a odbaciti prijedlog prelagateljice</w:t>
      </w:r>
      <w:r w:rsidR="00CF7F93">
        <w:rPr>
          <w:sz w:val="24"/>
          <w:szCs w:val="24"/>
        </w:rPr>
        <w:t xml:space="preserve"> od 24. svibnja 2013.</w:t>
      </w:r>
      <w:r>
        <w:rPr>
          <w:sz w:val="24"/>
          <w:szCs w:val="24"/>
        </w:rPr>
        <w:t xml:space="preserve"> za otvaranje stečajnog postupka nad dužnikom. </w:t>
      </w:r>
    </w:p>
    <w:p w:rsidRDefault="00517CFE" w:rsidP="00F27CD2" w:rsidR="00B22A8C">
      <w:pPr>
        <w:ind w:firstLine="708"/>
        <w:jc w:val="both"/>
        <w:rPr>
          <w:sz w:val="24"/>
        </w:rPr>
      </w:pPr>
      <w:r>
        <w:rPr>
          <w:sz w:val="24"/>
          <w:szCs w:val="24"/>
        </w:rPr>
        <w:t xml:space="preserve"> </w:t>
      </w:r>
    </w:p>
    <w:p w:rsidRDefault="00983E5A" w:rsidR="00983E5A">
      <w:pPr>
        <w:jc w:val="center"/>
        <w:rPr>
          <w:sz w:val="24"/>
        </w:rPr>
      </w:pPr>
      <w:r>
        <w:rPr>
          <w:sz w:val="24"/>
        </w:rPr>
        <w:t xml:space="preserve">Zagreb, </w:t>
      </w:r>
      <w:r w:rsidR="00CF7F93">
        <w:rPr>
          <w:sz w:val="24"/>
        </w:rPr>
        <w:t xml:space="preserve">19. kolovoza  </w:t>
      </w:r>
      <w:r w:rsidR="00C67686">
        <w:rPr>
          <w:sz w:val="24"/>
        </w:rPr>
        <w:t>2015.</w:t>
      </w:r>
    </w:p>
    <w:p w:rsidRDefault="00654600" w:rsidR="00654600">
      <w:pPr>
        <w:jc w:val="center"/>
        <w:rPr>
          <w:sz w:val="24"/>
        </w:rPr>
      </w:pPr>
    </w:p>
    <w:p w:rsidRDefault="000968BE" w:rsidP="000968BE" w:rsidR="00983E5A">
      <w:pPr>
        <w:ind w:left="5760"/>
        <w:jc w:val="center"/>
        <w:rPr>
          <w:sz w:val="24"/>
        </w:rPr>
      </w:pPr>
      <w:r>
        <w:rPr>
          <w:sz w:val="24"/>
        </w:rPr>
        <w:t>Sudac:</w:t>
      </w:r>
    </w:p>
    <w:p w:rsidRDefault="00983E5A" w:rsidP="00C67686" w:rsidR="004B7172">
      <w:pPr>
        <w:ind w:firstLine="720" w:left="5040"/>
        <w:jc w:val="center"/>
        <w:rPr>
          <w:sz w:val="24"/>
        </w:rPr>
      </w:pPr>
      <w:r>
        <w:rPr>
          <w:sz w:val="24"/>
        </w:rPr>
        <w:t>Ante Galić</w:t>
      </w:r>
      <w:r w:rsidR="00731054">
        <w:rPr>
          <w:sz w:val="24"/>
        </w:rPr>
        <w:t xml:space="preserve"> </w:t>
      </w:r>
    </w:p>
    <w:p w:rsidRDefault="00654600" w:rsidR="00654600">
      <w:pPr>
        <w:jc w:val="both"/>
        <w:rPr>
          <w:sz w:val="24"/>
        </w:rPr>
      </w:pPr>
    </w:p>
    <w:p w:rsidRDefault="000968BE" w:rsidR="00983E5A">
      <w:pPr>
        <w:rPr>
          <w:sz w:val="24"/>
        </w:rPr>
      </w:pPr>
      <w:r>
        <w:rPr>
          <w:sz w:val="24"/>
        </w:rPr>
        <w:t>Uputa o pravnom lijeku</w:t>
      </w:r>
      <w:r w:rsidR="00983E5A">
        <w:rPr>
          <w:sz w:val="24"/>
        </w:rPr>
        <w:t>:</w:t>
      </w:r>
    </w:p>
    <w:p w:rsidRDefault="00983E5A" w:rsidR="00983E5A">
      <w:pPr>
        <w:jc w:val="both"/>
        <w:rPr>
          <w:sz w:val="24"/>
        </w:rPr>
      </w:pPr>
      <w:r>
        <w:rPr>
          <w:sz w:val="24"/>
        </w:rPr>
        <w:t>Protiv ovog rješenja, nezadovoljna stranka može uložiti žalbu Visokom trgovačkom sudu Republike Hrvatske u roku od 8 dana po primitku rješenja,  a ulaže se putem ovog suda u 2 primjerka</w:t>
      </w:r>
      <w:r w:rsidR="00731054">
        <w:rPr>
          <w:sz w:val="24"/>
        </w:rPr>
        <w:t>.</w:t>
      </w:r>
      <w:r>
        <w:rPr>
          <w:sz w:val="24"/>
        </w:rPr>
        <w:t xml:space="preserve"> </w:t>
      </w:r>
    </w:p>
    <w:p w:rsidRDefault="00E70D2B" w:rsidR="00E70D2B">
      <w:pPr>
        <w:jc w:val="both"/>
        <w:rPr>
          <w:sz w:val="24"/>
        </w:rPr>
      </w:pPr>
      <w:r>
        <w:rPr>
          <w:sz w:val="24"/>
        </w:rPr>
        <w:t xml:space="preserve"> </w:t>
      </w:r>
    </w:p>
    <w:p w:rsidRDefault="000968BE" w:rsidP="000968BE" w:rsidR="00983E5A">
      <w:pPr>
        <w:rPr>
          <w:sz w:val="24"/>
        </w:rPr>
      </w:pPr>
      <w:r>
        <w:rPr>
          <w:sz w:val="24"/>
        </w:rPr>
        <w:t>DNA:</w:t>
      </w:r>
    </w:p>
    <w:p w:rsidRDefault="00957C6B" w:rsidP="000968BE" w:rsidR="000968BE">
      <w:pPr>
        <w:numPr>
          <w:ilvl w:val="0"/>
          <w:numId w:val="3"/>
        </w:numPr>
        <w:rPr>
          <w:sz w:val="24"/>
        </w:rPr>
      </w:pPr>
      <w:r>
        <w:rPr>
          <w:sz w:val="24"/>
        </w:rPr>
        <w:t>predlagateljici</w:t>
      </w:r>
    </w:p>
    <w:p w:rsidRDefault="000968BE" w:rsidP="000968BE" w:rsidR="000968BE">
      <w:pPr>
        <w:numPr>
          <w:ilvl w:val="0"/>
          <w:numId w:val="3"/>
        </w:numPr>
        <w:rPr>
          <w:sz w:val="24"/>
        </w:rPr>
      </w:pPr>
      <w:r>
        <w:rPr>
          <w:sz w:val="24"/>
        </w:rPr>
        <w:t>dužniku na adresu</w:t>
      </w:r>
    </w:p>
    <w:p w:rsidRDefault="000968BE" w:rsidP="000968BE" w:rsidR="000968BE">
      <w:pPr>
        <w:numPr>
          <w:ilvl w:val="0"/>
          <w:numId w:val="3"/>
        </w:numPr>
        <w:rPr>
          <w:sz w:val="24"/>
        </w:rPr>
      </w:pPr>
      <w:r>
        <w:rPr>
          <w:sz w:val="24"/>
        </w:rPr>
        <w:t>spis</w:t>
      </w:r>
    </w:p>
    <w:sectPr w:rsidR="000968BE">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95F" w:rsidR="004C395F">
      <w:r>
        <w:separator/>
      </w:r>
    </w:p>
  </w:endnote>
  <w:endnote w:id="0" w:type="continuationSeparator">
    <w:p w:rsidRDefault="004C395F" w:rsidR="004C39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95F" w:rsidR="004C395F">
      <w:r>
        <w:separator/>
      </w:r>
    </w:p>
  </w:footnote>
  <w:footnote w:id="0" w:type="continuationSeparator">
    <w:p w:rsidRDefault="004C395F" w:rsidR="004C39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78B5" w:rsidR="003278B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D5157">
      <w:rPr>
        <w:rStyle w:val="Brojstranice"/>
        <w:noProof/>
      </w:rPr>
      <w:t>2</w:t>
    </w:r>
    <w:r>
      <w:rPr>
        <w:rStyle w:val="Brojstranice"/>
      </w:rPr>
      <w:fldChar w:fldCharType="end"/>
    </w:r>
  </w:p>
  <w:p w:rsidRDefault="003278B5" w:rsidR="003278B5">
    <w:pPr>
      <w:pStyle w:val="Zaglavlje"/>
      <w:jc w:val="right"/>
    </w:pPr>
    <w:r>
      <w:rPr>
        <w:sz w:val="24"/>
      </w:rPr>
      <w:t>40. St-</w:t>
    </w:r>
    <w:r w:rsidR="001A0CCA">
      <w:rPr>
        <w:sz w:val="24"/>
      </w:rPr>
      <w:t>1326</w:t>
    </w:r>
    <w:r>
      <w:rPr>
        <w:sz w:val="24"/>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1">
    <w:nsid w:val="0E7E379E"/>
    <w:multiLevelType w:val="hybridMultilevel"/>
    <w:tmpl w:val="0CA80830"/>
    <w:lvl w:tplc="016E2F12" w:ilvl="0">
      <w:start w:val="4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4E9746D9"/>
    <w:multiLevelType w:val="hybridMultilevel"/>
    <w:tmpl w:val="FC9815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AD0149"/>
    <w:rsid w:val="00052E8B"/>
    <w:rsid w:val="000968BE"/>
    <w:rsid w:val="000A3A08"/>
    <w:rsid w:val="000E6B8C"/>
    <w:rsid w:val="000F6631"/>
    <w:rsid w:val="00137A98"/>
    <w:rsid w:val="00153A8A"/>
    <w:rsid w:val="001716A1"/>
    <w:rsid w:val="001A0CCA"/>
    <w:rsid w:val="001D5157"/>
    <w:rsid w:val="00294459"/>
    <w:rsid w:val="002D4FCC"/>
    <w:rsid w:val="0032022D"/>
    <w:rsid w:val="003278B5"/>
    <w:rsid w:val="00400D20"/>
    <w:rsid w:val="004544C1"/>
    <w:rsid w:val="004B7172"/>
    <w:rsid w:val="004C395F"/>
    <w:rsid w:val="004C596D"/>
    <w:rsid w:val="00507133"/>
    <w:rsid w:val="00517CFE"/>
    <w:rsid w:val="005C649B"/>
    <w:rsid w:val="005D07B6"/>
    <w:rsid w:val="00651A23"/>
    <w:rsid w:val="00654600"/>
    <w:rsid w:val="006A235E"/>
    <w:rsid w:val="007201D9"/>
    <w:rsid w:val="00731054"/>
    <w:rsid w:val="00754A80"/>
    <w:rsid w:val="008166B4"/>
    <w:rsid w:val="00817164"/>
    <w:rsid w:val="00820FE7"/>
    <w:rsid w:val="00862F51"/>
    <w:rsid w:val="008E475E"/>
    <w:rsid w:val="008F49AE"/>
    <w:rsid w:val="00900EF3"/>
    <w:rsid w:val="00923E8B"/>
    <w:rsid w:val="00945B0E"/>
    <w:rsid w:val="00957C6B"/>
    <w:rsid w:val="009700A4"/>
    <w:rsid w:val="00983E5A"/>
    <w:rsid w:val="009866F0"/>
    <w:rsid w:val="009A6F47"/>
    <w:rsid w:val="00A04D30"/>
    <w:rsid w:val="00A35A9F"/>
    <w:rsid w:val="00A37192"/>
    <w:rsid w:val="00A40753"/>
    <w:rsid w:val="00AB1EAD"/>
    <w:rsid w:val="00AD0149"/>
    <w:rsid w:val="00B22A8C"/>
    <w:rsid w:val="00B250CC"/>
    <w:rsid w:val="00B2773D"/>
    <w:rsid w:val="00B45A04"/>
    <w:rsid w:val="00BD35EF"/>
    <w:rsid w:val="00C67686"/>
    <w:rsid w:val="00CF7F93"/>
    <w:rsid w:val="00D139AA"/>
    <w:rsid w:val="00D5700F"/>
    <w:rsid w:val="00DD39D7"/>
    <w:rsid w:val="00E44448"/>
    <w:rsid w:val="00E70D2B"/>
    <w:rsid w:val="00ED7085"/>
    <w:rsid w:val="00EF330D"/>
    <w:rsid w:val="00F2363F"/>
    <w:rsid w:val="00F27CD2"/>
    <w:rsid w:val="00FF00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pPr>
      <w:keepNext/>
      <w:spacing w:after="60" w:before="240"/>
      <w:outlineLvl w:val="1"/>
    </w:pPr>
    <w:rPr>
      <w:rFonts w:hAnsi="Arial" w:ascii="Arial"/>
      <w:b/>
      <w:i/>
      <w:sz w:val="24"/>
    </w:rPr>
  </w:style>
  <w:style w:styleId="Naslov3" w:type="paragraph">
    <w:name w:val="heading 3"/>
    <w:basedOn w:val="Normal"/>
    <w:next w:val="Normal"/>
    <w:qFormat/>
    <w:pPr>
      <w:keepNext/>
      <w:spacing w:after="60" w:before="240"/>
      <w:outlineLvl w:val="2"/>
    </w:pPr>
    <w:rPr>
      <w:rFonts w:hAnsi="Arial" w:ascii="Arial"/>
      <w:sz w:val="24"/>
    </w:rPr>
  </w:style>
  <w:style w:styleId="Naslov4" w:type="paragraph">
    <w:name w:val="heading 4"/>
    <w:basedOn w:val="Normal"/>
    <w:next w:val="Normal"/>
    <w:qFormat/>
    <w:pPr>
      <w:keepNext/>
      <w:spacing w:after="60" w:before="240"/>
      <w:outlineLvl w:val="3"/>
    </w:pPr>
    <w:rPr>
      <w:rFonts w:hAnsi="Arial" w:ascii="Arial"/>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true" w:styleId="Tijeloteksta21" w:type="paragraph">
    <w:name w:val="Tijelo teksta 21"/>
    <w:basedOn w:val="Normal"/>
    <w:pPr>
      <w:spacing w:after="120"/>
      <w:ind w:left="360"/>
    </w:pPr>
  </w:style>
  <w:style w:customStyle="true" w:styleId="Tijeloteksta31" w:type="paragraph">
    <w:name w:val="Tijelo teksta 31"/>
    <w:basedOn w:val="Tijeloteksta21"/>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cs="Tahoma" w:hAnsi="Tahoma" w:ascii="Tahoma"/>
      <w:sz w:val="16"/>
      <w:szCs w:val="16"/>
    </w:rPr>
  </w:style>
  <w:style w:styleId="Tekstrezerviranogmjesta" w:type="character">
    <w:name w:val="Placeholder Text"/>
    <w:basedOn w:val="Zadanifontodlomka"/>
    <w:uiPriority w:val="99"/>
    <w:semiHidden/>
    <w:rsid w:val="001D5157"/>
    <w:rPr>
      <w:color w:val="808080"/>
      <w:bdr w:space="0" w:sz="0" w:color="auto" w:val="none"/>
      <w:shd w:fill="auto" w:color="auto" w:val="clear"/>
    </w:rPr>
  </w:style>
  <w:style w:customStyle="true" w:styleId="eSPISCCParagraphDefaultFont" w:type="character">
    <w:name w:val="eSPIS_CC_Paragraph Default Font"/>
    <w:basedOn w:val="Zadanifontodlomka"/>
    <w:rsid w:val="001D51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5157"/>
    <w:rPr>
      <w:sz w:val="24"/>
      <w:bdr w:space="0" w:sz="0" w:color="auto" w:val="none"/>
      <w:shd w:fill="FFFFCC" w:color="auto" w:val="clear"/>
      <w:lang w:val="hr-HR"/>
    </w:rPr>
  </w:style>
  <w:style w:customStyle="true" w:styleId="PozadinaSvijetloCrvena" w:type="character">
    <w:name w:val="Pozadina_SvijetloCrvena"/>
    <w:basedOn w:val="eSPISCCParagraphDefaultFont"/>
    <w:rsid w:val="001D51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51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61795">
      <w:bodyDiv w:val="true"/>
      <w:marLeft w:val="0"/>
      <w:marRight w:val="0"/>
      <w:marTop w:val="0"/>
      <w:marBottom w:val="0"/>
      <w:divBdr>
        <w:top w:space="0" w:sz="0" w:color="auto" w:val="none"/>
        <w:left w:space="0" w:sz="0" w:color="auto" w:val="none"/>
        <w:bottom w:space="0" w:sz="0" w:color="auto" w:val="none"/>
        <w:right w:space="0" w:sz="0" w:color="auto" w:val="none"/>
      </w:divBdr>
    </w:div>
    <w:div w:id="1879514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kolovoza 2015.</izvorni_sadrzaj>
    <derivirana_varijabla naziv="DomainObject.DatumDonosenjaOdluke_1">19.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1326</izvorni_sadrzaj>
    <derivirana_varijabla naziv="DomainObject.Predmet.Broj_1">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2013.</izvorni_sadrzaj>
    <derivirana_varijabla naziv="DomainObject.Predmet.DatumOsnivanja_1">28.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4. SSSK ST-1328/13.</izvorni_sadrzaj>
    <derivirana_varijabla naziv="DomainObject.Predmet.Opis_1">PRIJEDLOG ZA OTVARANJE STEČAJNOG POSTUPKA
4. SSSK ST-1328/13.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St-1326/2013</izvorni_sadrzaj>
    <derivirana_varijabla naziv="DomainObject.Predmet.OznakaBroj_1">St-1326/2013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4. SSSK ST-1171/13.
7. ST-1254/13.
3. SSSK ST-1255/13.
72. ST-1256/13.
3. SSSK ST-1257/13.
3. SSSK ST-1258/13.
3. SSSK ST-1259/13.
3. SSSK ST-1260/13.
72. ST-1261/13.
3. SSSK ST-1262/13.
40. ST-1269/13.
40. ST-1282/13.
47. ST-1283/13.
72. ST-1327/13</izvorni_sadrzaj>
    <derivirana_varijabla naziv="DomainObject.Predmet.PrimjedbaSuca_1">VEZE:
4. SSSK ST-1171/13.
7. ST-1254/13.
3. SSSK ST-1255/13.
72. ST-1256/13.
3. SSSK ST-1257/13.
3. SSSK ST-1258/13.
3. SSSK ST-1259/13.
3. SSSK ST-1260/13.
72. ST-1261/13.
3. SSSK ST-1262/13.
40. ST-1269/13.
40. ST-1282/13.
47. ST-1283/13.
72. ST-1327/13</derivirana_varijabla>
  </DomainObject.Predmet.PrimjedbaSuca>
  <DomainObject.Predmet.PrimjedbaUpisnicara>
    <izvorni_sadrzaj/>
    <derivirana_varijabla naziv="DomainObject.Predmet.PrimjedbaUpisnicara_1"/>
  </DomainObject.Predmet.PrimjedbaUpisnicara>
  <DomainObject.Predmet.ProtustrankaFormated>
    <izvorni_sadrzaj>  WALTER i M. d.o.o.</izvorni_sadrzaj>
    <derivirana_varijabla naziv="DomainObject.Predmet.ProtustrankaFormated_1">  WALTER i M. d.o.o.</derivirana_varijabla>
  </DomainObject.Predmet.ProtustrankaFormated>
  <DomainObject.Predmet.ProtustrankaFormatedOIB>
    <izvorni_sadrzaj>  WALTER i M. d.o.o., OIB 45120637113</izvorni_sadrzaj>
    <derivirana_varijabla naziv="DomainObject.Predmet.ProtustrankaFormatedOIB_1">  WALTER i M. d.o.o., OIB 45120637113</derivirana_varijabla>
  </DomainObject.Predmet.ProtustrankaFormatedOIB>
  <DomainObject.Predmet.ProtustrankaFormatedWithAdress>
    <izvorni_sadrzaj> WALTER i M. d.o.o., Tvrtkova 6, 10000 Zagreb</izvorni_sadrzaj>
    <derivirana_varijabla naziv="DomainObject.Predmet.ProtustrankaFormatedWithAdress_1"> WALTER i M. d.o.o., Tvrtkova 6, 10000 Zagreb</derivirana_varijabla>
  </DomainObject.Predmet.ProtustrankaFormatedWithAdress>
  <DomainObject.Predmet.ProtustrankaFormatedWithAdressOIB>
    <izvorni_sadrzaj> WALTER i M. d.o.o., OIB 45120637113, Tvrtkova 6, 10000 Zagreb</izvorni_sadrzaj>
    <derivirana_varijabla naziv="DomainObject.Predmet.ProtustrankaFormatedWithAdressOIB_1"> WALTER i M. d.o.o., OIB 45120637113, Tvrtkova 6, 10000 Zagreb</derivirana_varijabla>
  </DomainObject.Predmet.ProtustrankaFormatedWithAdressOIB>
  <DomainObject.Predmet.ProtustrankaWithAdress>
    <izvorni_sadrzaj>WALTER i M. d.o.o. Tvrtkova 6, 10000 Zagreb</izvorni_sadrzaj>
    <derivirana_varijabla naziv="DomainObject.Predmet.ProtustrankaWithAdress_1">WALTER i M. d.o.o. Tvrtkova 6, 10000 Zagreb</derivirana_varijabla>
  </DomainObject.Predmet.ProtustrankaWithAdress>
  <DomainObject.Predmet.ProtustrankaWithAdressOIB>
    <izvorni_sadrzaj>WALTER i M. d.o.o., OIB 45120637113, Tvrtkova 6, 10000 Zagreb</izvorni_sadrzaj>
    <derivirana_varijabla naziv="DomainObject.Predmet.ProtustrankaWithAdressOIB_1">WALTER i M. d.o.o., OIB 45120637113, Tvrtkova 6, 10000 Zagreb</derivirana_varijabla>
  </DomainObject.Predmet.ProtustrankaWithAdressOIB>
  <DomainObject.Predmet.ProtustrankaNazivFormated>
    <izvorni_sadrzaj>WALTER i M. d.o.o.</izvorni_sadrzaj>
    <derivirana_varijabla naziv="DomainObject.Predmet.ProtustrankaNazivFormated_1">WALTER i M. d.o.o.</derivirana_varijabla>
  </DomainObject.Predmet.ProtustrankaNazivFormated>
  <DomainObject.Predmet.ProtustrankaNazivFormatedOIB>
    <izvorni_sadrzaj>WALTER i M. d.o.o., OIB 45120637113</izvorni_sadrzaj>
    <derivirana_varijabla naziv="DomainObject.Predmet.ProtustrankaNazivFormatedOIB_1">WALTER i M. d.o.o., OIB 45120637113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KAROLI JURASEVIĆ</izvorni_sadrzaj>
    <derivirana_varijabla naziv="DomainObject.Predmet.StrankaFormated_1">  KAROLI JURASEVIĆ</derivirana_varijabla>
  </DomainObject.Predmet.StrankaFormated>
  <DomainObject.Predmet.StrankaFormatedOIB>
    <izvorni_sadrzaj>  KAROLI JURASEVIĆ, OIB 32695037680</izvorni_sadrzaj>
    <derivirana_varijabla naziv="DomainObject.Predmet.StrankaFormatedOIB_1">  KAROLI JURASEVIĆ, OIB 32695037680</derivirana_varijabla>
  </DomainObject.Predmet.StrankaFormatedOIB>
  <DomainObject.Predmet.StrankaFormatedWithAdress>
    <izvorni_sadrzaj> KAROLI JURASEVIĆ, ULICA GRADA VUKOVARA 238, 10000 Zagreb</izvorni_sadrzaj>
    <derivirana_varijabla naziv="DomainObject.Predmet.StrankaFormatedWithAdress_1"> KAROLI JURASEVIĆ, ULICA GRADA VUKOVARA 238, 10000 Zagreb</derivirana_varijabla>
  </DomainObject.Predmet.StrankaFormatedWithAdress>
  <DomainObject.Predmet.StrankaFormatedWithAdressOIB>
    <izvorni_sadrzaj> KAROLI JURASEVIĆ, OIB 32695037680, ULICA GRADA VUKOVARA 238, 10000 Zagreb</izvorni_sadrzaj>
    <derivirana_varijabla naziv="DomainObject.Predmet.StrankaFormatedWithAdressOIB_1"> KAROLI JURASEVIĆ, OIB 32695037680, ULICA GRADA VUKOVARA 238, 10000 Zagreb</derivirana_varijabla>
  </DomainObject.Predmet.StrankaFormatedWithAdressOIB>
  <DomainObject.Predmet.StrankaWithAdress>
    <izvorni_sadrzaj>KAROLI JURASEVIĆ ULICA GRADA VUKOVARA 238,10000 Zagreb</izvorni_sadrzaj>
    <derivirana_varijabla naziv="DomainObject.Predmet.StrankaWithAdress_1">KAROLI JURASEVIĆ ULICA GRADA VUKOVARA 238,10000 Zagreb</derivirana_varijabla>
  </DomainObject.Predmet.StrankaWithAdress>
  <DomainObject.Predmet.StrankaWithAdressOIB>
    <izvorni_sadrzaj>KAROLI JURASEVIĆ, OIB 32695037680, ULICA GRADA VUKOVARA 238,10000 Zagreb</izvorni_sadrzaj>
    <derivirana_varijabla naziv="DomainObject.Predmet.StrankaWithAdressOIB_1">KAROLI JURASEVIĆ, OIB 32695037680, ULICA GRADA VUKOVARA 238,10000 Zagreb</derivirana_varijabla>
  </DomainObject.Predmet.StrankaWithAdressOIB>
  <DomainObject.Predmet.StrankaNazivFormated>
    <izvorni_sadrzaj>KAROLI JURASEVIĆ</izvorni_sadrzaj>
    <derivirana_varijabla naziv="DomainObject.Predmet.StrankaNazivFormated_1">KAROLI JURASEVIĆ</derivirana_varijabla>
  </DomainObject.Predmet.StrankaNazivFormated>
  <DomainObject.Predmet.StrankaNazivFormatedOIB>
    <izvorni_sadrzaj>KAROLI JURASEVIĆ, OIB 32695037680</izvorni_sadrzaj>
    <derivirana_varijabla naziv="DomainObject.Predmet.StrankaNazivFormatedOIB_1">KAROLI JURASEVIĆ, OIB 32695037680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KAROLI JURASEVIĆ</item>
    </izvorni_sadrzaj>
    <derivirana_varijabla naziv="DomainObject.Predmet.StrankaListFormated_1">
      <item>KAROLI JURASEVIĆ</item>
    </derivirana_varijabla>
  </DomainObject.Predmet.StrankaListFormated>
  <DomainObject.Predmet.StrankaListFormatedOIB>
    <izvorni_sadrzaj>
      <item>KAROLI JURASEVIĆ, OIB 32695037680</item>
    </izvorni_sadrzaj>
    <derivirana_varijabla naziv="DomainObject.Predmet.StrankaListFormatedOIB_1">
      <item>KAROLI JURASEVIĆ, OIB 32695037680</item>
    </derivirana_varijabla>
  </DomainObject.Predmet.StrankaListFormatedOIB>
  <DomainObject.Predmet.StrankaListFormatedWithAdress>
    <izvorni_sadrzaj>
      <item>KAROLI JURASEVIĆ, ULICA GRADA VUKOVARA 238, 10000 Zagreb</item>
    </izvorni_sadrzaj>
    <derivirana_varijabla naziv="DomainObject.Predmet.StrankaListFormatedWithAdress_1">
      <item>KAROLI JURASEVIĆ, ULICA GRADA VUKOVARA 238, 10000 Zagreb</item>
    </derivirana_varijabla>
  </DomainObject.Predmet.StrankaListFormatedWithAdress>
  <DomainObject.Predmet.StrankaListFormatedWithAdressOIB>
    <izvorni_sadrzaj>
      <item>KAROLI JURASEVIĆ, OIB 32695037680, ULICA GRADA VUKOVARA 238, 10000 Zagreb</item>
    </izvorni_sadrzaj>
    <derivirana_varijabla naziv="DomainObject.Predmet.StrankaListFormatedWithAdressOIB_1">
      <item>KAROLI JURASEVIĆ, OIB 32695037680, ULICA GRADA VUKOVARA 238, 10000 Zagreb</item>
    </derivirana_varijabla>
  </DomainObject.Predmet.StrankaListFormatedWithAdressOIB>
  <DomainObject.Predmet.StrankaListNazivFormated>
    <izvorni_sadrzaj>
      <item>KAROLI JURASEVIĆ</item>
    </izvorni_sadrzaj>
    <derivirana_varijabla naziv="DomainObject.Predmet.StrankaListNazivFormated_1">
      <item>KAROLI JURASEVIĆ</item>
    </derivirana_varijabla>
  </DomainObject.Predmet.StrankaListNazivFormated>
  <DomainObject.Predmet.StrankaListNazivFormatedOIB>
    <izvorni_sadrzaj>
      <item>KAROLI JURASEVIĆ, OIB 32695037680</item>
    </izvorni_sadrzaj>
    <derivirana_varijabla naziv="DomainObject.Predmet.StrankaListNazivFormatedOIB_1">
      <item>KAROLI JURASEVIĆ, OIB 32695037680</item>
    </derivirana_varijabla>
  </DomainObject.Predmet.StrankaListNazivFormatedOIB>
  <DomainObject.Predmet.ProtuStrankaListFormated>
    <izvorni_sadrzaj>
      <item>WALTER i M. d.o.o.</item>
    </izvorni_sadrzaj>
    <derivirana_varijabla naziv="DomainObject.Predmet.ProtuStrankaListFormated_1">
      <item>WALTER i M. d.o.o.</item>
    </derivirana_varijabla>
  </DomainObject.Predmet.ProtuStrankaListFormated>
  <DomainObject.Predmet.ProtuStrankaListFormatedOIB>
    <izvorni_sadrzaj>
      <item>WALTER i M. d.o.o., OIB 45120637113</item>
    </izvorni_sadrzaj>
    <derivirana_varijabla naziv="DomainObject.Predmet.ProtuStrankaListFormatedOIB_1">
      <item>WALTER i M. d.o.o., OIB 45120637113</item>
    </derivirana_varijabla>
  </DomainObject.Predmet.ProtuStrankaListFormatedOIB>
  <DomainObject.Predmet.ProtuStrankaListFormatedWithAdress>
    <izvorni_sadrzaj>
      <item>WALTER i M. d.o.o., Tvrtkova 6, 10000 Zagreb</item>
    </izvorni_sadrzaj>
    <derivirana_varijabla naziv="DomainObject.Predmet.ProtuStrankaListFormatedWithAdress_1">
      <item>WALTER i M. d.o.o., Tvrtkova 6, 10000 Zagreb</item>
    </derivirana_varijabla>
  </DomainObject.Predmet.ProtuStrankaListFormatedWithAdress>
  <DomainObject.Predmet.ProtuStrankaListFormatedWithAdressOIB>
    <izvorni_sadrzaj>
      <item>WALTER i M. d.o.o., OIB 45120637113, Tvrtkova 6, 10000 Zagreb</item>
    </izvorni_sadrzaj>
    <derivirana_varijabla naziv="DomainObject.Predmet.ProtuStrankaListFormatedWithAdressOIB_1">
      <item>WALTER i M. d.o.o., OIB 45120637113, Tvrtkova 6, 10000 Zagreb</item>
    </derivirana_varijabla>
  </DomainObject.Predmet.ProtuStrankaListFormatedWithAdressOIB>
  <DomainObject.Predmet.ProtuStrankaListNazivFormated>
    <izvorni_sadrzaj>
      <item>WALTER i M. d.o.o.</item>
    </izvorni_sadrzaj>
    <derivirana_varijabla naziv="DomainObject.Predmet.ProtuStrankaListNazivFormated_1">
      <item>WALTER i M. d.o.o.</item>
    </derivirana_varijabla>
  </DomainObject.Predmet.ProtuStrankaListNazivFormated>
  <DomainObject.Predmet.ProtuStrankaListNazivFormatedOIB>
    <izvorni_sadrzaj>
      <item>WALTER i M. d.o.o., OIB 45120637113</item>
    </izvorni_sadrzaj>
    <derivirana_varijabla naziv="DomainObject.Predmet.ProtuStrankaListNazivFormatedOIB_1">
      <item>WALTER i M. d.o.o., OIB 45120637113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2015.</izvorni_sadrzaj>
    <derivirana_varijabla naziv="DomainObject.Datum_1">19. kolovoza 2015.</derivirana_varijabla>
  </DomainObject.Datum>
  <DomainObject.PoslovniBrojDokumenta>
    <izvorni_sadrzaj/>
    <derivirana_varijabla naziv="DomainObject.PoslovniBrojDokumenta_1"/>
  </DomainObject.PoslovniBrojDokumenta>
  <DomainObject.Predmet.StrankaIDrugi>
    <izvorni_sadrzaj>KAROLI JURASEVIĆ</izvorni_sadrzaj>
    <derivirana_varijabla naziv="DomainObject.Predmet.StrankaIDrugi_1">KAROLI JURASEVIĆ</derivirana_varijabla>
  </DomainObject.Predmet.StrankaIDrugi>
  <DomainObject.Predmet.ProtustrankaIDrugi>
    <izvorni_sadrzaj>WALTER i M. d.o.o.</izvorni_sadrzaj>
    <derivirana_varijabla naziv="DomainObject.Predmet.ProtustrankaIDrugi_1">WALTER i M. d.o.o.</derivirana_varijabla>
  </DomainObject.Predmet.ProtustrankaIDrugi>
  <DomainObject.Predmet.StrankaIDrugiAdressOIB>
    <izvorni_sadrzaj>KAROLI JURASEVIĆ, OIB 32695037680, ULICA GRADA VUKOVARA 238, 10000 Zagreb</izvorni_sadrzaj>
    <derivirana_varijabla naziv="DomainObject.Predmet.StrankaIDrugiAdressOIB_1">KAROLI JURASEVIĆ, OIB 32695037680, ULICA GRADA VUKOVARA 238, 10000 Zagreb</derivirana_varijabla>
  </DomainObject.Predmet.StrankaIDrugiAdressOIB>
  <DomainObject.Predmet.ProtustrankaIDrugiAdressOIB>
    <izvorni_sadrzaj>WALTER i M. d.o.o., OIB 45120637113, Tvrtkova 6, 10000 Zagreb</izvorni_sadrzaj>
    <derivirana_varijabla naziv="DomainObject.Predmet.ProtustrankaIDrugiAdressOIB_1">WALTER i M. d.o.o., OIB 45120637113, Tvrtkova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KAROLI JURASEVIĆ</item>
      <item>WALTER i M. d.o.o.</item>
    </izvorni_sadrzaj>
    <derivirana_varijabla naziv="DomainObject.Predmet.SudioniciListNaziv_1">
      <item>KAROLI JURASEVIĆ</item>
      <item>WALTER i M. d.o.o.</item>
    </derivirana_varijabla>
  </DomainObject.Predmet.SudioniciListNaziv>
  <DomainObject.Predmet.SudioniciListAdressOIB>
    <izvorni_sadrzaj>
      <item>KAROLI JURASEVIĆ, OIB 32695037680, ULICA GRADA VUKOVARA 238,10000 Zagreb</item>
      <item>WALTER i M. d.o.o., OIB 45120637113, Tvrtkova 6,10000 Zagreb</item>
    </izvorni_sadrzaj>
    <derivirana_varijabla naziv="DomainObject.Predmet.SudioniciListAdressOIB_1">
      <item>KAROLI JURASEVIĆ, OIB 32695037680, ULICA GRADA VUKOVARA 238,10000 Zagreb</item>
      <item>WALTER i M. d.o.o., OIB 45120637113, Tvrtkova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32695037680</item>
      <item>, OIB 45120637113</item>
    </izvorni_sadrzaj>
    <derivirana_varijabla naziv="DomainObject.Predmet.SudioniciListNazivOIB_1">
      <item>, OIB 32695037680</item>
      <item>, OIB 45120637113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636</properties:Words>
  <properties:Characters>3590</properties:Characters>
  <properties:Lines>97</properties:Lines>
  <properties:Paragraphs>31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2015-08-19T09:26:00Z</dcterms:created>
  <dc:creator>Ante</dc:creator>
  <cp:lastModifiedBy>Ivanka Lukač</cp:lastModifiedBy>
  <cp:lastPrinted>2015-08-19T09:39:00Z</cp:lastPrinted>
  <dcterms:modified xmlns:xsi="http://www.w3.org/2001/XMLSchema-instance" xsi:type="dcterms:W3CDTF">2015-08-19T09:40:00Z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