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5c1402" w14:paraId="45c1402" w:rsidRDefault="00E370FF" w:rsidR="002C5A29" w:rsidRPr="00435B5D">
      <w:pPr>
        <w15:collapsed w:val="false"/>
      </w:pPr>
      <w:bookmarkStart w:name="_GoBack" w:id="0"/>
      <w:bookmarkEnd w:id="0"/>
      <w:r w:rsidRPr="00435B5D">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DA2EAC" w:rsidR="002C5A29" w:rsidRPr="00435B5D">
      <w:r w:rsidRPr="00435B5D">
        <w:t xml:space="preserve">REPUBLIKA HRVATSKA </w:t>
      </w:r>
    </w:p>
    <w:p w:rsidRDefault="00DA2EAC" w:rsidP="00E370FF" w:rsidR="00DA2EAC" w:rsidRPr="00435B5D">
      <w:pPr>
        <w:tabs>
          <w:tab w:pos="7170" w:val="left"/>
        </w:tabs>
      </w:pPr>
      <w:r w:rsidRPr="00435B5D">
        <w:t>TRGOVAČKI SUD U ZAGREBU</w:t>
      </w:r>
      <w:r w:rsidR="00E370FF" w:rsidRPr="00435B5D">
        <w:tab/>
      </w:r>
      <w:r w:rsidR="008973BF" w:rsidRPr="00413877">
        <w:t>4 St-</w:t>
      </w:r>
      <w:r w:rsidR="002378B9">
        <w:t>3</w:t>
      </w:r>
      <w:r w:rsidR="0081058C">
        <w:t>493</w:t>
      </w:r>
      <w:r w:rsidR="008973BF" w:rsidRPr="00413877">
        <w:t>/16</w:t>
      </w:r>
    </w:p>
    <w:p w:rsidRDefault="00DA2EAC" w:rsidR="00DA2EAC" w:rsidRPr="00435B5D">
      <w:r w:rsidRPr="00435B5D">
        <w:t xml:space="preserve">STALNA SLUŽBA </w:t>
      </w:r>
    </w:p>
    <w:p w:rsidRDefault="00DA2EAC" w:rsidR="00DA2EAC" w:rsidRPr="00435B5D">
      <w:r w:rsidRPr="00435B5D">
        <w:t xml:space="preserve">Karlovac, </w:t>
      </w:r>
      <w:r w:rsidR="00435B5D" w:rsidRPr="00435B5D">
        <w:t>Ljudevita Šestića 4</w:t>
      </w:r>
    </w:p>
    <w:p w:rsidRDefault="002C5A29" w:rsidP="0044721B" w:rsidR="002C5A29" w:rsidRPr="00435B5D">
      <w:pPr>
        <w:tabs>
          <w:tab w:pos="4050" w:val="left"/>
        </w:tabs>
      </w:pPr>
      <w:r w:rsidRPr="00435B5D">
        <w:tab/>
      </w:r>
    </w:p>
    <w:p w:rsidRDefault="00DA2EAC" w:rsidP="00DA2EAC" w:rsidR="0044721B" w:rsidRPr="00CD702D">
      <w:pPr>
        <w:tabs>
          <w:tab w:pos="4050" w:val="left"/>
        </w:tabs>
        <w:jc w:val="center"/>
      </w:pPr>
      <w:r w:rsidRPr="00CD702D">
        <w:t>R</w:t>
      </w:r>
      <w:r w:rsidR="00DA2EBD">
        <w:t xml:space="preserve"> </w:t>
      </w:r>
      <w:r w:rsidRPr="00CD702D">
        <w:t>E</w:t>
      </w:r>
      <w:r w:rsidR="00DA2EBD">
        <w:t xml:space="preserve"> </w:t>
      </w:r>
      <w:r w:rsidRPr="00CD702D">
        <w:t>P</w:t>
      </w:r>
      <w:r w:rsidR="00DA2EBD">
        <w:t xml:space="preserve"> </w:t>
      </w:r>
      <w:r w:rsidRPr="00CD702D">
        <w:t>U</w:t>
      </w:r>
      <w:r w:rsidR="00DA2EBD">
        <w:t xml:space="preserve"> </w:t>
      </w:r>
      <w:r w:rsidRPr="00CD702D">
        <w:t>B</w:t>
      </w:r>
      <w:r w:rsidR="00DA2EBD">
        <w:t xml:space="preserve"> </w:t>
      </w:r>
      <w:r w:rsidRPr="00CD702D">
        <w:t>L</w:t>
      </w:r>
      <w:r w:rsidR="00DA2EBD">
        <w:t xml:space="preserve"> </w:t>
      </w:r>
      <w:r w:rsidRPr="00CD702D">
        <w:t>I</w:t>
      </w:r>
      <w:r w:rsidR="00DA2EBD">
        <w:t xml:space="preserve"> </w:t>
      </w:r>
      <w:r w:rsidRPr="00CD702D">
        <w:t>K</w:t>
      </w:r>
      <w:r w:rsidR="00DA2EBD">
        <w:t xml:space="preserve"> </w:t>
      </w:r>
      <w:r w:rsidRPr="00CD702D">
        <w:t>A</w:t>
      </w:r>
      <w:r w:rsidR="00DA2EBD">
        <w:t xml:space="preserve"> </w:t>
      </w:r>
      <w:r w:rsidRPr="00CD702D">
        <w:t xml:space="preserve"> H</w:t>
      </w:r>
      <w:r w:rsidR="00DA2EBD">
        <w:t xml:space="preserve"> </w:t>
      </w:r>
      <w:r w:rsidRPr="00CD702D">
        <w:t>R</w:t>
      </w:r>
      <w:r w:rsidR="00DA2EBD">
        <w:t xml:space="preserve"> </w:t>
      </w:r>
      <w:r w:rsidRPr="00CD702D">
        <w:t>V</w:t>
      </w:r>
      <w:r w:rsidR="00DA2EBD">
        <w:t xml:space="preserve"> </w:t>
      </w:r>
      <w:r w:rsidRPr="00CD702D">
        <w:t>A</w:t>
      </w:r>
      <w:r w:rsidR="00DA2EBD">
        <w:t xml:space="preserve"> </w:t>
      </w:r>
      <w:r w:rsidRPr="00CD702D">
        <w:t>T</w:t>
      </w:r>
      <w:r w:rsidR="00DA2EBD">
        <w:t xml:space="preserve"> </w:t>
      </w:r>
      <w:r w:rsidRPr="00CD702D">
        <w:t>S</w:t>
      </w:r>
      <w:r w:rsidR="00DA2EBD">
        <w:t xml:space="preserve"> </w:t>
      </w:r>
      <w:r w:rsidRPr="00CD702D">
        <w:t>K</w:t>
      </w:r>
      <w:r w:rsidR="00DA2EBD">
        <w:t xml:space="preserve"> </w:t>
      </w:r>
      <w:r w:rsidRPr="00CD702D">
        <w:t>A</w:t>
      </w:r>
    </w:p>
    <w:p w:rsidRDefault="00475324" w:rsidP="00475324" w:rsidR="00475324" w:rsidRPr="00CD702D">
      <w:pPr>
        <w:tabs>
          <w:tab w:pos="4050" w:val="left"/>
        </w:tabs>
        <w:jc w:val="center"/>
      </w:pPr>
      <w:r w:rsidRPr="00CD702D">
        <w:t>R J E Š E N J E</w:t>
      </w:r>
    </w:p>
    <w:p w:rsidRDefault="002C5A29" w:rsidR="002C5A29" w:rsidRPr="00435B5D"/>
    <w:p w:rsidRDefault="00C35B3A" w:rsidP="007A550F" w:rsidR="002C5A29" w:rsidRPr="00435B5D">
      <w:pPr>
        <w:ind w:firstLine="720"/>
        <w:jc w:val="both"/>
      </w:pPr>
      <w:r>
        <w:t>Trgovački sud u Zagrebu, stalna služba</w:t>
      </w:r>
      <w:r w:rsidR="008728D7" w:rsidRPr="00435B5D">
        <w:t>,</w:t>
      </w:r>
      <w:r w:rsidR="00475324" w:rsidRPr="00435B5D">
        <w:t xml:space="preserve"> </w:t>
      </w:r>
      <w:r w:rsidR="002C5A29" w:rsidRPr="00435B5D">
        <w:t xml:space="preserve">po sucu </w:t>
      </w:r>
      <w:r w:rsidR="00FF2144" w:rsidRPr="00435B5D">
        <w:t>Gorank</w:t>
      </w:r>
      <w:r w:rsidR="003B65CF" w:rsidRPr="00435B5D">
        <w:t>i</w:t>
      </w:r>
      <w:r w:rsidR="00FF2144" w:rsidRPr="00435B5D">
        <w:t xml:space="preserve"> Boljkovac</w:t>
      </w:r>
      <w:r w:rsidR="00A22E26" w:rsidRPr="00435B5D">
        <w:t>, kao stečajnom sucu,</w:t>
      </w:r>
      <w:r w:rsidR="00DA2EAC" w:rsidRPr="00435B5D">
        <w:t xml:space="preserve"> </w:t>
      </w:r>
      <w:r w:rsidR="001B52B6" w:rsidRPr="00C254D4">
        <w:t>u povodu prijedloga predlagatelja FINANCIJSKA AGENCIJA, Zagreb, Ulica grada Vukovara 70, za otvaranje stečajnog postupka nad dužnikom</w:t>
      </w:r>
      <w:r w:rsidR="001764EB" w:rsidRPr="001764EB">
        <w:t xml:space="preserve"> </w:t>
      </w:r>
      <w:r w:rsidR="0081058C" w:rsidRPr="00936EB0">
        <w:t>CONTRA OMNES d.o.o.,  Zagreb, Mikše Pelegrinovića 4, OIB 75200164611</w:t>
      </w:r>
      <w:r w:rsidR="001B52B6">
        <w:t>,</w:t>
      </w:r>
      <w:r w:rsidR="00CD702D">
        <w:t xml:space="preserve"> </w:t>
      </w:r>
      <w:r w:rsidR="002C5A29" w:rsidRPr="00435B5D">
        <w:t xml:space="preserve">dana </w:t>
      </w:r>
      <w:r w:rsidR="002378B9">
        <w:t>13</w:t>
      </w:r>
      <w:r w:rsidR="0010599A">
        <w:t>. lipnja</w:t>
      </w:r>
      <w:r w:rsidR="001764EB">
        <w:t xml:space="preserve"> 2017</w:t>
      </w:r>
      <w:r w:rsidR="00174993" w:rsidRPr="00435B5D">
        <w:t>. godine</w:t>
      </w:r>
    </w:p>
    <w:p w:rsidRDefault="002C5A29" w:rsidR="002C5A29" w:rsidRPr="00435B5D"/>
    <w:p w:rsidRDefault="00A0682A" w:rsidP="00DA2EAC" w:rsidR="00DA2EAC" w:rsidRPr="00435B5D">
      <w:pPr>
        <w:jc w:val="center"/>
        <w:rPr>
          <w:b/>
        </w:rPr>
      </w:pPr>
      <w:r w:rsidRPr="00435B5D">
        <w:t xml:space="preserve">r i j e š i o </w:t>
      </w:r>
      <w:r w:rsidR="00554276" w:rsidRPr="00435B5D">
        <w:t xml:space="preserve">    j e</w:t>
      </w:r>
    </w:p>
    <w:p w:rsidRDefault="00E72CAE" w:rsidP="00E72CAE" w:rsidR="00E72CAE" w:rsidRPr="006D4E76">
      <w:pPr>
        <w:ind w:firstLine="720"/>
        <w:jc w:val="both"/>
      </w:pPr>
    </w:p>
    <w:p w:rsidRDefault="005D3F51" w:rsidP="005D3F51" w:rsidR="005D3F51" w:rsidRPr="00B82DBE">
      <w:pPr>
        <w:numPr>
          <w:ilvl w:val="0"/>
          <w:numId w:val="8"/>
        </w:numPr>
        <w:jc w:val="both"/>
      </w:pPr>
      <w:r w:rsidRPr="00B82DBE">
        <w:t xml:space="preserve">Utvrđuje se da imovina dužnika </w:t>
      </w:r>
      <w:r w:rsidR="002378B9" w:rsidRPr="00C254D4">
        <w:t>dužnikom</w:t>
      </w:r>
      <w:r w:rsidR="002378B9" w:rsidRPr="001764EB">
        <w:t xml:space="preserve"> </w:t>
      </w:r>
      <w:r w:rsidR="0081058C" w:rsidRPr="00936EB0">
        <w:t>CONTRA OMNES d.o.o.,  Zagreb, Mikše Pelegrinovića 4, OIB 75200164611</w:t>
      </w:r>
      <w:r w:rsidRPr="00B82DBE">
        <w:t xml:space="preserve">, koja bi ušla u stečajnu masu, nije dovoljna ni za namirenje troškova postupka.  </w:t>
      </w:r>
      <w:r>
        <w:t xml:space="preserve"> </w:t>
      </w:r>
    </w:p>
    <w:p w:rsidRDefault="005D3F51" w:rsidP="005D3F51" w:rsidR="005D3F51" w:rsidRPr="00B82DBE">
      <w:pPr>
        <w:ind w:left="75"/>
        <w:jc w:val="both"/>
      </w:pPr>
      <w:r w:rsidRPr="00B82DBE">
        <w:t xml:space="preserve"> </w:t>
      </w:r>
    </w:p>
    <w:p w:rsidRDefault="005D3F51" w:rsidP="005D3F51" w:rsidR="005D3F51" w:rsidRPr="00B82DBE">
      <w:pPr>
        <w:numPr>
          <w:ilvl w:val="0"/>
          <w:numId w:val="8"/>
        </w:numPr>
        <w:jc w:val="both"/>
      </w:pPr>
      <w:r w:rsidRPr="00B82DBE">
        <w:t>Pozivaju se osobe koje imaju pravni interes za provedbom stečajnog postupka nad dužnikom, unatoč utvrđenoj nedostatnosti stečajne mase, da u roku 15 dana na žiro račun Trgovačkog suda u Zagrebu IBAN: HR9223900011300000460 model 05-</w:t>
      </w:r>
      <w:r w:rsidR="002378B9">
        <w:t>3</w:t>
      </w:r>
      <w:r w:rsidR="0081058C">
        <w:t>493</w:t>
      </w:r>
      <w:r w:rsidRPr="00B82DBE">
        <w:t xml:space="preserve">16, predujme iznos od 26.130,00 kn za namirenje troškova prethodnog i otvorenoga stečajnog postupka. </w:t>
      </w:r>
    </w:p>
    <w:p w:rsidRDefault="005D3F51" w:rsidP="005D3F51" w:rsidR="005D3F51" w:rsidRPr="00B82DBE">
      <w:pPr>
        <w:jc w:val="both"/>
      </w:pPr>
    </w:p>
    <w:p w:rsidRDefault="005D3F51" w:rsidP="005D3F51" w:rsidR="005D3F51" w:rsidRPr="00B82DBE">
      <w:pPr>
        <w:numPr>
          <w:ilvl w:val="0"/>
          <w:numId w:val="8"/>
        </w:numPr>
        <w:jc w:val="both"/>
      </w:pPr>
      <w:r w:rsidRPr="00B82DBE">
        <w:t>Ako se u roku od 15 dana od objave ovog rješenja na mrežnoj stranici e-Oglasna ploča suda ne predujmi dostatni iznos novca za pokriće troškova postupka, sud će donijeti rješenje o otvaranju i zaključenju stečajnog postupka (čl. 132. st. 1. i 2. Stečajnog zakona).</w:t>
      </w:r>
    </w:p>
    <w:p w:rsidRDefault="005D3F51" w:rsidP="005D3F51" w:rsidR="005D3F51" w:rsidRPr="00B82DBE">
      <w:pPr>
        <w:jc w:val="both"/>
      </w:pPr>
    </w:p>
    <w:p w:rsidRDefault="005D3F51" w:rsidP="005D3F51" w:rsidR="005D3F51" w:rsidRPr="00B82DBE">
      <w:pPr>
        <w:numPr>
          <w:ilvl w:val="0"/>
          <w:numId w:val="8"/>
        </w:numPr>
        <w:jc w:val="both"/>
      </w:pPr>
      <w:r w:rsidRPr="00B82DBE">
        <w:t xml:space="preserve">Ovo rješenje će se objaviti na </w:t>
      </w:r>
      <w:r w:rsidR="00025EF2">
        <w:t xml:space="preserve">mrežnoj stranici </w:t>
      </w:r>
      <w:r w:rsidRPr="00B82DBE">
        <w:t>e-Oglasn</w:t>
      </w:r>
      <w:r w:rsidR="00025EF2">
        <w:t>a ploča</w:t>
      </w:r>
      <w:r w:rsidRPr="00B82DBE">
        <w:t xml:space="preserve"> suda. </w:t>
      </w:r>
    </w:p>
    <w:p w:rsidRDefault="00E72CAE" w:rsidP="00E72CAE" w:rsidR="00E72CAE" w:rsidRPr="006D4E76">
      <w:pPr>
        <w:jc w:val="both"/>
      </w:pPr>
    </w:p>
    <w:p w:rsidRDefault="00A0682A" w:rsidP="00DA2EAC" w:rsidR="00475324" w:rsidRPr="00435B5D">
      <w:pPr>
        <w:jc w:val="center"/>
      </w:pPr>
      <w:r w:rsidRPr="00435B5D">
        <w:t>Obrazloženje</w:t>
      </w:r>
      <w:r w:rsidR="00475324" w:rsidRPr="00435B5D">
        <w:t xml:space="preserve">  </w:t>
      </w:r>
      <w:r w:rsidR="00475324" w:rsidRPr="00435B5D">
        <w:tab/>
      </w:r>
    </w:p>
    <w:p w:rsidRDefault="00043A0A" w:rsidP="00475324" w:rsidR="00043A0A" w:rsidRPr="00435B5D">
      <w:pPr>
        <w:pStyle w:val="Tijeloteksta"/>
        <w:rPr>
          <w:rFonts w:hAnsi="Times New Roman" w:ascii="Times New Roman"/>
          <w:szCs w:val="24"/>
        </w:rPr>
      </w:pPr>
    </w:p>
    <w:p w:rsidRDefault="00D84888" w:rsidP="00D84888" w:rsidR="00D84888" w:rsidRPr="00C254D4">
      <w:pPr>
        <w:ind w:firstLine="708"/>
        <w:jc w:val="both"/>
      </w:pPr>
      <w:r w:rsidRPr="00C254D4">
        <w:t xml:space="preserve">FINA-a Regionalni centar Zagreb, podnijela je ovom sudu dana </w:t>
      </w:r>
      <w:r w:rsidR="00B307EE">
        <w:t>8. travnja</w:t>
      </w:r>
      <w:r>
        <w:t xml:space="preserve"> 2016</w:t>
      </w:r>
      <w:r w:rsidRPr="00C254D4">
        <w:t>. prijedlog za otvaranje stečajnog postupka nad dužnikom</w:t>
      </w:r>
      <w:r w:rsidR="001764EB" w:rsidRPr="001764EB">
        <w:t xml:space="preserve"> </w:t>
      </w:r>
      <w:r w:rsidR="00F712AC" w:rsidRPr="00936EB0">
        <w:t>CONTRA OMNES d.o.o.,  Zagreb, Mikše Pelegrinovića 4, OIB 75200164611</w:t>
      </w:r>
      <w:r w:rsidRPr="00C254D4">
        <w:t>.</w:t>
      </w:r>
      <w:r>
        <w:t xml:space="preserve"> </w:t>
      </w:r>
    </w:p>
    <w:p w:rsidRDefault="00D84888" w:rsidP="00D84888" w:rsidR="00D84888" w:rsidRPr="00C254D4">
      <w:pPr>
        <w:ind w:firstLine="708"/>
        <w:jc w:val="both"/>
      </w:pPr>
      <w:r>
        <w:t xml:space="preserve"> </w:t>
      </w:r>
    </w:p>
    <w:p w:rsidRDefault="00D84888" w:rsidP="00D84888" w:rsidR="00D84888">
      <w:pPr>
        <w:ind w:firstLine="708"/>
        <w:jc w:val="both"/>
      </w:pPr>
      <w:r w:rsidRPr="00C254D4">
        <w:t xml:space="preserve">Prijedlog je podnesen temeljem odredbe članka </w:t>
      </w:r>
      <w:r w:rsidR="001764EB">
        <w:t>444</w:t>
      </w:r>
      <w:r>
        <w:t xml:space="preserve">. stavak </w:t>
      </w:r>
      <w:r w:rsidR="001764EB">
        <w:t>2</w:t>
      </w:r>
      <w:r w:rsidRPr="00C254D4">
        <w:t xml:space="preserve">. </w:t>
      </w:r>
      <w:r>
        <w:t>S</w:t>
      </w:r>
      <w:r w:rsidR="001764EB">
        <w:t>tečajnog zakona (Narodne novine broj 71/15, dalje u tekstu: S</w:t>
      </w:r>
      <w:r>
        <w:t>Z-a</w:t>
      </w:r>
      <w:r w:rsidR="001764EB">
        <w:t>)</w:t>
      </w:r>
      <w:r>
        <w:t xml:space="preserve">. U prijedlogu predlagatelj navodi da na dan </w:t>
      </w:r>
      <w:r w:rsidR="001764EB">
        <w:t>1. rujna 2015</w:t>
      </w:r>
      <w:r>
        <w:t>. godine dužnik u Očevidniku redoslijeda osnova za plaćanje ima evidentirane neizvršene osnove za plaćanje</w:t>
      </w:r>
      <w:r w:rsidR="001764EB">
        <w:t xml:space="preserve"> u neprekinutom razdoblju od </w:t>
      </w:r>
      <w:r w:rsidR="00B307EE">
        <w:t>3</w:t>
      </w:r>
      <w:r w:rsidR="00F712AC">
        <w:t>16</w:t>
      </w:r>
      <w:r w:rsidR="00B307EE">
        <w:t xml:space="preserve"> </w:t>
      </w:r>
      <w:r w:rsidR="001764EB">
        <w:t xml:space="preserve">dana, </w:t>
      </w:r>
      <w:r>
        <w:t xml:space="preserve">u ukupnom iznosu od </w:t>
      </w:r>
      <w:r w:rsidR="00F712AC">
        <w:t>32.716,91</w:t>
      </w:r>
      <w:r w:rsidR="00AD0115" w:rsidRPr="00413877">
        <w:t xml:space="preserve"> </w:t>
      </w:r>
      <w:r>
        <w:t xml:space="preserve">kn, te da dužnik ima </w:t>
      </w:r>
      <w:r w:rsidR="00B307EE">
        <w:t>jednog zaposlenog</w:t>
      </w:r>
      <w:r>
        <w:t xml:space="preserve">. </w:t>
      </w:r>
    </w:p>
    <w:p w:rsidRDefault="00AD0115" w:rsidP="002C5139" w:rsidR="002C5139">
      <w:pPr>
        <w:ind w:firstLine="708"/>
        <w:jc w:val="both"/>
      </w:pPr>
      <w:r>
        <w:t xml:space="preserve"> </w:t>
      </w:r>
    </w:p>
    <w:p w:rsidRDefault="00D84888" w:rsidP="002C5139" w:rsidR="002C5139" w:rsidRPr="005F7ED3">
      <w:pPr>
        <w:ind w:firstLine="708"/>
        <w:jc w:val="both"/>
      </w:pPr>
      <w:r>
        <w:lastRenderedPageBreak/>
        <w:t>Rješenjem ovog suda posl.br. 4 St-</w:t>
      </w:r>
      <w:r w:rsidR="00F712AC">
        <w:t>3493</w:t>
      </w:r>
      <w:r>
        <w:t xml:space="preserve">/16 od </w:t>
      </w:r>
      <w:r w:rsidR="00B307EE">
        <w:t>24. siječnja</w:t>
      </w:r>
      <w:r w:rsidR="005D3F51">
        <w:t xml:space="preserve"> 2017</w:t>
      </w:r>
      <w:r>
        <w:t xml:space="preserve">. godine pokrenut je prethodni postupak radi utvrđivanja pretpostavki za otvaranje stečajnoga postupka nad dužnikom, </w:t>
      </w:r>
      <w:r w:rsidR="002C5139">
        <w:t xml:space="preserve"> te je ujedno određeno ročište radi </w:t>
      </w:r>
      <w:r>
        <w:t>očitovanja o prijedlogu</w:t>
      </w:r>
      <w:r w:rsidR="002C5139">
        <w:t xml:space="preserve"> za otvaranje stečajnoga postupka za dan </w:t>
      </w:r>
      <w:r w:rsidR="00B307EE">
        <w:t>20. ožujka</w:t>
      </w:r>
      <w:r w:rsidR="00FB7DE9">
        <w:t xml:space="preserve"> 2017.</w:t>
      </w:r>
      <w:r w:rsidR="002C5139">
        <w:t xml:space="preserve"> godine. </w:t>
      </w:r>
    </w:p>
    <w:p w:rsidRDefault="002C5139" w:rsidP="002C5139" w:rsidR="002C5139" w:rsidRPr="005F7ED3">
      <w:pPr>
        <w:jc w:val="both"/>
      </w:pPr>
    </w:p>
    <w:p w:rsidRDefault="00D84888" w:rsidP="00D84888" w:rsidR="00D84888">
      <w:pPr>
        <w:ind w:firstLine="708"/>
        <w:jc w:val="both"/>
      </w:pPr>
      <w:r>
        <w:t>Podneskom</w:t>
      </w:r>
      <w:r w:rsidR="00EC6B02">
        <w:t xml:space="preserve"> od </w:t>
      </w:r>
      <w:r w:rsidR="00B307EE">
        <w:t>2</w:t>
      </w:r>
      <w:r w:rsidR="00F712AC">
        <w:t>7</w:t>
      </w:r>
      <w:r w:rsidR="00B307EE">
        <w:t>. siječnja</w:t>
      </w:r>
      <w:r w:rsidR="0010599A" w:rsidRPr="00B62AAF">
        <w:t xml:space="preserve"> </w:t>
      </w:r>
      <w:r w:rsidR="005D3F51">
        <w:t>2017</w:t>
      </w:r>
      <w:r>
        <w:t xml:space="preserve">. godine </w:t>
      </w:r>
      <w:r w:rsidR="00EC6B02">
        <w:t>FINA je izvijestila sud da ostaje kod prijedloga za otvaranje stečajnog postupka</w:t>
      </w:r>
      <w:r>
        <w:t>.</w:t>
      </w:r>
      <w:r w:rsidR="00EC6B02">
        <w:t xml:space="preserve"> </w:t>
      </w:r>
    </w:p>
    <w:p w:rsidRDefault="0010599A" w:rsidP="00D84888" w:rsidR="0010599A">
      <w:pPr>
        <w:ind w:firstLine="708"/>
        <w:jc w:val="both"/>
      </w:pPr>
    </w:p>
    <w:p w:rsidRDefault="00B307EE" w:rsidP="00B307EE" w:rsidR="00B307EE">
      <w:pPr>
        <w:ind w:firstLine="708"/>
        <w:jc w:val="both"/>
      </w:pPr>
      <w:r w:rsidRPr="005F7ED3">
        <w:t xml:space="preserve">Na </w:t>
      </w:r>
      <w:r>
        <w:t>ročište</w:t>
      </w:r>
      <w:r w:rsidRPr="005F7ED3">
        <w:t xml:space="preserve"> </w:t>
      </w:r>
      <w:r>
        <w:t>radi očitovanja o prijedlogu za otvaranje stečajnoga postupka od 20. ožujka 2017. godine, niti na ročište radi rasprave o pretpostavkama za otvaranje stečajnog postupka od 13. lipnja 2017. godine, nisu pristupili niti predlagatelj, niti dužnik, niti zakonski zastupnik dužnika, a niti je dužnik postupio po zaključku suda od 24. siječnja 2017. godine da dostavi sudu popis imovine i obveza dužnika.</w:t>
      </w:r>
    </w:p>
    <w:p w:rsidRDefault="00B307EE" w:rsidP="00B307EE" w:rsidR="00B307EE">
      <w:pPr>
        <w:ind w:firstLine="708"/>
        <w:jc w:val="both"/>
      </w:pPr>
    </w:p>
    <w:p w:rsidRDefault="00B307EE" w:rsidP="00B307EE" w:rsidR="00F712AC">
      <w:pPr>
        <w:ind w:firstLine="708"/>
        <w:jc w:val="both"/>
      </w:pPr>
      <w:r>
        <w:t xml:space="preserve">Sud je zaključkom od </w:t>
      </w:r>
      <w:r w:rsidR="00F712AC">
        <w:t>20. ožujka</w:t>
      </w:r>
      <w:r>
        <w:t xml:space="preserve"> 2017. godine zatražio od </w:t>
      </w:r>
      <w:r w:rsidR="00F712AC">
        <w:t xml:space="preserve">Ministarstva financija, Porezne uprave da dostavi sudu podatke o postojanju imovine dužnika, i to podatke koju nadležna porezna uprava može pribaviti od nadležnih institucija koje vode službene evidencije za pojedinu vrstu imovine. </w:t>
      </w:r>
    </w:p>
    <w:p w:rsidRDefault="00F712AC" w:rsidP="00B307EE" w:rsidR="00F712AC">
      <w:pPr>
        <w:ind w:firstLine="708"/>
        <w:jc w:val="both"/>
      </w:pPr>
    </w:p>
    <w:p w:rsidRDefault="00F712AC" w:rsidP="0011127E" w:rsidR="0011127E">
      <w:pPr>
        <w:ind w:firstLine="708"/>
        <w:jc w:val="both"/>
      </w:pPr>
      <w:r>
        <w:t>Porezna uprava, Područni ured Zagreb, dostavila je sudu zatražene podatke</w:t>
      </w:r>
      <w:r w:rsidR="0011127E">
        <w:t xml:space="preserve"> podneskom zaprimljenim kod suda 11. travnja 2017. godine, u kojem navodi da je uvidom u evidencije o podacima bitnim za oporezivanje kojima raspolaže Porezna uprava utvrđeno da dužnik ne posjeduje niti pokretnu, niti nepokretnu imovinu te nema aktivan transakcijski račun. Dakle, iz dostavljene dokumentacije (list 23 do 32 spisa) utvrđeno je da dužnik kod  Ministarstva unutarnjih poslova nije u službenoj evidenciji upisan kao vlasnik vozila; da kod </w:t>
      </w:r>
      <w:r w:rsidR="0011127E" w:rsidRPr="00485644">
        <w:t xml:space="preserve"> </w:t>
      </w:r>
      <w:r w:rsidR="0011127E">
        <w:t>Hrvatske agencije za civilno zrakoplovstvo nije u službenoj evidenciji upisan kao vlasnik zrakoplova; da kod Državne geodetske uprave nije u službenoj evidenciji evidentiran kao posjednik nekretnine; da kod Ministarstva</w:t>
      </w:r>
      <w:r w:rsidR="0011127E" w:rsidRPr="00E7407D">
        <w:t xml:space="preserve"> </w:t>
      </w:r>
      <w:r w:rsidR="0011127E">
        <w:t>mora, prometa i infrastrukture</w:t>
      </w:r>
      <w:r w:rsidR="0011127E" w:rsidRPr="00E7407D">
        <w:t xml:space="preserve"> </w:t>
      </w:r>
      <w:r w:rsidR="0011127E">
        <w:t>nije u službenoj evidenciji evidentiran kao vlasnik plovila; da kod Središnjeg klirinškog depozitarnog društva d.d. nije u službenoj evidenciji upisan kao imatelj vrijednosnih papira ili dividende; da kod Trgovačkog suda dužnik nije upisan kao imatelj udjela;  te da kod Financijske agencije nije upisan kao nositelj založnih prava. Nadalje, prema podacima Financijske agencije na dan 30. ožujka 2017. godine na računu dužnika evidentirano je 891 dan neprekidne blokade.</w:t>
      </w:r>
    </w:p>
    <w:p w:rsidRDefault="0011127E" w:rsidP="0011127E" w:rsidR="0011127E">
      <w:pPr>
        <w:jc w:val="both"/>
      </w:pPr>
    </w:p>
    <w:p w:rsidRDefault="0059367F" w:rsidP="004327FC" w:rsidR="008723F5">
      <w:pPr>
        <w:ind w:firstLine="708"/>
        <w:jc w:val="both"/>
      </w:pPr>
      <w:r>
        <w:t>Dakle, i</w:t>
      </w:r>
      <w:r w:rsidRPr="005F7ED3">
        <w:t xml:space="preserve">z </w:t>
      </w:r>
      <w:r w:rsidR="004327FC">
        <w:t xml:space="preserve">podataka FINA-e o blokadi računa dužnika nedvojbeno proizlazi da je kod dužnika ostvaren stečajni razlog nesposobnosti za plaćanje sukladno odredbi čl. 6. st. 1., </w:t>
      </w:r>
      <w:r>
        <w:t>2.</w:t>
      </w:r>
      <w:r w:rsidR="004327FC">
        <w:t xml:space="preserve"> i 4.</w:t>
      </w:r>
      <w:r w:rsidR="004458D6">
        <w:t xml:space="preserve"> SZ-a.</w:t>
      </w:r>
      <w:r w:rsidR="00D2169A">
        <w:t xml:space="preserve"> </w:t>
      </w:r>
    </w:p>
    <w:p w:rsidRDefault="0059367F" w:rsidP="006B6292" w:rsidR="0059367F" w:rsidRPr="00435B5D">
      <w:pPr>
        <w:ind w:firstLine="708"/>
        <w:jc w:val="both"/>
      </w:pPr>
    </w:p>
    <w:p w:rsidRDefault="008723F5" w:rsidP="006B6292" w:rsidR="006B6292">
      <w:pPr>
        <w:ind w:firstLine="708"/>
        <w:jc w:val="both"/>
      </w:pPr>
      <w:r w:rsidRPr="00435B5D">
        <w:t xml:space="preserve">Odredbom čl. </w:t>
      </w:r>
      <w:r w:rsidR="00A05832" w:rsidRPr="00435B5D">
        <w:t>132</w:t>
      </w:r>
      <w:r w:rsidR="004064D2">
        <w:t xml:space="preserve">. st. 1. SZ-a </w:t>
      </w:r>
      <w:r w:rsidRPr="00435B5D">
        <w:t xml:space="preserve">propisano je da ako </w:t>
      </w:r>
      <w:r w:rsidR="00A05832" w:rsidRPr="00435B5D">
        <w:t xml:space="preserve">prije otvaranja stečajnog postupka sud </w:t>
      </w:r>
      <w:r w:rsidRPr="00435B5D">
        <w:t>utvrdi da imovina dužnika koja bi ušla u stečajnu masu nije dovoljna ni za namirenje troškova tog</w:t>
      </w:r>
      <w:r w:rsidR="00A05832" w:rsidRPr="00435B5D">
        <w:t>a</w:t>
      </w:r>
      <w:r w:rsidRPr="00435B5D">
        <w:t xml:space="preserve"> postupka ili je neznatne vrijednost</w:t>
      </w:r>
      <w:r w:rsidR="00A05832" w:rsidRPr="00435B5D">
        <w:t>i</w:t>
      </w:r>
      <w:r w:rsidRPr="00435B5D">
        <w:t>,</w:t>
      </w:r>
      <w:r w:rsidR="00A05832" w:rsidRPr="00435B5D">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435B5D">
        <w:t xml:space="preserve"> </w:t>
      </w:r>
    </w:p>
    <w:p w:rsidRDefault="004064D2" w:rsidP="006B6292" w:rsidR="004064D2">
      <w:pPr>
        <w:ind w:firstLine="708"/>
        <w:jc w:val="both"/>
      </w:pPr>
    </w:p>
    <w:p w:rsidRDefault="00B307EE" w:rsidP="00B307EE" w:rsidR="00B307EE" w:rsidRPr="00435B5D">
      <w:pPr>
        <w:ind w:firstLine="708"/>
        <w:jc w:val="both"/>
      </w:pPr>
      <w:r>
        <w:t>Prema tome, iz dostupnih podataka u spisu proizlazi da dužnik nema nikakve imovine koja bi činila stečajnu masu i koja bi bila dostatna za pokriće stečajnoga postupka, a p</w:t>
      </w:r>
      <w:r w:rsidRPr="00435B5D">
        <w:t>redvidivi troškovi stečajnog postupka za razdoblje četiri mjeseca iznose ukupno 26.130,00 kn, a čine ih troškovi stečajnog upravitelja od 8.000,00 kn, trošak knjigovođe od 8.000,00 kn, predvidivi materijalni troškovi od 8.000,00 kn (poštarina, pristojbe, prijevoz, žiro račun, arhiva, itd.), zatim trošak osiguranja stečajnog upravitelja od 2.000,00 kn i trošak izrade pečata 130,00 kn.</w:t>
      </w:r>
    </w:p>
    <w:p w:rsidRDefault="00B307EE" w:rsidP="00B307EE" w:rsidR="00B307EE" w:rsidRPr="00435B5D">
      <w:pPr>
        <w:jc w:val="both"/>
      </w:pPr>
    </w:p>
    <w:p w:rsidRDefault="00DA2EAC" w:rsidP="00464572" w:rsidR="00464572" w:rsidRPr="00435B5D">
      <w:pPr>
        <w:jc w:val="both"/>
      </w:pPr>
      <w:r w:rsidRPr="00435B5D">
        <w:tab/>
        <w:t xml:space="preserve"> </w:t>
      </w:r>
      <w:r w:rsidR="00BB0780" w:rsidRPr="00435B5D">
        <w:t xml:space="preserve">Dakle, temeljem citirane odredbe članka </w:t>
      </w:r>
      <w:r w:rsidR="002F1899" w:rsidRPr="00435B5D">
        <w:t>132</w:t>
      </w:r>
      <w:r w:rsidR="00BB0780" w:rsidRPr="00435B5D">
        <w:t>. st. 1. SZ-a</w:t>
      </w:r>
      <w:r w:rsidR="00B02635" w:rsidRPr="00435B5D">
        <w:t xml:space="preserve"> osobe koje imaju pravni interes </w:t>
      </w:r>
      <w:r w:rsidR="00EE4A6B" w:rsidRPr="00435B5D">
        <w:t>za provedbom stečajnog postupka</w:t>
      </w:r>
      <w:r w:rsidR="00B02635" w:rsidRPr="00435B5D">
        <w:t xml:space="preserve"> pozvan</w:t>
      </w:r>
      <w:r w:rsidR="00EE4A6B" w:rsidRPr="00435B5D">
        <w:t>e</w:t>
      </w:r>
      <w:r w:rsidR="00B02635" w:rsidRPr="00435B5D">
        <w:t xml:space="preserve"> su na plaćanje </w:t>
      </w:r>
      <w:r w:rsidR="002F1899" w:rsidRPr="00435B5D">
        <w:t xml:space="preserve">predujma za namirenje </w:t>
      </w:r>
      <w:r w:rsidR="00B02635" w:rsidRPr="00435B5D">
        <w:t xml:space="preserve">troškova </w:t>
      </w:r>
      <w:r w:rsidR="002F1899" w:rsidRPr="00435B5D">
        <w:t xml:space="preserve">prethodnoga i otvorenoga </w:t>
      </w:r>
      <w:r w:rsidR="00B02635" w:rsidRPr="00435B5D">
        <w:t xml:space="preserve">stečajnog postupka u ukupnom iznosu od </w:t>
      </w:r>
      <w:r w:rsidR="00D2169A">
        <w:t>26.130</w:t>
      </w:r>
      <w:r w:rsidR="002F1899" w:rsidRPr="00435B5D">
        <w:t>,00</w:t>
      </w:r>
      <w:r w:rsidR="00F8659B" w:rsidRPr="00435B5D">
        <w:t xml:space="preserve"> kn.</w:t>
      </w:r>
    </w:p>
    <w:p w:rsidRDefault="00367C05" w:rsidP="00293964" w:rsidR="00367C05" w:rsidRPr="00435B5D">
      <w:pPr>
        <w:ind w:firstLine="900"/>
        <w:jc w:val="both"/>
      </w:pPr>
    </w:p>
    <w:p w:rsidRDefault="00BB0780" w:rsidP="00BB0780" w:rsidR="00367C05" w:rsidRPr="00435B5D">
      <w:pPr>
        <w:ind w:firstLine="708"/>
        <w:jc w:val="both"/>
      </w:pPr>
      <w:r w:rsidRPr="00435B5D">
        <w:t>Slijedom navedenog riješeno je kao u izreci.</w:t>
      </w:r>
    </w:p>
    <w:p w:rsidRDefault="00367C05" w:rsidP="00367C05" w:rsidR="002C5A29" w:rsidRPr="00435B5D">
      <w:pPr>
        <w:ind w:firstLine="900"/>
        <w:jc w:val="both"/>
      </w:pPr>
      <w:r w:rsidRPr="00435B5D">
        <w:t xml:space="preserve">  </w:t>
      </w:r>
    </w:p>
    <w:p w:rsidRDefault="002C5A29" w:rsidP="00577C3C" w:rsidR="002C5A29" w:rsidRPr="00435B5D">
      <w:pPr>
        <w:jc w:val="center"/>
      </w:pPr>
      <w:r w:rsidRPr="00435B5D">
        <w:t>U Karlovcu</w:t>
      </w:r>
      <w:r w:rsidR="00233CF9" w:rsidRPr="00435B5D">
        <w:t xml:space="preserve"> </w:t>
      </w:r>
      <w:r w:rsidR="00B307EE">
        <w:t>13</w:t>
      </w:r>
      <w:r w:rsidR="0010599A">
        <w:t>. lipnja</w:t>
      </w:r>
      <w:r w:rsidR="004458D6">
        <w:t xml:space="preserve"> 2017</w:t>
      </w:r>
      <w:r w:rsidRPr="00435B5D">
        <w:t>. godine</w:t>
      </w:r>
    </w:p>
    <w:p w:rsidRDefault="00367C05" w:rsidP="002C5A29" w:rsidR="00367C05" w:rsidRPr="00435B5D">
      <w:pPr>
        <w:jc w:val="both"/>
      </w:pPr>
    </w:p>
    <w:p w:rsidRDefault="00577C3C" w:rsidP="007170B8" w:rsidR="002C5A29" w:rsidRPr="00435B5D">
      <w:pPr>
        <w:ind w:left="6372"/>
        <w:jc w:val="both"/>
      </w:pPr>
      <w:r w:rsidRPr="00435B5D">
        <w:t xml:space="preserve">         </w:t>
      </w:r>
      <w:r w:rsidR="007170B8" w:rsidRPr="00435B5D">
        <w:t>Stečajni sudac:</w:t>
      </w:r>
    </w:p>
    <w:p w:rsidRDefault="007170B8" w:rsidP="0094639D" w:rsidR="00161B3B" w:rsidRPr="00435B5D">
      <w:pPr>
        <w:jc w:val="both"/>
      </w:pPr>
      <w:r w:rsidRPr="00435B5D">
        <w:t xml:space="preserve">                                                                 </w:t>
      </w:r>
      <w:r w:rsidR="0084192B" w:rsidRPr="00435B5D">
        <w:t xml:space="preserve">  </w:t>
      </w:r>
      <w:r w:rsidRPr="00435B5D">
        <w:t xml:space="preserve">  </w:t>
      </w:r>
      <w:r w:rsidR="00E57778" w:rsidRPr="00435B5D">
        <w:t xml:space="preserve">  </w:t>
      </w:r>
      <w:r w:rsidR="009B65F4" w:rsidRPr="00435B5D">
        <w:t xml:space="preserve">         </w:t>
      </w:r>
      <w:r w:rsidR="00577C3C" w:rsidRPr="00435B5D">
        <w:t xml:space="preserve">                               </w:t>
      </w:r>
      <w:r w:rsidR="009224E9" w:rsidRPr="00435B5D">
        <w:t xml:space="preserve"> </w:t>
      </w:r>
      <w:r w:rsidR="00367C05" w:rsidRPr="00435B5D">
        <w:t>Goranka Boljkovac</w:t>
      </w:r>
      <w:r w:rsidR="00973C31" w:rsidRPr="00435B5D">
        <w:t>, v.r.</w:t>
      </w:r>
    </w:p>
    <w:p w:rsidRDefault="0094639D" w:rsidP="000B0BA1" w:rsidR="000B0BA1" w:rsidRPr="00435B5D">
      <w:pPr>
        <w:tabs>
          <w:tab w:pos="6900" w:val="left"/>
        </w:tabs>
        <w:jc w:val="both"/>
      </w:pPr>
      <w:r w:rsidRPr="00435B5D">
        <w:t xml:space="preserve"> </w:t>
      </w:r>
      <w:r w:rsidR="00161B3B" w:rsidRPr="00435B5D">
        <w:tab/>
      </w:r>
    </w:p>
    <w:p w:rsidRDefault="00973C31" w:rsidP="00973C31" w:rsidR="009B65F4" w:rsidRPr="00435B5D">
      <w:pPr>
        <w:tabs>
          <w:tab w:pos="6900" w:val="left"/>
        </w:tabs>
        <w:jc w:val="both"/>
      </w:pPr>
      <w:r w:rsidRPr="00435B5D">
        <w:tab/>
        <w:t>Za točnost otpravka-</w:t>
      </w:r>
    </w:p>
    <w:p w:rsidRDefault="00973C31" w:rsidP="00973C31" w:rsidR="00577C3C" w:rsidRPr="00435B5D">
      <w:pPr>
        <w:tabs>
          <w:tab w:pos="6900" w:val="left"/>
        </w:tabs>
      </w:pPr>
      <w:r w:rsidRPr="00435B5D">
        <w:tab/>
        <w:t>ovlašteni službenik:</w:t>
      </w:r>
    </w:p>
    <w:p w:rsidRDefault="00973C31" w:rsidP="00973C31" w:rsidR="00B02635">
      <w:pPr>
        <w:tabs>
          <w:tab w:pos="6900" w:val="left"/>
        </w:tabs>
      </w:pPr>
      <w:r w:rsidRPr="00435B5D">
        <w:tab/>
      </w:r>
      <w:r w:rsidR="00154C41">
        <w:t>Renata Klokočki</w:t>
      </w:r>
    </w:p>
    <w:p w:rsidRDefault="00855D4F" w:rsidP="00973C31" w:rsidR="00855D4F">
      <w:pPr>
        <w:tabs>
          <w:tab w:pos="6900" w:val="left"/>
        </w:tabs>
      </w:pPr>
    </w:p>
    <w:p w:rsidRDefault="00855D4F" w:rsidP="00855D4F" w:rsidR="00855D4F" w:rsidRPr="007A5897">
      <w:pPr>
        <w:tabs>
          <w:tab w:pos="6900" w:val="left"/>
        </w:tabs>
      </w:pPr>
      <w:r>
        <w:t>Uputa</w:t>
      </w:r>
      <w:r w:rsidRPr="007A5897">
        <w:t xml:space="preserve"> o pravnom lijeku:</w:t>
      </w:r>
      <w:r w:rsidRPr="007A5897">
        <w:tab/>
      </w:r>
    </w:p>
    <w:p w:rsidRDefault="00855D4F" w:rsidP="00855D4F" w:rsidR="00855D4F" w:rsidRPr="007A5897">
      <w:r w:rsidRPr="007A5897">
        <w:t xml:space="preserve">Protiv ovog rješenja dopuštena je žalba </w:t>
      </w:r>
    </w:p>
    <w:p w:rsidRDefault="00855D4F" w:rsidP="00855D4F" w:rsidR="00855D4F" w:rsidRPr="007A5897">
      <w:r w:rsidRPr="007A5897">
        <w:t>u roku od 8 dana, koja se podnosi u tri primjerka,</w:t>
      </w:r>
    </w:p>
    <w:p w:rsidRDefault="00855D4F" w:rsidP="00855D4F" w:rsidR="00855D4F" w:rsidRPr="007A5897">
      <w:r w:rsidRPr="007A5897">
        <w:t>Visokom trgovačkom sudu Republike Hrvatske,</w:t>
      </w:r>
    </w:p>
    <w:p w:rsidRDefault="00855D4F" w:rsidP="00855D4F" w:rsidR="00855D4F" w:rsidRPr="007A5897">
      <w:r w:rsidRPr="007A5897">
        <w:t>putem ovog suda.</w:t>
      </w:r>
    </w:p>
    <w:p w:rsidRDefault="00855D4F" w:rsidP="00855D4F" w:rsidR="00855D4F" w:rsidRPr="00A24B7E">
      <w:r>
        <w:t xml:space="preserve"> </w:t>
      </w:r>
    </w:p>
    <w:p w:rsidRDefault="00855D4F" w:rsidP="00973C31" w:rsidR="00855D4F" w:rsidRPr="00435B5D">
      <w:pPr>
        <w:tabs>
          <w:tab w:pos="6900" w:val="left"/>
        </w:tabs>
      </w:pPr>
    </w:p>
    <w:sectPr w:rsidSect="00A0682A" w:rsidR="00855D4F" w:rsidRPr="00435B5D">
      <w:headerReference w:type="even" r:id="rId10"/>
      <w:headerReference w:type="defaul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C497A" w:rsidR="00CC497A">
      <w:r>
        <w:separator/>
      </w:r>
    </w:p>
  </w:endnote>
  <w:endnote w:id="0" w:type="continuationSeparator">
    <w:p w:rsidRDefault="00CC497A" w:rsidR="00CC497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C497A" w:rsidR="00CC497A">
      <w:r>
        <w:separator/>
      </w:r>
    </w:p>
  </w:footnote>
  <w:footnote w:id="0" w:type="continuationSeparator">
    <w:p w:rsidRDefault="00CC497A" w:rsidR="00CC497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685A" w:rsidR="0087685A">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685A" w:rsidP="001A044D" w:rsidR="0087685A">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5442">
      <w:rPr>
        <w:rStyle w:val="Brojstranice"/>
        <w:noProof/>
      </w:rPr>
      <w:t>3</w:t>
    </w:r>
    <w:r>
      <w:rPr>
        <w:rStyle w:val="Brojstranice"/>
      </w:rPr>
      <w:fldChar w:fldCharType="end"/>
    </w:r>
  </w:p>
  <w:p w:rsidRDefault="0087685A" w:rsidP="001D2296" w:rsidR="0087685A" w:rsidRPr="003C4E43">
    <w:r>
      <w:t xml:space="preserve">                                                                                                                               </w:t>
    </w:r>
    <w:r w:rsidR="008973BF" w:rsidRPr="00413877">
      <w:t>4 St-</w:t>
    </w:r>
    <w:r w:rsidR="002378B9">
      <w:t>3</w:t>
    </w:r>
    <w:r w:rsidR="0081058C">
      <w:t>493</w:t>
    </w:r>
    <w:r w:rsidR="008973BF" w:rsidRPr="00413877">
      <w:t>/16</w:t>
    </w:r>
  </w:p>
  <w:p w:rsidRDefault="0087685A" w:rsidR="0087685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146A5105"/>
    <w:multiLevelType w:val="hybridMultilevel"/>
    <w:tmpl w:val="DA12639A"/>
    <w:lvl w:tplc="041A0013" w:ilvl="0">
      <w:start w:val="1"/>
      <w:numFmt w:val="upperRoman"/>
      <w:lvlText w:val="%1."/>
      <w:lvlJc w:val="right"/>
      <w:pPr>
        <w:tabs>
          <w:tab w:pos="720" w:val="num"/>
        </w:tabs>
        <w:ind w:hanging="18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4">
    <w:nsid w:val="44F52CD1"/>
    <w:multiLevelType w:val="hybridMultilevel"/>
    <w:tmpl w:val="F606CB76"/>
    <w:lvl w:tplc="7168141C" w:ilvl="0">
      <w:start w:val="1"/>
      <w:numFmt w:val="decimal"/>
      <w:lvlText w:val="%1."/>
      <w:lvlJc w:val="left"/>
      <w:pPr>
        <w:tabs>
          <w:tab w:pos="435" w:val="num"/>
        </w:tabs>
        <w:ind w:hanging="360" w:left="435"/>
      </w:pPr>
      <w:rPr>
        <w:rFonts w:hint="default"/>
      </w:rPr>
    </w:lvl>
    <w:lvl w:tentative="true" w:tplc="041A0019" w:ilvl="1">
      <w:start w:val="1"/>
      <w:numFmt w:val="lowerLetter"/>
      <w:lvlText w:val="%2."/>
      <w:lvlJc w:val="left"/>
      <w:pPr>
        <w:tabs>
          <w:tab w:pos="1155" w:val="num"/>
        </w:tabs>
        <w:ind w:hanging="360" w:left="1155"/>
      </w:pPr>
    </w:lvl>
    <w:lvl w:tentative="true" w:tplc="041A001B" w:ilvl="2">
      <w:start w:val="1"/>
      <w:numFmt w:val="lowerRoman"/>
      <w:lvlText w:val="%3."/>
      <w:lvlJc w:val="right"/>
      <w:pPr>
        <w:tabs>
          <w:tab w:pos="1875" w:val="num"/>
        </w:tabs>
        <w:ind w:hanging="180" w:left="1875"/>
      </w:pPr>
    </w:lvl>
    <w:lvl w:tentative="true" w:tplc="041A000F" w:ilvl="3">
      <w:start w:val="1"/>
      <w:numFmt w:val="decimal"/>
      <w:lvlText w:val="%4."/>
      <w:lvlJc w:val="left"/>
      <w:pPr>
        <w:tabs>
          <w:tab w:pos="2595" w:val="num"/>
        </w:tabs>
        <w:ind w:hanging="360" w:left="2595"/>
      </w:pPr>
    </w:lvl>
    <w:lvl w:tentative="true" w:tplc="041A0019" w:ilvl="4">
      <w:start w:val="1"/>
      <w:numFmt w:val="lowerLetter"/>
      <w:lvlText w:val="%5."/>
      <w:lvlJc w:val="left"/>
      <w:pPr>
        <w:tabs>
          <w:tab w:pos="3315" w:val="num"/>
        </w:tabs>
        <w:ind w:hanging="360" w:left="3315"/>
      </w:pPr>
    </w:lvl>
    <w:lvl w:tentative="true" w:tplc="041A001B" w:ilvl="5">
      <w:start w:val="1"/>
      <w:numFmt w:val="lowerRoman"/>
      <w:lvlText w:val="%6."/>
      <w:lvlJc w:val="right"/>
      <w:pPr>
        <w:tabs>
          <w:tab w:pos="4035" w:val="num"/>
        </w:tabs>
        <w:ind w:hanging="180" w:left="4035"/>
      </w:pPr>
    </w:lvl>
    <w:lvl w:tentative="true" w:tplc="041A000F" w:ilvl="6">
      <w:start w:val="1"/>
      <w:numFmt w:val="decimal"/>
      <w:lvlText w:val="%7."/>
      <w:lvlJc w:val="left"/>
      <w:pPr>
        <w:tabs>
          <w:tab w:pos="4755" w:val="num"/>
        </w:tabs>
        <w:ind w:hanging="360" w:left="4755"/>
      </w:pPr>
    </w:lvl>
    <w:lvl w:tentative="true" w:tplc="041A0019" w:ilvl="7">
      <w:start w:val="1"/>
      <w:numFmt w:val="lowerLetter"/>
      <w:lvlText w:val="%8."/>
      <w:lvlJc w:val="left"/>
      <w:pPr>
        <w:tabs>
          <w:tab w:pos="5475" w:val="num"/>
        </w:tabs>
        <w:ind w:hanging="360" w:left="5475"/>
      </w:pPr>
    </w:lvl>
    <w:lvl w:tentative="true" w:tplc="041A001B" w:ilvl="8">
      <w:start w:val="1"/>
      <w:numFmt w:val="lowerRoman"/>
      <w:lvlText w:val="%9."/>
      <w:lvlJc w:val="right"/>
      <w:pPr>
        <w:tabs>
          <w:tab w:pos="6195" w:val="num"/>
        </w:tabs>
        <w:ind w:hanging="180" w:left="6195"/>
      </w:p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3"/>
  </w:num>
  <w:num w:numId="5">
    <w:abstractNumId w:val="1"/>
  </w:num>
  <w:num w:numId="6">
    <w:abstractNumId w:val="7"/>
  </w:num>
  <w:num w:numId="7">
    <w:abstractNumId w:val="2"/>
  </w:num>
  <w:num w:numId="8">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04A6C"/>
    <w:rsid w:val="00011BC2"/>
    <w:rsid w:val="00025EF2"/>
    <w:rsid w:val="00043A0A"/>
    <w:rsid w:val="0004613B"/>
    <w:rsid w:val="00050EF7"/>
    <w:rsid w:val="00075BDC"/>
    <w:rsid w:val="00087859"/>
    <w:rsid w:val="000A252B"/>
    <w:rsid w:val="000B0BA1"/>
    <w:rsid w:val="0010599A"/>
    <w:rsid w:val="0011127E"/>
    <w:rsid w:val="00123E05"/>
    <w:rsid w:val="00141F97"/>
    <w:rsid w:val="00154C41"/>
    <w:rsid w:val="00161B3B"/>
    <w:rsid w:val="00174993"/>
    <w:rsid w:val="001764EB"/>
    <w:rsid w:val="001A044D"/>
    <w:rsid w:val="001B52B6"/>
    <w:rsid w:val="001D2296"/>
    <w:rsid w:val="001D564F"/>
    <w:rsid w:val="001F3741"/>
    <w:rsid w:val="002251D8"/>
    <w:rsid w:val="00233CF9"/>
    <w:rsid w:val="00235A74"/>
    <w:rsid w:val="002378B9"/>
    <w:rsid w:val="00270ADC"/>
    <w:rsid w:val="00281A68"/>
    <w:rsid w:val="00293964"/>
    <w:rsid w:val="002944F5"/>
    <w:rsid w:val="002A7B82"/>
    <w:rsid w:val="002B5B9E"/>
    <w:rsid w:val="002C5139"/>
    <w:rsid w:val="002C5A29"/>
    <w:rsid w:val="002D4069"/>
    <w:rsid w:val="002D6432"/>
    <w:rsid w:val="002D7874"/>
    <w:rsid w:val="002F1899"/>
    <w:rsid w:val="003269C4"/>
    <w:rsid w:val="00367C05"/>
    <w:rsid w:val="003905DD"/>
    <w:rsid w:val="003B65CF"/>
    <w:rsid w:val="003C4E43"/>
    <w:rsid w:val="003E0199"/>
    <w:rsid w:val="003E5442"/>
    <w:rsid w:val="00402289"/>
    <w:rsid w:val="0040423C"/>
    <w:rsid w:val="004064D2"/>
    <w:rsid w:val="00422E3A"/>
    <w:rsid w:val="0043031F"/>
    <w:rsid w:val="004327FC"/>
    <w:rsid w:val="0043362B"/>
    <w:rsid w:val="00435B5D"/>
    <w:rsid w:val="004458D6"/>
    <w:rsid w:val="0044721B"/>
    <w:rsid w:val="00464572"/>
    <w:rsid w:val="00475324"/>
    <w:rsid w:val="00484CEF"/>
    <w:rsid w:val="004A519F"/>
    <w:rsid w:val="004F47B9"/>
    <w:rsid w:val="00501BE5"/>
    <w:rsid w:val="00523E58"/>
    <w:rsid w:val="00554276"/>
    <w:rsid w:val="005740F2"/>
    <w:rsid w:val="00577C3C"/>
    <w:rsid w:val="005809B3"/>
    <w:rsid w:val="0059367F"/>
    <w:rsid w:val="005A60EB"/>
    <w:rsid w:val="005C0B29"/>
    <w:rsid w:val="005C0BF6"/>
    <w:rsid w:val="005D1623"/>
    <w:rsid w:val="005D3613"/>
    <w:rsid w:val="005D3F51"/>
    <w:rsid w:val="005D5F5F"/>
    <w:rsid w:val="005E30AD"/>
    <w:rsid w:val="005E5E29"/>
    <w:rsid w:val="005E67DB"/>
    <w:rsid w:val="005F1B01"/>
    <w:rsid w:val="00600C4C"/>
    <w:rsid w:val="00657078"/>
    <w:rsid w:val="00662CB6"/>
    <w:rsid w:val="00675D95"/>
    <w:rsid w:val="0067725B"/>
    <w:rsid w:val="006861EF"/>
    <w:rsid w:val="006B6292"/>
    <w:rsid w:val="006C786C"/>
    <w:rsid w:val="006D261E"/>
    <w:rsid w:val="006E1EBE"/>
    <w:rsid w:val="007170B8"/>
    <w:rsid w:val="00717D4A"/>
    <w:rsid w:val="00753D5D"/>
    <w:rsid w:val="007604DE"/>
    <w:rsid w:val="00776B6D"/>
    <w:rsid w:val="00784A92"/>
    <w:rsid w:val="0078584A"/>
    <w:rsid w:val="007861DF"/>
    <w:rsid w:val="007A550F"/>
    <w:rsid w:val="007C39CF"/>
    <w:rsid w:val="007D7A92"/>
    <w:rsid w:val="0081058C"/>
    <w:rsid w:val="00825B2D"/>
    <w:rsid w:val="0084192B"/>
    <w:rsid w:val="00855AE8"/>
    <w:rsid w:val="00855D4F"/>
    <w:rsid w:val="008723F5"/>
    <w:rsid w:val="008728D7"/>
    <w:rsid w:val="0087685A"/>
    <w:rsid w:val="00891667"/>
    <w:rsid w:val="008921D2"/>
    <w:rsid w:val="008973BF"/>
    <w:rsid w:val="008E42C6"/>
    <w:rsid w:val="008E7CDA"/>
    <w:rsid w:val="009054E3"/>
    <w:rsid w:val="009224E9"/>
    <w:rsid w:val="009274F1"/>
    <w:rsid w:val="00927F9C"/>
    <w:rsid w:val="00942C83"/>
    <w:rsid w:val="0094639D"/>
    <w:rsid w:val="00964750"/>
    <w:rsid w:val="00971D3D"/>
    <w:rsid w:val="00973C31"/>
    <w:rsid w:val="009773DD"/>
    <w:rsid w:val="00984644"/>
    <w:rsid w:val="009961DE"/>
    <w:rsid w:val="009A5635"/>
    <w:rsid w:val="009B02EC"/>
    <w:rsid w:val="009B65F4"/>
    <w:rsid w:val="009C324E"/>
    <w:rsid w:val="009E2615"/>
    <w:rsid w:val="009E4856"/>
    <w:rsid w:val="009F574C"/>
    <w:rsid w:val="00A03732"/>
    <w:rsid w:val="00A05832"/>
    <w:rsid w:val="00A0682A"/>
    <w:rsid w:val="00A22E26"/>
    <w:rsid w:val="00A347AB"/>
    <w:rsid w:val="00A34FB5"/>
    <w:rsid w:val="00A4636C"/>
    <w:rsid w:val="00A505C4"/>
    <w:rsid w:val="00A66684"/>
    <w:rsid w:val="00A74268"/>
    <w:rsid w:val="00A86374"/>
    <w:rsid w:val="00AA4EB8"/>
    <w:rsid w:val="00AB1D66"/>
    <w:rsid w:val="00AD0115"/>
    <w:rsid w:val="00AD6DDA"/>
    <w:rsid w:val="00AF3331"/>
    <w:rsid w:val="00AF6F8E"/>
    <w:rsid w:val="00B02635"/>
    <w:rsid w:val="00B20B8C"/>
    <w:rsid w:val="00B307EE"/>
    <w:rsid w:val="00B3296B"/>
    <w:rsid w:val="00B62423"/>
    <w:rsid w:val="00B71DBA"/>
    <w:rsid w:val="00B75378"/>
    <w:rsid w:val="00B918B5"/>
    <w:rsid w:val="00B97F98"/>
    <w:rsid w:val="00BA28BC"/>
    <w:rsid w:val="00BB0780"/>
    <w:rsid w:val="00BB7E5E"/>
    <w:rsid w:val="00C0014B"/>
    <w:rsid w:val="00C1129F"/>
    <w:rsid w:val="00C12A9F"/>
    <w:rsid w:val="00C15BC1"/>
    <w:rsid w:val="00C35B3A"/>
    <w:rsid w:val="00C412CA"/>
    <w:rsid w:val="00C4567F"/>
    <w:rsid w:val="00C50D94"/>
    <w:rsid w:val="00C54748"/>
    <w:rsid w:val="00C629FC"/>
    <w:rsid w:val="00C74029"/>
    <w:rsid w:val="00C74824"/>
    <w:rsid w:val="00C84774"/>
    <w:rsid w:val="00C92655"/>
    <w:rsid w:val="00CB6F3F"/>
    <w:rsid w:val="00CC497A"/>
    <w:rsid w:val="00CD702D"/>
    <w:rsid w:val="00CE03D0"/>
    <w:rsid w:val="00CF05EC"/>
    <w:rsid w:val="00D01A15"/>
    <w:rsid w:val="00D2169A"/>
    <w:rsid w:val="00D50090"/>
    <w:rsid w:val="00D737A9"/>
    <w:rsid w:val="00D84888"/>
    <w:rsid w:val="00D862E2"/>
    <w:rsid w:val="00DA2EAC"/>
    <w:rsid w:val="00DA2EBD"/>
    <w:rsid w:val="00DC3CE8"/>
    <w:rsid w:val="00DE04E4"/>
    <w:rsid w:val="00DE6E22"/>
    <w:rsid w:val="00DF21C6"/>
    <w:rsid w:val="00DF41D7"/>
    <w:rsid w:val="00E1788C"/>
    <w:rsid w:val="00E3108C"/>
    <w:rsid w:val="00E370FF"/>
    <w:rsid w:val="00E42A55"/>
    <w:rsid w:val="00E52636"/>
    <w:rsid w:val="00E57778"/>
    <w:rsid w:val="00E67977"/>
    <w:rsid w:val="00E72CAE"/>
    <w:rsid w:val="00E82680"/>
    <w:rsid w:val="00EA5002"/>
    <w:rsid w:val="00EC6066"/>
    <w:rsid w:val="00EC6B02"/>
    <w:rsid w:val="00EE4A6B"/>
    <w:rsid w:val="00EE61A0"/>
    <w:rsid w:val="00EE690A"/>
    <w:rsid w:val="00F10034"/>
    <w:rsid w:val="00F10CB7"/>
    <w:rsid w:val="00F11D39"/>
    <w:rsid w:val="00F22E0A"/>
    <w:rsid w:val="00F36D2D"/>
    <w:rsid w:val="00F402D7"/>
    <w:rsid w:val="00F40956"/>
    <w:rsid w:val="00F45029"/>
    <w:rsid w:val="00F55D8D"/>
    <w:rsid w:val="00F56DA7"/>
    <w:rsid w:val="00F60C93"/>
    <w:rsid w:val="00F64C00"/>
    <w:rsid w:val="00F712AC"/>
    <w:rsid w:val="00F77116"/>
    <w:rsid w:val="00F8659B"/>
    <w:rsid w:val="00FA1058"/>
    <w:rsid w:val="00FB7DE9"/>
    <w:rsid w:val="00FC1F72"/>
    <w:rsid w:val="00FC3A79"/>
    <w:rsid w:val="00FF2144"/>
    <w:rsid w:val="00FF369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hAnsi="Verdana" w:asci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cs="Tahoma" w:hAnsi="Tahoma" w:ascii="Tahoma"/>
      <w:sz w:val="16"/>
      <w:szCs w:val="16"/>
    </w:rPr>
  </w:style>
  <w:style w:customStyle="true" w:styleId="TijelotekstaChar" w:type="character">
    <w:name w:val="Tijelo teksta Char"/>
    <w:basedOn w:val="Zadanifontodlomka"/>
    <w:link w:val="Tijeloteksta"/>
    <w:rsid w:val="00EE690A"/>
    <w:rPr>
      <w:rFonts w:hAnsi="Verdana" w:ascii="Verdana"/>
      <w:sz w:val="24"/>
    </w:rPr>
  </w:style>
  <w:style w:styleId="Tekstrezerviranogmjesta" w:type="character">
    <w:name w:val="Placeholder Text"/>
    <w:basedOn w:val="Zadanifontodlomka"/>
    <w:uiPriority w:val="99"/>
    <w:semiHidden/>
    <w:rsid w:val="003E5442"/>
    <w:rPr>
      <w:color w:val="808080"/>
      <w:bdr w:space="0" w:sz="0" w:color="auto" w:val="none"/>
      <w:shd w:fill="auto" w:color="auto" w:val="clear"/>
    </w:rPr>
  </w:style>
  <w:style w:customStyle="true" w:styleId="eSPISCCParagraphDefaultFont" w:type="character">
    <w:name w:val="eSPIS_CC_Paragraph Default Font"/>
    <w:basedOn w:val="Zadanifontodlomka"/>
    <w:rsid w:val="003E54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E5442"/>
    <w:rPr>
      <w:bdr w:space="0" w:sz="0" w:color="auto" w:val="none"/>
      <w:shd w:fill="FFFFCC" w:color="auto" w:val="clear"/>
      <w:lang w:val="hr-HR"/>
    </w:rPr>
  </w:style>
  <w:style w:customStyle="true" w:styleId="PozadinaSvijetloCrvena" w:type="character">
    <w:name w:val="Pozadina_SvijetloCrvena"/>
    <w:basedOn w:val="eSPISCCParagraphDefaultFont"/>
    <w:rsid w:val="003E54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E54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link w:val="TijelotekstaChar"/>
    <w:rsid w:val="00FF2144"/>
    <w:pPr>
      <w:jc w:val="both"/>
    </w:pPr>
    <w:rPr>
      <w:rFonts w:ascii="Verdana" w:hAnsi="Verdana"/>
      <w:szCs w:val="20"/>
    </w:rPr>
  </w:style>
  <w:style w:styleId="Podnoje" w:type="paragraph">
    <w:name w:val="footer"/>
    <w:basedOn w:val="Normal"/>
    <w:rsid w:val="007604DE"/>
    <w:pPr>
      <w:tabs>
        <w:tab w:pos="4703" w:val="center"/>
        <w:tab w:pos="9406" w:val="right"/>
      </w:tabs>
    </w:pPr>
  </w:style>
  <w:style w:styleId="Tekstbalonia" w:type="paragraph">
    <w:name w:val="Balloon Text"/>
    <w:basedOn w:val="Normal"/>
    <w:semiHidden/>
    <w:rsid w:val="00BB0780"/>
    <w:rPr>
      <w:rFonts w:ascii="Tahoma" w:cs="Tahoma" w:hAnsi="Tahoma"/>
      <w:sz w:val="16"/>
      <w:szCs w:val="16"/>
    </w:rPr>
  </w:style>
  <w:style w:customStyle="1" w:styleId="TijelotekstaChar" w:type="character">
    <w:name w:val="Tijelo teksta Char"/>
    <w:basedOn w:val="Zadanifontodlomka"/>
    <w:link w:val="Tijeloteksta"/>
    <w:rsid w:val="00EE690A"/>
    <w:rPr>
      <w:rFonts w:ascii="Verdana" w:hAnsi="Verdana"/>
      <w:sz w:val="24"/>
    </w:rPr>
  </w:style>
  <w:style w:styleId="Tekstrezerviranogmjesta" w:type="character">
    <w:name w:val="Placeholder Text"/>
    <w:basedOn w:val="Zadanifontodlomka"/>
    <w:uiPriority w:val="99"/>
    <w:semiHidden/>
    <w:rsid w:val="003E5442"/>
    <w:rPr>
      <w:color w:val="808080"/>
      <w:bdr w:color="auto" w:space="0" w:sz="0" w:val="none"/>
      <w:shd w:color="auto" w:fill="auto" w:val="clear"/>
    </w:rPr>
  </w:style>
  <w:style w:customStyle="1" w:styleId="eSPISCCParagraphDefaultFont" w:type="character">
    <w:name w:val="eSPIS_CC_Paragraph Default Font"/>
    <w:basedOn w:val="Zadanifontodlomka"/>
    <w:rsid w:val="003E54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E5442"/>
    <w:rPr>
      <w:bdr w:color="auto" w:space="0" w:sz="0" w:val="none"/>
      <w:shd w:color="auto" w:fill="FFFFCC" w:val="clear"/>
      <w:lang w:val="hr-HR"/>
    </w:rPr>
  </w:style>
  <w:style w:customStyle="1" w:styleId="PozadinaSvijetloCrvena" w:type="character">
    <w:name w:val="Pozadina_SvijetloCrvena"/>
    <w:basedOn w:val="eSPISCCParagraphDefaultFont"/>
    <w:rsid w:val="003E54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E54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98608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lipnja 2017.</izvorni_sadrzaj>
    <derivirana_varijabla naziv="DomainObject.DatumDonosenjaOdluke_1">13.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3493</izvorni_sadrzaj>
    <derivirana_varijabla naziv="DomainObject.Predmet.Broj_1">3493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travnja 2016.</izvorni_sadrzaj>
    <derivirana_varijabla naziv="DomainObject.Predmet.DatumOsnivanja_1">11.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St-3493/2016</izvorni_sadrzaj>
    <derivirana_varijabla naziv="DomainObject.Predmet.OznakaBroj_1">St-3493/2016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CONTRA OMNES d.o.o. zastupanog po punomoćniku Simeun Potpara</izvorni_sadrzaj>
    <derivirana_varijabla naziv="DomainObject.Predmet.ProtustrankaFormated_1">  CONTRA OMNES d.o.o. zastupanog po punomoćniku Simeun Potpara</derivirana_varijabla>
  </DomainObject.Predmet.ProtustrankaFormated>
  <DomainObject.Predmet.ProtustrankaFormatedOIB>
    <izvorni_sadrzaj>  CONTRA OMNES d.o.o., OIB 75200164611 zastupanog po punomoćniku Simeun Potpara</izvorni_sadrzaj>
    <derivirana_varijabla naziv="DomainObject.Predmet.ProtustrankaFormatedOIB_1">  CONTRA OMNES d.o.o., OIB 75200164611 zastupanog po punomoćniku Simeun Potpara</derivirana_varijabla>
  </DomainObject.Predmet.ProtustrankaFormatedOIB>
  <DomainObject.Predmet.ProtustrankaFormatedWithAdress>
    <izvorni_sadrzaj> CONTRA OMNES d.o.o., Mikše Pelegrinovića 4, 10000 Zagreb zastupanog po punomoćniku Simeun Potpara</izvorni_sadrzaj>
    <derivirana_varijabla naziv="DomainObject.Predmet.ProtustrankaFormatedWithAdress_1"> CONTRA OMNES d.o.o., Mikše Pelegrinovića 4, 10000 Zagreb zastupanog po punomoćniku Simeun Potpara</derivirana_varijabla>
  </DomainObject.Predmet.ProtustrankaFormatedWithAdress>
  <DomainObject.Predmet.ProtustrankaFormatedWithAdressOIB>
    <izvorni_sadrzaj> CONTRA OMNES d.o.o., OIB 75200164611, Mikše Pelegrinovića 4, 10000 Zagreb zastupanog po punomoćniku Simeun Potpara</izvorni_sadrzaj>
    <derivirana_varijabla naziv="DomainObject.Predmet.ProtustrankaFormatedWithAdressOIB_1"> CONTRA OMNES d.o.o., OIB 75200164611, Mikše Pelegrinovića 4, 10000 Zagreb zastupanog po punomoćniku Simeun Potpara</derivirana_varijabla>
  </DomainObject.Predmet.ProtustrankaFormatedWithAdressOIB>
  <DomainObject.Predmet.ProtustrankaWithAdress>
    <izvorni_sadrzaj>CONTRA OMNES d.o.o. Mikše Pelegrinovića 4, 10000 Zagreb</izvorni_sadrzaj>
    <derivirana_varijabla naziv="DomainObject.Predmet.ProtustrankaWithAdress_1">CONTRA OMNES d.o.o. Mikše Pelegrinovića 4, 10000 Zagreb</derivirana_varijabla>
  </DomainObject.Predmet.ProtustrankaWithAdress>
  <DomainObject.Predmet.ProtustrankaWithAdressOIB>
    <izvorni_sadrzaj>CONTRA OMNES d.o.o., OIB 75200164611, Mikše Pelegrinovića 4, 10000 Zagreb</izvorni_sadrzaj>
    <derivirana_varijabla naziv="DomainObject.Predmet.ProtustrankaWithAdressOIB_1">CONTRA OMNES d.o.o., OIB 75200164611, Mikše Pelegrinovića 4, 10000 Zagreb</derivirana_varijabla>
  </DomainObject.Predmet.ProtustrankaWithAdressOIB>
  <DomainObject.Predmet.ProtustrankaNazivFormated>
    <izvorni_sadrzaj>CONTRA OMNES d.o.o.</izvorni_sadrzaj>
    <derivirana_varijabla naziv="DomainObject.Predmet.ProtustrankaNazivFormated_1">CONTRA OMNES d.o.o.</derivirana_varijabla>
  </DomainObject.Predmet.ProtustrankaNazivFormated>
  <DomainObject.Predmet.ProtustrankaNazivFormatedOIB>
    <izvorni_sadrzaj>CONTRA OMNES d.o.o., OIB 75200164611</izvorni_sadrzaj>
    <derivirana_varijabla naziv="DomainObject.Predmet.ProtustrankaNazivFormatedOIB_1">CONTRA OMNES d.o.o., OIB 75200164611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CONTRA OMNES d.o.o. zastupanog po punomoćniku Simeun Potpara</item>
    </izvorni_sadrzaj>
    <derivirana_varijabla naziv="DomainObject.Predmet.ProtuStrankaListFormated_1">
      <item>CONTRA OMNES d.o.o. zastupanog po punomoćniku Simeun Potpara</item>
    </derivirana_varijabla>
  </DomainObject.Predmet.ProtuStrankaListFormated>
  <DomainObject.Predmet.ProtuStrankaListFormatedOIB>
    <izvorni_sadrzaj>
      <item>CONTRA OMNES d.o.o., OIB 75200164611 zastupanog po punomoćniku Simeun Potpara</item>
    </izvorni_sadrzaj>
    <derivirana_varijabla naziv="DomainObject.Predmet.ProtuStrankaListFormatedOIB_1">
      <item>CONTRA OMNES d.o.o., OIB 75200164611 zastupanog po punomoćniku Simeun Potpara</item>
    </derivirana_varijabla>
  </DomainObject.Predmet.ProtuStrankaListFormatedOIB>
  <DomainObject.Predmet.ProtuStrankaListFormatedWithAdress>
    <izvorni_sadrzaj>
      <item>CONTRA OMNES d.o.o., Mikše Pelegrinovića 4, 10000 Zagreb zastupanog po punomoćniku Simeun Potpara</item>
    </izvorni_sadrzaj>
    <derivirana_varijabla naziv="DomainObject.Predmet.ProtuStrankaListFormatedWithAdress_1">
      <item>CONTRA OMNES d.o.o., Mikše Pelegrinovića 4, 10000 Zagreb zastupanog po punomoćniku Simeun Potpara</item>
    </derivirana_varijabla>
  </DomainObject.Predmet.ProtuStrankaListFormatedWithAdress>
  <DomainObject.Predmet.ProtuStrankaListFormatedWithAdressOIB>
    <izvorni_sadrzaj>
      <item>CONTRA OMNES d.o.o., OIB 75200164611, Mikše Pelegrinovića 4, 10000 Zagreb zastupanog po punomoćniku Simeun Potpara</item>
    </izvorni_sadrzaj>
    <derivirana_varijabla naziv="DomainObject.Predmet.ProtuStrankaListFormatedWithAdressOIB_1">
      <item>CONTRA OMNES d.o.o., OIB 75200164611, Mikše Pelegrinovića 4, 10000 Zagreb zastupanog po punomoćniku Simeun Potpara</item>
    </derivirana_varijabla>
  </DomainObject.Predmet.ProtuStrankaListFormatedWithAdressOIB>
  <DomainObject.Predmet.ProtuStrankaListNazivFormated>
    <izvorni_sadrzaj>
      <item>CONTRA OMNES d.o.o.</item>
    </izvorni_sadrzaj>
    <derivirana_varijabla naziv="DomainObject.Predmet.ProtuStrankaListNazivFormated_1">
      <item>CONTRA OMNES d.o.o.</item>
    </derivirana_varijabla>
  </DomainObject.Predmet.ProtuStrankaListNazivFormated>
  <DomainObject.Predmet.ProtuStrankaListNazivFormatedOIB>
    <izvorni_sadrzaj>
      <item>CONTRA OMNES d.o.o., OIB 75200164611</item>
    </izvorni_sadrzaj>
    <derivirana_varijabla naziv="DomainObject.Predmet.ProtuStrankaListNazivFormatedOIB_1">
      <item>CONTRA OMNES d.o.o., OIB 75200164611</item>
    </derivirana_varijabla>
  </DomainObject.Predmet.ProtuStrankaListNazivFormatedOIB>
  <DomainObject.Predmet.OstaliListFormated>
    <izvorni_sadrzaj>
      <item>Simeun Potpara punomoćnik sudionika u postupku CONTRA OMNES d.o.o.</item>
    </izvorni_sadrzaj>
    <derivirana_varijabla naziv="DomainObject.Predmet.OstaliListFormated_1">
      <item>Simeun Potpara punomoćnik sudionika u postupku CONTRA OMNES d.o.o.</item>
    </derivirana_varijabla>
  </DomainObject.Predmet.OstaliListFormated>
  <DomainObject.Predmet.OstaliListFormatedOIB>
    <izvorni_sadrzaj>
      <item>Simeun Potpara, OIB 12174460604 punomoćnik sudionika u postupku CONTRA OMNES d.o.o.</item>
    </izvorni_sadrzaj>
    <derivirana_varijabla naziv="DomainObject.Predmet.OstaliListFormatedOIB_1">
      <item>Simeun Potpara, OIB 12174460604 punomoćnik sudionika u postupku CONTRA OMNES d.o.o.</item>
    </derivirana_varijabla>
  </DomainObject.Predmet.OstaliListFormatedOIB>
  <DomainObject.Predmet.OstaliListFormatedWithAdress>
    <izvorni_sadrzaj>
      <item>Simeun Potpara, Srednjaci 20, 10000 Zagreb punomoćnik sudionika u postupku CONTRA OMNES d.o.o.</item>
    </izvorni_sadrzaj>
    <derivirana_varijabla naziv="DomainObject.Predmet.OstaliListFormatedWithAdress_1">
      <item>Simeun Potpara, Srednjaci 20, 10000 Zagreb punomoćnik sudionika u postupku CONTRA OMNES d.o.o.</item>
    </derivirana_varijabla>
  </DomainObject.Predmet.OstaliListFormatedWithAdress>
  <DomainObject.Predmet.OstaliListFormatedWithAdressOIB>
    <izvorni_sadrzaj>
      <item>Simeun Potpara, OIB 12174460604, Srednjaci 20, 10000 Zagreb punomoćnik sudionika u postupku CONTRA OMNES d.o.o.</item>
    </izvorni_sadrzaj>
    <derivirana_varijabla naziv="DomainObject.Predmet.OstaliListFormatedWithAdressOIB_1">
      <item>Simeun Potpara, OIB 12174460604, Srednjaci 20, 10000 Zagreb punomoćnik sudionika u postupku CONTRA OMNES d.o.o.</item>
    </derivirana_varijabla>
  </DomainObject.Predmet.OstaliListFormatedWithAdressOIB>
  <DomainObject.Predmet.OstaliListNazivFormated>
    <izvorni_sadrzaj>
      <item>Simeun Potpara</item>
    </izvorni_sadrzaj>
    <derivirana_varijabla naziv="DomainObject.Predmet.OstaliListNazivFormated_1">
      <item>Simeun Potpara</item>
    </derivirana_varijabla>
  </DomainObject.Predmet.OstaliListNazivFormated>
  <DomainObject.Predmet.OstaliListNazivFormatedOIB>
    <izvorni_sadrzaj>
      <item>Simeun Potpara, OIB 12174460604</item>
    </izvorni_sadrzaj>
    <derivirana_varijabla naziv="DomainObject.Predmet.OstaliListNazivFormatedOIB_1">
      <item>Simeun Potpara, OIB 12174460604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lipnja 2017.</izvorni_sadrzaj>
    <derivirana_varijabla naziv="DomainObject.Datum_1">13. lipnja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CONTRA OMNES d.o.o.</izvorni_sadrzaj>
    <derivirana_varijabla naziv="DomainObject.Predmet.ProtustrankaIDrugi_1">CONTRA OMNES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CONTRA OMNES d.o.o., OIB 75200164611, Mikše Pelegrinovića 4, 10000 Zagreb</izvorni_sadrzaj>
    <derivirana_varijabla naziv="DomainObject.Predmet.ProtustrankaIDrugiAdressOIB_1">CONTRA OMNES d.o.o., OIB 75200164611, Mikše Pelegrinovića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CONTRA OMNES d.o.o.</item>
      <item>Simeun Potpara</item>
    </izvorni_sadrzaj>
    <derivirana_varijabla naziv="DomainObject.Predmet.SudioniciListNaziv_1">
      <item>FINA Regionalni centar Zagreb</item>
      <item>CONTRA OMNES d.o.o.</item>
      <item>Simeun Potpara</item>
    </derivirana_varijabla>
  </DomainObject.Predmet.SudioniciListNaziv>
  <DomainObject.Predmet.SudioniciListAdressOIB>
    <izvorni_sadrzaj>
      <item>FINA Regionalni centar Zagreb, OIB 85821130368, Trg svibanjskih žrtava 1995. br. 1,10000 Zagreb</item>
      <item>CONTRA OMNES d.o.o., OIB 75200164611, Mikše Pelegrinovića 4,10000 Zagreb</item>
      <item>Simeun Potpara, OIB 12174460604, Srednjaci 20,10000 Zagreb</item>
    </izvorni_sadrzaj>
    <derivirana_varijabla naziv="DomainObject.Predmet.SudioniciListAdressOIB_1">
      <item>FINA Regionalni centar Zagreb, OIB 85821130368, Trg svibanjskih žrtava 1995. br. 1,10000 Zagreb</item>
      <item>CONTRA OMNES d.o.o., OIB 75200164611, Mikše Pelegrinovića 4,10000 Zagreb</item>
      <item>Simeun Potpara, OIB 12174460604, Srednjaci 20,10000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75200164611</item>
      <item>, OIB 12174460604</item>
    </izvorni_sadrzaj>
    <derivirana_varijabla naziv="DomainObject.Predmet.SudioniciListNazivOIB_1">
      <item>, OIB 85821130368</item>
      <item>, OIB 75200164611</item>
      <item>, OIB 12174460604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1027</properties:Words>
  <properties:Characters>5718</properties:Characters>
  <properties:Lines>125</properties:Lines>
  <properties:Paragraphs>36</properties:Paragraphs>
  <properties:TotalTime>15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6877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2017-06-13T11:25:00Z</dcterms:created>
  <dc:creator>Korisnik</dc:creator>
  <cp:lastModifiedBy>Goranka Boljkovac</cp:lastModifiedBy>
  <cp:lastPrinted>2017-06-13T11:17:00Z</cp:lastPrinted>
  <dcterms:modified xmlns:xsi="http://www.w3.org/2001/XMLSchema-instance" xsi:type="dcterms:W3CDTF">2017-06-13T11:43:00Z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