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55ab" w14:paraId="f7855ab" w:rsidRDefault="003440E2" w:rsidP="003440E2" w:rsidR="003440E2" w:rsidRPr="003440E2">
      <w:pPr>
        <w:ind w:firstLine="708" w:left="708"/>
        <w15:collapsed w:val="false"/>
        <w:rPr>
          <w:color w:val="000000"/>
          <w:sz w:val="20"/>
          <w:szCs w:val="20"/>
        </w:rPr>
      </w:pPr>
      <w:bookmarkStart w:name="_GoBack" w:id="0"/>
      <w:bookmarkEnd w:id="0"/>
      <w:r w:rsidRPr="003440E2">
        <w:rPr>
          <w:noProof/>
          <w:color w:val="0000FF"/>
          <w:sz w:val="20"/>
          <w:szCs w:val="20"/>
        </w:rPr>
        <w:drawing>
          <wp:inline distR="0" distL="0" distB="0" distT="0">
            <wp:extent cy="731520" cx="5537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3440E2" w:rsidP="003440E2" w:rsidR="003440E2" w:rsidRPr="003440E2">
      <w:pPr>
        <w:rPr>
          <w:b/>
          <w:sz w:val="20"/>
          <w:szCs w:val="20"/>
        </w:rPr>
      </w:pPr>
      <w:r w:rsidRPr="003440E2">
        <w:rPr>
          <w:color w:val="000000"/>
          <w:sz w:val="20"/>
          <w:szCs w:val="20"/>
        </w:rPr>
        <w:t xml:space="preserve">        </w:t>
      </w:r>
      <w:r w:rsidRPr="003440E2">
        <w:rPr>
          <w:b/>
          <w:sz w:val="20"/>
          <w:szCs w:val="20"/>
        </w:rPr>
        <w:t>REPUBLIKA HRVATSKA</w:t>
      </w:r>
    </w:p>
    <w:p w:rsidRDefault="003440E2" w:rsidP="003440E2" w:rsidR="003440E2" w:rsidRPr="003440E2">
      <w:pPr>
        <w:rPr>
          <w:b/>
          <w:sz w:val="20"/>
          <w:szCs w:val="20"/>
        </w:rPr>
      </w:pPr>
      <w:r w:rsidRPr="003440E2">
        <w:rPr>
          <w:b/>
          <w:sz w:val="20"/>
          <w:szCs w:val="20"/>
        </w:rPr>
        <w:t xml:space="preserve">     TRGOVAČKI SUD U SPLITU</w:t>
      </w:r>
    </w:p>
    <w:p w:rsidRDefault="003440E2" w:rsidP="003440E2" w:rsidR="003440E2" w:rsidRPr="003440E2">
      <w:pPr>
        <w:rPr>
          <w:b/>
          <w:sz w:val="20"/>
          <w:szCs w:val="20"/>
        </w:rPr>
      </w:pPr>
      <w:r w:rsidRPr="003440E2">
        <w:rPr>
          <w:b/>
          <w:sz w:val="20"/>
          <w:szCs w:val="20"/>
        </w:rPr>
        <w:t xml:space="preserve">   STALNA SLUŽBA DUBROVNIK</w:t>
      </w:r>
    </w:p>
    <w:p w:rsidRDefault="003440E2" w:rsidP="003440E2" w:rsidR="003440E2" w:rsidRPr="003440E2">
      <w:pPr>
        <w:rPr>
          <w:b/>
          <w:sz w:val="20"/>
          <w:szCs w:val="20"/>
        </w:rPr>
      </w:pPr>
      <w:r w:rsidRPr="003440E2">
        <w:rPr>
          <w:b/>
          <w:sz w:val="20"/>
          <w:szCs w:val="20"/>
        </w:rPr>
        <w:t xml:space="preserve">     Dr. A. Starčevića 23, Dubrovnik</w:t>
      </w:r>
    </w:p>
    <w:p w:rsidRDefault="003440E2" w:rsidP="003440E2" w:rsidR="003440E2" w:rsidRPr="0056101D">
      <w:pPr>
        <w:jc w:val="right"/>
        <w:rPr>
          <w:b/>
          <w:sz w:val="20"/>
          <w:szCs w:val="20"/>
        </w:rPr>
      </w:pPr>
      <w:proofErr w:type="spellStart"/>
      <w:r w:rsidRPr="0056101D">
        <w:rPr>
          <w:b/>
          <w:sz w:val="20"/>
          <w:szCs w:val="20"/>
        </w:rPr>
        <w:t>Posl</w:t>
      </w:r>
      <w:proofErr w:type="spellEnd"/>
      <w:r w:rsidRPr="0056101D">
        <w:rPr>
          <w:b/>
          <w:sz w:val="20"/>
          <w:szCs w:val="20"/>
        </w:rPr>
        <w:t>. br. 6-St.</w:t>
      </w:r>
      <w:r w:rsidR="00153B21">
        <w:rPr>
          <w:b/>
          <w:sz w:val="20"/>
          <w:szCs w:val="20"/>
        </w:rPr>
        <w:t>1590</w:t>
      </w:r>
      <w:r w:rsidRPr="0056101D">
        <w:rPr>
          <w:b/>
          <w:sz w:val="20"/>
          <w:szCs w:val="20"/>
        </w:rPr>
        <w:t>/</w:t>
      </w:r>
      <w:r>
        <w:rPr>
          <w:b/>
          <w:sz w:val="20"/>
          <w:szCs w:val="20"/>
        </w:rPr>
        <w:t>20</w:t>
      </w:r>
      <w:r w:rsidRPr="0056101D">
        <w:rPr>
          <w:b/>
          <w:sz w:val="20"/>
          <w:szCs w:val="20"/>
        </w:rPr>
        <w:t>1</w:t>
      </w:r>
      <w:r w:rsidR="00D82221">
        <w:rPr>
          <w:b/>
          <w:sz w:val="20"/>
          <w:szCs w:val="20"/>
        </w:rPr>
        <w:t>6</w:t>
      </w:r>
      <w:r w:rsidRPr="0056101D">
        <w:rPr>
          <w:b/>
          <w:sz w:val="20"/>
          <w:szCs w:val="20"/>
        </w:rPr>
        <w:t>-</w:t>
      </w:r>
      <w:r w:rsidR="00153B21">
        <w:rPr>
          <w:b/>
          <w:sz w:val="20"/>
          <w:szCs w:val="20"/>
        </w:rPr>
        <w:t>24</w:t>
      </w:r>
    </w:p>
    <w:p w:rsidRDefault="003440E2" w:rsidP="003440E2" w:rsidR="003440E2" w:rsidRPr="003440E2">
      <w:pPr>
        <w:jc w:val="right"/>
        <w:rPr>
          <w:b/>
          <w:sz w:val="28"/>
          <w:szCs w:val="28"/>
        </w:rPr>
      </w:pPr>
    </w:p>
    <w:p w:rsidRDefault="003440E2" w:rsidP="003440E2" w:rsidR="003440E2" w:rsidRPr="003440E2">
      <w:pPr>
        <w:keepNext/>
        <w:jc w:val="center"/>
        <w:outlineLvl w:val="0"/>
        <w:rPr>
          <w:b/>
          <w:sz w:val="20"/>
          <w:szCs w:val="20"/>
        </w:rPr>
      </w:pPr>
      <w:r w:rsidRPr="003440E2">
        <w:rPr>
          <w:b/>
          <w:sz w:val="20"/>
          <w:szCs w:val="20"/>
        </w:rPr>
        <w:t>R E P U B L I K A   H R V A T S K A</w:t>
      </w:r>
    </w:p>
    <w:p w:rsidRDefault="003440E2" w:rsidP="003440E2" w:rsidR="003440E2" w:rsidRPr="003440E2">
      <w:pPr>
        <w:keepNext/>
        <w:jc w:val="center"/>
        <w:outlineLvl w:val="0"/>
        <w:rPr>
          <w:b/>
          <w:sz w:val="16"/>
          <w:szCs w:val="16"/>
        </w:rPr>
      </w:pPr>
    </w:p>
    <w:p w:rsidRDefault="003440E2" w:rsidP="003440E2" w:rsidR="003440E2" w:rsidRPr="003440E2">
      <w:pPr>
        <w:keepNext/>
        <w:jc w:val="center"/>
        <w:outlineLvl w:val="0"/>
        <w:rPr>
          <w:b/>
          <w:sz w:val="20"/>
          <w:szCs w:val="20"/>
        </w:rPr>
      </w:pPr>
      <w:r w:rsidRPr="003440E2">
        <w:rPr>
          <w:b/>
          <w:sz w:val="20"/>
          <w:szCs w:val="20"/>
        </w:rPr>
        <w:t>R J E Š E N J E</w:t>
      </w:r>
    </w:p>
    <w:p w:rsidRDefault="003440E2" w:rsidP="003440E2" w:rsidR="003440E2" w:rsidRPr="003440E2">
      <w:pPr>
        <w:jc w:val="center"/>
        <w:rPr>
          <w:b/>
          <w:sz w:val="22"/>
          <w:szCs w:val="22"/>
        </w:rPr>
      </w:pPr>
    </w:p>
    <w:p w:rsidRDefault="00B70172" w:rsidP="00D77C9A" w:rsidR="00D77C9A" w:rsidRPr="00D77C9A">
      <w:pPr>
        <w:jc w:val="both"/>
        <w:rPr>
          <w:sz w:val="22"/>
          <w:szCs w:val="22"/>
        </w:rPr>
      </w:pPr>
      <w:r w:rsidRPr="00BA3B63">
        <w:rPr>
          <w:sz w:val="22"/>
          <w:szCs w:val="22"/>
        </w:rPr>
        <w:tab/>
      </w:r>
      <w:r w:rsidR="00D77C9A" w:rsidRPr="00D77C9A">
        <w:rPr>
          <w:sz w:val="22"/>
          <w:szCs w:val="22"/>
        </w:rPr>
        <w:t xml:space="preserve">Trgovački sud u Splitu, Stalna služba u Dubrovniku, po stečajnom sucu tog suda Srđanu Gavraniću, kao sucu pojedincu, u </w:t>
      </w:r>
      <w:r w:rsidR="00D82221">
        <w:rPr>
          <w:sz w:val="22"/>
          <w:szCs w:val="22"/>
        </w:rPr>
        <w:t xml:space="preserve">stečajnom </w:t>
      </w:r>
      <w:r w:rsidR="00D77C9A" w:rsidRPr="00D77C9A">
        <w:rPr>
          <w:sz w:val="22"/>
          <w:szCs w:val="22"/>
        </w:rPr>
        <w:t xml:space="preserve">postupku </w:t>
      </w:r>
      <w:r w:rsidR="00D82221">
        <w:rPr>
          <w:sz w:val="22"/>
          <w:szCs w:val="22"/>
        </w:rPr>
        <w:t>nad</w:t>
      </w:r>
      <w:r w:rsidR="00D77C9A" w:rsidRPr="00D77C9A">
        <w:rPr>
          <w:sz w:val="22"/>
          <w:szCs w:val="22"/>
        </w:rPr>
        <w:t xml:space="preserve"> dužnik</w:t>
      </w:r>
      <w:r w:rsidR="00D82221">
        <w:rPr>
          <w:sz w:val="22"/>
          <w:szCs w:val="22"/>
        </w:rPr>
        <w:t>om</w:t>
      </w:r>
      <w:r w:rsidR="00D77C9A" w:rsidRPr="00D77C9A">
        <w:rPr>
          <w:sz w:val="22"/>
          <w:szCs w:val="22"/>
        </w:rPr>
        <w:t xml:space="preserve"> </w:t>
      </w:r>
      <w:r w:rsidR="00153B21" w:rsidRPr="00153B21">
        <w:rPr>
          <w:sz w:val="22"/>
          <w:szCs w:val="22"/>
        </w:rPr>
        <w:t xml:space="preserve">PIRES d.o.o. za nekretnine i usluge "u stečaju", Dubrovnik, Vukovarska 22, MBS: 090019762, OIB: 25926587704, zastupano po upravitelju stečajne mase </w:t>
      </w:r>
      <w:r w:rsidR="00153B21" w:rsidRPr="00153B21">
        <w:rPr>
          <w:bCs/>
          <w:sz w:val="22"/>
          <w:szCs w:val="22"/>
        </w:rPr>
        <w:t>Dinki Trumbić iz Splita</w:t>
      </w:r>
      <w:r w:rsidR="00153B21" w:rsidRPr="00153B21">
        <w:rPr>
          <w:sz w:val="22"/>
          <w:szCs w:val="22"/>
        </w:rPr>
        <w:t>,</w:t>
      </w:r>
      <w:r w:rsidR="00D77C9A" w:rsidRPr="00D77C9A">
        <w:rPr>
          <w:sz w:val="22"/>
          <w:szCs w:val="22"/>
        </w:rPr>
        <w:t xml:space="preserve"> </w:t>
      </w:r>
      <w:r w:rsidR="00D77C9A">
        <w:rPr>
          <w:sz w:val="22"/>
          <w:szCs w:val="22"/>
        </w:rPr>
        <w:t>izvan ročišta</w:t>
      </w:r>
      <w:r w:rsidR="00D77C9A" w:rsidRPr="00D77C9A">
        <w:rPr>
          <w:sz w:val="22"/>
          <w:szCs w:val="22"/>
        </w:rPr>
        <w:t xml:space="preserve">, dana </w:t>
      </w:r>
      <w:r w:rsidR="00153B21">
        <w:rPr>
          <w:sz w:val="22"/>
          <w:szCs w:val="22"/>
        </w:rPr>
        <w:t>3</w:t>
      </w:r>
      <w:r w:rsidR="00D77C9A" w:rsidRPr="00D77C9A">
        <w:rPr>
          <w:sz w:val="22"/>
          <w:szCs w:val="22"/>
        </w:rPr>
        <w:t xml:space="preserve">. </w:t>
      </w:r>
      <w:r w:rsidR="00153B21">
        <w:rPr>
          <w:sz w:val="22"/>
          <w:szCs w:val="22"/>
        </w:rPr>
        <w:t>siječnja</w:t>
      </w:r>
      <w:r w:rsidR="00D77C9A" w:rsidRPr="00D77C9A">
        <w:rPr>
          <w:sz w:val="22"/>
          <w:szCs w:val="22"/>
        </w:rPr>
        <w:t xml:space="preserve"> 201</w:t>
      </w:r>
      <w:r w:rsidR="00153B21">
        <w:rPr>
          <w:sz w:val="22"/>
          <w:szCs w:val="22"/>
        </w:rPr>
        <w:t>7</w:t>
      </w:r>
      <w:r w:rsidR="00D77C9A" w:rsidRPr="00D77C9A">
        <w:rPr>
          <w:sz w:val="22"/>
          <w:szCs w:val="22"/>
        </w:rPr>
        <w:t xml:space="preserve">. godine </w:t>
      </w:r>
    </w:p>
    <w:p w:rsidRDefault="00B70172" w:rsidP="00B70172" w:rsidR="00B70172" w:rsidRPr="00170DFF">
      <w:pPr>
        <w:jc w:val="both"/>
        <w:rPr>
          <w:sz w:val="16"/>
          <w:szCs w:val="16"/>
        </w:rPr>
      </w:pPr>
    </w:p>
    <w:p w:rsidRDefault="00B70172" w:rsidP="00B70172" w:rsidR="00B70172" w:rsidRPr="00170DFF">
      <w:pPr>
        <w:jc w:val="both"/>
        <w:rPr>
          <w:sz w:val="16"/>
          <w:szCs w:val="16"/>
        </w:rPr>
      </w:pPr>
    </w:p>
    <w:p w:rsidRDefault="00B70172" w:rsidP="00B70172" w:rsidR="00B70172" w:rsidRPr="00BA3B63">
      <w:pPr>
        <w:jc w:val="center"/>
        <w:rPr>
          <w:b/>
          <w:sz w:val="22"/>
          <w:szCs w:val="22"/>
        </w:rPr>
      </w:pPr>
      <w:r w:rsidRPr="00BA3B63">
        <w:rPr>
          <w:b/>
          <w:sz w:val="22"/>
          <w:szCs w:val="22"/>
        </w:rPr>
        <w:t>r i j e š i o    j e</w:t>
      </w:r>
    </w:p>
    <w:p w:rsidRDefault="00F83B78" w:rsidP="00F83B78" w:rsidR="00F83B78" w:rsidRPr="00BA3B63">
      <w:pPr>
        <w:pStyle w:val="Tijeloteksta"/>
        <w:rPr>
          <w:b/>
          <w:sz w:val="22"/>
          <w:szCs w:val="22"/>
        </w:rPr>
      </w:pPr>
    </w:p>
    <w:p w:rsidRDefault="00415FD9" w:rsidP="00BD048C" w:rsidR="00BD048C">
      <w:pPr>
        <w:pStyle w:val="Tijeloteksta"/>
        <w:ind w:firstLine="708"/>
        <w:rPr>
          <w:sz w:val="22"/>
          <w:szCs w:val="22"/>
        </w:rPr>
      </w:pPr>
      <w:r w:rsidRPr="00BA3B63">
        <w:rPr>
          <w:sz w:val="22"/>
          <w:szCs w:val="22"/>
        </w:rPr>
        <w:t>Od</w:t>
      </w:r>
      <w:r w:rsidR="00BD048C">
        <w:rPr>
          <w:sz w:val="22"/>
          <w:szCs w:val="22"/>
        </w:rPr>
        <w:t>bija se zahtjev upravitelja</w:t>
      </w:r>
      <w:r w:rsidR="00FA3D5C">
        <w:rPr>
          <w:sz w:val="22"/>
          <w:szCs w:val="22"/>
        </w:rPr>
        <w:t xml:space="preserve"> stečajne mase</w:t>
      </w:r>
      <w:r w:rsidR="00BD048C">
        <w:rPr>
          <w:sz w:val="22"/>
          <w:szCs w:val="22"/>
        </w:rPr>
        <w:t xml:space="preserve"> Dinke Trumbić za naknadom troškova.</w:t>
      </w:r>
    </w:p>
    <w:p w:rsidRDefault="00C85855" w:rsidP="003440E2" w:rsidR="00C85855" w:rsidRPr="00170DFF">
      <w:pPr>
        <w:pStyle w:val="Tijeloteksta"/>
        <w:ind w:firstLine="709"/>
        <w:rPr>
          <w:sz w:val="16"/>
          <w:szCs w:val="16"/>
        </w:rPr>
      </w:pPr>
    </w:p>
    <w:p w:rsidRDefault="00745E14" w:rsidP="00C85855" w:rsidR="00745E14" w:rsidRPr="00170DFF">
      <w:pPr>
        <w:pStyle w:val="Tijeloteksta"/>
        <w:rPr>
          <w:sz w:val="16"/>
          <w:szCs w:val="16"/>
        </w:rPr>
      </w:pPr>
    </w:p>
    <w:p w:rsidRDefault="00C85855" w:rsidP="00C85855" w:rsidR="00C85855" w:rsidRPr="00BA3B63">
      <w:pPr>
        <w:pStyle w:val="Tijeloteksta"/>
        <w:jc w:val="center"/>
        <w:rPr>
          <w:b/>
          <w:sz w:val="22"/>
          <w:szCs w:val="22"/>
        </w:rPr>
      </w:pPr>
      <w:r w:rsidRPr="00BA3B63">
        <w:rPr>
          <w:b/>
          <w:sz w:val="22"/>
          <w:szCs w:val="22"/>
        </w:rPr>
        <w:t>Obrazloženje</w:t>
      </w:r>
    </w:p>
    <w:p w:rsidRDefault="00C85855" w:rsidP="00C85855" w:rsidR="00C85855" w:rsidRPr="00692F69">
      <w:pPr>
        <w:pStyle w:val="Tijeloteksta"/>
        <w:jc w:val="center"/>
        <w:rPr>
          <w:b/>
          <w:sz w:val="16"/>
          <w:szCs w:val="16"/>
        </w:rPr>
      </w:pPr>
    </w:p>
    <w:p w:rsidRDefault="00C85855" w:rsidP="00C85855" w:rsidR="00100B3D">
      <w:pPr>
        <w:pStyle w:val="Tijeloteksta"/>
        <w:rPr>
          <w:sz w:val="22"/>
          <w:szCs w:val="22"/>
        </w:rPr>
      </w:pPr>
      <w:r w:rsidRPr="00BA3B63">
        <w:rPr>
          <w:sz w:val="22"/>
          <w:szCs w:val="22"/>
        </w:rPr>
        <w:tab/>
        <w:t xml:space="preserve">Stečajni upravitelj je podnio ovom sudu </w:t>
      </w:r>
      <w:r w:rsidR="00830064">
        <w:rPr>
          <w:sz w:val="22"/>
          <w:szCs w:val="22"/>
        </w:rPr>
        <w:t xml:space="preserve">preko pošte preporučeno </w:t>
      </w:r>
      <w:r w:rsidR="00BB4583">
        <w:rPr>
          <w:sz w:val="22"/>
          <w:szCs w:val="22"/>
        </w:rPr>
        <w:t>29</w:t>
      </w:r>
      <w:r w:rsidR="00830064">
        <w:rPr>
          <w:sz w:val="22"/>
          <w:szCs w:val="22"/>
        </w:rPr>
        <w:t>. prosinca</w:t>
      </w:r>
      <w:r w:rsidRPr="00BA3B63">
        <w:rPr>
          <w:sz w:val="22"/>
          <w:szCs w:val="22"/>
        </w:rPr>
        <w:t xml:space="preserve"> 201</w:t>
      </w:r>
      <w:r w:rsidR="003440E2">
        <w:rPr>
          <w:sz w:val="22"/>
          <w:szCs w:val="22"/>
        </w:rPr>
        <w:t>6</w:t>
      </w:r>
      <w:r w:rsidRPr="00BA3B63">
        <w:rPr>
          <w:sz w:val="22"/>
          <w:szCs w:val="22"/>
        </w:rPr>
        <w:t xml:space="preserve">. godine </w:t>
      </w:r>
      <w:r w:rsidR="00BB4583">
        <w:rPr>
          <w:sz w:val="22"/>
          <w:szCs w:val="22"/>
        </w:rPr>
        <w:t xml:space="preserve">zahtjev za naknadom stvarnih troškova koje je imao u tijeku postupka </w:t>
      </w:r>
      <w:r w:rsidR="00100B3D">
        <w:rPr>
          <w:sz w:val="22"/>
          <w:szCs w:val="22"/>
        </w:rPr>
        <w:t xml:space="preserve">u ukupnom iznosu 12.919,62 kuna </w:t>
      </w:r>
      <w:r w:rsidR="00BB4583">
        <w:rPr>
          <w:sz w:val="22"/>
          <w:szCs w:val="22"/>
        </w:rPr>
        <w:t>(trošak putovanja 8.800,00 kuna, kancelarijski materijal i fotokopiranje 850,00 kuna, telefon 1.189,62 kuna, poštanske usluge 400,00 kuna, izrada pečata 260,00 kuna, sortiranje i arhiviranje 1.000,00 kuna, javni bilježnik 420,00 kuna)</w:t>
      </w:r>
      <w:r w:rsidR="00100B3D">
        <w:rPr>
          <w:sz w:val="22"/>
          <w:szCs w:val="22"/>
        </w:rPr>
        <w:t>.</w:t>
      </w:r>
    </w:p>
    <w:p w:rsidRDefault="00C85855" w:rsidP="00100B3D" w:rsidR="00C85855" w:rsidRPr="00170DFF">
      <w:pPr>
        <w:pStyle w:val="Tijeloteksta"/>
        <w:rPr>
          <w:sz w:val="16"/>
          <w:szCs w:val="16"/>
        </w:rPr>
      </w:pPr>
    </w:p>
    <w:p w:rsidRDefault="001E0941" w:rsidP="001E0941" w:rsidR="001E0941" w:rsidRPr="001E0941">
      <w:pPr>
        <w:ind w:firstLine="708"/>
        <w:jc w:val="both"/>
        <w:rPr>
          <w:sz w:val="22"/>
          <w:szCs w:val="22"/>
        </w:rPr>
      </w:pPr>
      <w:r w:rsidRPr="001E0941">
        <w:rPr>
          <w:sz w:val="22"/>
          <w:szCs w:val="22"/>
        </w:rPr>
        <w:t>Sukladno čl. 94. Stečajnog zakona (NN 71/15, dalje u tekstu SZ) naknadu troškova rješenjem odobrava stečajni sudac na temelju pisanog, obrazloženog i dokumentiranog izvješća stečajnog upravitelja.</w:t>
      </w:r>
    </w:p>
    <w:p w:rsidRDefault="0088562D" w:rsidP="00745E14" w:rsidR="0088562D" w:rsidRPr="00170DFF">
      <w:pPr>
        <w:ind w:firstLine="708"/>
        <w:jc w:val="both"/>
        <w:rPr>
          <w:sz w:val="16"/>
          <w:szCs w:val="16"/>
        </w:rPr>
      </w:pPr>
    </w:p>
    <w:p w:rsidRDefault="00BD23EE" w:rsidP="00BD23EE" w:rsidR="00230EA8">
      <w:pPr>
        <w:ind w:firstLine="708"/>
        <w:jc w:val="both"/>
        <w:rPr>
          <w:sz w:val="22"/>
          <w:szCs w:val="22"/>
        </w:rPr>
      </w:pPr>
      <w:r w:rsidRPr="00BD23EE">
        <w:rPr>
          <w:sz w:val="22"/>
          <w:szCs w:val="22"/>
        </w:rPr>
        <w:t>Sud je od</w:t>
      </w:r>
      <w:r w:rsidR="00230EA8">
        <w:rPr>
          <w:sz w:val="22"/>
          <w:szCs w:val="22"/>
        </w:rPr>
        <w:t>bio zahtjev za naknadom troškova stečajnog upravitelja budući da stečajni upravitelj nije svoj zahtjev argumentirao, odnosno nije dostavio bilo koji dokaz (račun ili sl.) iz kojeg bi bilo vidljivo da je stečajni upravitelj za potrebe ovog stečajnog dužnika izvršio isplatu svojih novčanih sredstava.</w:t>
      </w:r>
      <w:r w:rsidR="004020BF">
        <w:rPr>
          <w:sz w:val="22"/>
          <w:szCs w:val="22"/>
        </w:rPr>
        <w:t xml:space="preserve"> Pri tome se upućuje stečajni upravitelj da stvarni trošak nije onaj trošak kojeg stečajni upravitelj plati s računa dužnika kao ostale obveze stečajne mase</w:t>
      </w:r>
      <w:r w:rsidR="006D479C">
        <w:rPr>
          <w:sz w:val="22"/>
          <w:szCs w:val="22"/>
        </w:rPr>
        <w:t>.</w:t>
      </w:r>
    </w:p>
    <w:p w:rsidRDefault="00230EA8" w:rsidP="00BD23EE" w:rsidR="00230EA8" w:rsidRPr="007E296C">
      <w:pPr>
        <w:ind w:firstLine="708"/>
        <w:jc w:val="both"/>
        <w:rPr>
          <w:sz w:val="16"/>
          <w:szCs w:val="16"/>
        </w:rPr>
      </w:pPr>
    </w:p>
    <w:p w:rsidRDefault="00C85855" w:rsidP="00C85855" w:rsidR="00C85855" w:rsidRPr="00BA3B63">
      <w:pPr>
        <w:pStyle w:val="Tijeloteksta"/>
        <w:ind w:firstLine="720"/>
        <w:rPr>
          <w:sz w:val="22"/>
          <w:szCs w:val="22"/>
        </w:rPr>
      </w:pPr>
      <w:r w:rsidRPr="00BA3B63">
        <w:rPr>
          <w:sz w:val="22"/>
          <w:szCs w:val="22"/>
        </w:rPr>
        <w:t xml:space="preserve">Zbog toga je, na temelju spomenutih propisa, odlučeno kao u izreci. </w:t>
      </w:r>
    </w:p>
    <w:p w:rsidRDefault="0039674D" w:rsidP="0039674D" w:rsidR="0039674D" w:rsidRPr="00BA3B63">
      <w:pPr>
        <w:jc w:val="both"/>
        <w:rPr>
          <w:sz w:val="22"/>
          <w:szCs w:val="22"/>
        </w:rPr>
      </w:pPr>
      <w:r w:rsidRPr="00BA3B63">
        <w:rPr>
          <w:sz w:val="22"/>
          <w:szCs w:val="22"/>
        </w:rPr>
        <w:tab/>
      </w:r>
      <w:r w:rsidRPr="00BA3B63">
        <w:rPr>
          <w:b/>
          <w:sz w:val="22"/>
          <w:szCs w:val="22"/>
        </w:rPr>
        <w:tab/>
      </w:r>
    </w:p>
    <w:p w:rsidRDefault="0039674D" w:rsidP="0039674D" w:rsidR="0039674D" w:rsidRPr="00BA3B63">
      <w:pPr>
        <w:jc w:val="center"/>
        <w:rPr>
          <w:b/>
          <w:sz w:val="22"/>
          <w:szCs w:val="22"/>
        </w:rPr>
      </w:pPr>
      <w:r w:rsidRPr="00BA3B63">
        <w:rPr>
          <w:b/>
          <w:sz w:val="22"/>
          <w:szCs w:val="22"/>
        </w:rPr>
        <w:t xml:space="preserve">U Dubrovniku, </w:t>
      </w:r>
      <w:r w:rsidR="007E296C">
        <w:rPr>
          <w:b/>
          <w:sz w:val="22"/>
          <w:szCs w:val="22"/>
        </w:rPr>
        <w:t>3</w:t>
      </w:r>
      <w:r w:rsidRPr="00BA3B63">
        <w:rPr>
          <w:b/>
          <w:sz w:val="22"/>
          <w:szCs w:val="22"/>
        </w:rPr>
        <w:t xml:space="preserve">. </w:t>
      </w:r>
      <w:r w:rsidR="007E296C">
        <w:rPr>
          <w:b/>
          <w:sz w:val="22"/>
          <w:szCs w:val="22"/>
        </w:rPr>
        <w:t>siječnja</w:t>
      </w:r>
      <w:r w:rsidRPr="00BA3B63">
        <w:rPr>
          <w:b/>
          <w:sz w:val="22"/>
          <w:szCs w:val="22"/>
        </w:rPr>
        <w:t xml:space="preserve"> 201</w:t>
      </w:r>
      <w:r w:rsidR="007E296C">
        <w:rPr>
          <w:b/>
          <w:sz w:val="22"/>
          <w:szCs w:val="22"/>
        </w:rPr>
        <w:t>7</w:t>
      </w:r>
      <w:r w:rsidRPr="00BA3B63">
        <w:rPr>
          <w:b/>
          <w:sz w:val="22"/>
          <w:szCs w:val="22"/>
        </w:rPr>
        <w:t>. godine</w:t>
      </w:r>
    </w:p>
    <w:p w:rsidRDefault="0039674D" w:rsidP="0039674D" w:rsidR="0039674D" w:rsidRPr="0056101D">
      <w:pPr>
        <w:jc w:val="center"/>
        <w:rPr>
          <w:b/>
          <w:sz w:val="16"/>
          <w:szCs w:val="16"/>
        </w:rPr>
      </w:pPr>
    </w:p>
    <w:p w:rsidRDefault="0039674D" w:rsidP="0039674D" w:rsidR="0039674D" w:rsidRPr="00BA3B63">
      <w:pPr>
        <w:jc w:val="both"/>
        <w:rPr>
          <w:b/>
          <w:sz w:val="22"/>
          <w:szCs w:val="22"/>
        </w:rPr>
      </w:pP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t>Stečajni sudac:</w:t>
      </w:r>
    </w:p>
    <w:p w:rsidRDefault="0039674D" w:rsidP="0039674D" w:rsidR="0039674D" w:rsidRPr="00170DFF">
      <w:pPr>
        <w:jc w:val="both"/>
        <w:rPr>
          <w:b/>
          <w:sz w:val="16"/>
          <w:szCs w:val="16"/>
        </w:rPr>
      </w:pPr>
    </w:p>
    <w:p w:rsidRDefault="0039674D" w:rsidP="0039674D" w:rsidR="0039674D">
      <w:pPr>
        <w:jc w:val="both"/>
        <w:rPr>
          <w:b/>
          <w:sz w:val="22"/>
          <w:szCs w:val="22"/>
        </w:rPr>
      </w:pP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r>
      <w:r w:rsidRPr="00BA3B63">
        <w:rPr>
          <w:b/>
          <w:sz w:val="22"/>
          <w:szCs w:val="22"/>
        </w:rPr>
        <w:tab/>
        <w:t>Srđan Gavranić</w:t>
      </w:r>
    </w:p>
    <w:p w:rsidRDefault="00FA3D5C" w:rsidP="0039674D" w:rsidR="00FA3D5C">
      <w:pPr>
        <w:jc w:val="both"/>
        <w:rPr>
          <w:b/>
          <w:sz w:val="28"/>
          <w:szCs w:val="28"/>
        </w:rPr>
      </w:pPr>
    </w:p>
    <w:p w:rsidRDefault="005E43D7" w:rsidP="0039674D" w:rsidR="005E43D7">
      <w:pPr>
        <w:jc w:val="both"/>
        <w:rPr>
          <w:b/>
          <w:sz w:val="22"/>
          <w:szCs w:val="22"/>
        </w:rPr>
      </w:pPr>
    </w:p>
    <w:p w:rsidRDefault="0039674D" w:rsidP="0039674D" w:rsidR="0039674D" w:rsidRPr="00BA3B63">
      <w:pPr>
        <w:jc w:val="both"/>
        <w:rPr>
          <w:b/>
          <w:sz w:val="22"/>
          <w:szCs w:val="22"/>
        </w:rPr>
      </w:pPr>
      <w:r w:rsidRPr="00BA3B63">
        <w:rPr>
          <w:b/>
          <w:sz w:val="22"/>
          <w:szCs w:val="22"/>
        </w:rPr>
        <w:t>PRAVNA POUKA</w:t>
      </w:r>
    </w:p>
    <w:p w:rsidRDefault="00354AC3" w:rsidP="00354AC3" w:rsidR="00354AC3" w:rsidRPr="00354AC3">
      <w:pPr>
        <w:pStyle w:val="Tijeloteksta"/>
        <w:rPr>
          <w:sz w:val="22"/>
          <w:szCs w:val="22"/>
        </w:rPr>
      </w:pPr>
      <w:r w:rsidRPr="00354AC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354AC3">
          <w:rPr>
            <w:sz w:val="22"/>
            <w:szCs w:val="22"/>
          </w:rPr>
          <w:t>11. st</w:t>
        </w:r>
      </w:smartTag>
      <w:r w:rsidRPr="00354AC3">
        <w:rPr>
          <w:sz w:val="22"/>
          <w:szCs w:val="22"/>
        </w:rPr>
        <w:t xml:space="preserve">. </w:t>
      </w:r>
      <w:smartTag w:element="metricconverter" w:uri="urn:schemas-microsoft-com:office:smarttags">
        <w:smartTagPr>
          <w:attr w:val="4. OZ" w:name="ProductID"/>
        </w:smartTagPr>
        <w:r w:rsidRPr="00354AC3">
          <w:rPr>
            <w:sz w:val="22"/>
            <w:szCs w:val="22"/>
          </w:rPr>
          <w:t>4. OZ</w:t>
        </w:r>
      </w:smartTag>
      <w:r w:rsidRPr="00354AC3">
        <w:rPr>
          <w:sz w:val="22"/>
          <w:szCs w:val="22"/>
        </w:rPr>
        <w:t>).</w:t>
      </w:r>
    </w:p>
    <w:p w:rsidRDefault="0039674D" w:rsidP="0039674D" w:rsidR="0039674D" w:rsidRPr="0056101D">
      <w:pPr>
        <w:rPr>
          <w:b/>
          <w:sz w:val="16"/>
          <w:szCs w:val="16"/>
        </w:rPr>
      </w:pPr>
    </w:p>
    <w:p w:rsidRDefault="0039674D" w:rsidP="0039674D" w:rsidR="0039674D" w:rsidRPr="005E43D7">
      <w:pPr>
        <w:rPr>
          <w:b/>
          <w:sz w:val="22"/>
          <w:szCs w:val="22"/>
        </w:rPr>
      </w:pPr>
      <w:r w:rsidRPr="005E43D7">
        <w:rPr>
          <w:b/>
          <w:sz w:val="22"/>
          <w:szCs w:val="22"/>
        </w:rPr>
        <w:t xml:space="preserve">DN-a </w:t>
      </w:r>
      <w:r w:rsidRPr="005E43D7">
        <w:rPr>
          <w:sz w:val="22"/>
          <w:szCs w:val="22"/>
        </w:rPr>
        <w:t>(</w:t>
      </w:r>
      <w:r w:rsidR="007E296C">
        <w:rPr>
          <w:sz w:val="22"/>
          <w:szCs w:val="22"/>
        </w:rPr>
        <w:t>03</w:t>
      </w:r>
      <w:r w:rsidRPr="005E43D7">
        <w:rPr>
          <w:sz w:val="22"/>
          <w:szCs w:val="22"/>
        </w:rPr>
        <w:t>.</w:t>
      </w:r>
      <w:r w:rsidR="007E296C">
        <w:rPr>
          <w:sz w:val="22"/>
          <w:szCs w:val="22"/>
        </w:rPr>
        <w:t>01</w:t>
      </w:r>
      <w:r w:rsidRPr="005E43D7">
        <w:rPr>
          <w:sz w:val="22"/>
          <w:szCs w:val="22"/>
        </w:rPr>
        <w:t>.201</w:t>
      </w:r>
      <w:r w:rsidR="007E296C">
        <w:rPr>
          <w:sz w:val="22"/>
          <w:szCs w:val="22"/>
        </w:rPr>
        <w:t>7</w:t>
      </w:r>
      <w:r w:rsidRPr="005E43D7">
        <w:rPr>
          <w:sz w:val="22"/>
          <w:szCs w:val="22"/>
        </w:rPr>
        <w:t>.g.):</w:t>
      </w:r>
    </w:p>
    <w:p w:rsidRDefault="0078614C" w:rsidP="0078614C" w:rsidR="0078614C" w:rsidRPr="005E43D7">
      <w:pPr>
        <w:numPr>
          <w:ilvl w:val="0"/>
          <w:numId w:val="9"/>
        </w:numPr>
        <w:rPr>
          <w:sz w:val="22"/>
          <w:szCs w:val="22"/>
        </w:rPr>
      </w:pPr>
      <w:r w:rsidRPr="005E43D7">
        <w:rPr>
          <w:sz w:val="22"/>
          <w:szCs w:val="22"/>
        </w:rPr>
        <w:t xml:space="preserve">stečajni upravitelj, </w:t>
      </w:r>
    </w:p>
    <w:p w:rsidRDefault="0078614C" w:rsidP="0078614C" w:rsidR="00BA3B63" w:rsidRPr="0045136F">
      <w:pPr>
        <w:numPr>
          <w:ilvl w:val="0"/>
          <w:numId w:val="9"/>
        </w:numPr>
        <w:rPr>
          <w:sz w:val="18"/>
          <w:szCs w:val="18"/>
        </w:rPr>
      </w:pPr>
      <w:r w:rsidRPr="005E43D7">
        <w:rPr>
          <w:sz w:val="22"/>
          <w:szCs w:val="22"/>
        </w:rPr>
        <w:t>e oglasna ploča</w:t>
      </w:r>
      <w:r w:rsidR="0045136F" w:rsidRPr="0045136F">
        <w:rPr>
          <w:sz w:val="18"/>
          <w:szCs w:val="18"/>
        </w:rPr>
        <w:t xml:space="preserve">. </w:t>
      </w:r>
    </w:p>
    <w:sectPr w:rsidSect="007E296C" w:rsidR="00BA3B63" w:rsidRPr="0045136F">
      <w:headerReference w:type="even" r:id="rId12"/>
      <w:headerReference w:type="default" r:id="rId13"/>
      <w:pgSz w:h="16838" w:w="11906"/>
      <w:pgMar w:gutter="0" w:footer="720" w:header="720" w:left="1797" w:bottom="426" w:right="1797" w:top="1134"/>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BA9" w:rsidR="00724BA9">
      <w:r>
        <w:separator/>
      </w:r>
    </w:p>
  </w:endnote>
  <w:endnote w:id="0" w:type="continuationSeparator">
    <w:p w:rsidRDefault="00724BA9" w:rsidR="00724B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BA9" w:rsidR="00724BA9">
      <w:r>
        <w:separator/>
      </w:r>
    </w:p>
  </w:footnote>
  <w:footnote w:id="0" w:type="continuationSeparator">
    <w:p w:rsidRDefault="00724BA9" w:rsidR="00724B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EB9" w:rsidP="00E91F84" w:rsidR="00A17E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7EB9" w:rsidR="00A17E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EB9" w:rsidP="00E91F84" w:rsidR="00A17EB9" w:rsidRPr="003D79B1">
    <w:pPr>
      <w:pStyle w:val="Zaglavlje"/>
      <w:framePr w:y="1" w:xAlign="center" w:vAnchor="text" w:hAnchor="margin" w:wrap="around"/>
      <w:rPr>
        <w:rStyle w:val="Brojstranice"/>
        <w:sz w:val="20"/>
        <w:szCs w:val="20"/>
      </w:rPr>
    </w:pPr>
    <w:r w:rsidRPr="003D79B1">
      <w:rPr>
        <w:rStyle w:val="Brojstranice"/>
        <w:sz w:val="20"/>
        <w:szCs w:val="20"/>
      </w:rPr>
      <w:fldChar w:fldCharType="begin"/>
    </w:r>
    <w:r w:rsidRPr="003D79B1">
      <w:rPr>
        <w:rStyle w:val="Brojstranice"/>
        <w:sz w:val="20"/>
        <w:szCs w:val="20"/>
      </w:rPr>
      <w:instrText xml:space="preserve">PAGE  </w:instrText>
    </w:r>
    <w:r w:rsidRPr="003D79B1">
      <w:rPr>
        <w:rStyle w:val="Brojstranice"/>
        <w:sz w:val="20"/>
        <w:szCs w:val="20"/>
      </w:rPr>
      <w:fldChar w:fldCharType="separate"/>
    </w:r>
    <w:r w:rsidR="007E296C">
      <w:rPr>
        <w:rStyle w:val="Brojstranice"/>
        <w:noProof/>
        <w:sz w:val="20"/>
        <w:szCs w:val="20"/>
      </w:rPr>
      <w:t>2</w:t>
    </w:r>
    <w:r w:rsidRPr="003D79B1">
      <w:rPr>
        <w:rStyle w:val="Brojstranice"/>
        <w:sz w:val="20"/>
        <w:szCs w:val="20"/>
      </w:rPr>
      <w:fldChar w:fldCharType="end"/>
    </w:r>
  </w:p>
  <w:p w:rsidRDefault="00655B13" w:rsidP="00655B13" w:rsidR="00655B13" w:rsidRPr="00655B13">
    <w:pPr>
      <w:jc w:val="right"/>
      <w:rPr>
        <w:b/>
        <w:sz w:val="22"/>
        <w:szCs w:val="22"/>
      </w:rPr>
    </w:pPr>
    <w:proofErr w:type="spellStart"/>
    <w:r w:rsidRPr="00655B13">
      <w:rPr>
        <w:b/>
        <w:sz w:val="22"/>
        <w:szCs w:val="22"/>
      </w:rPr>
      <w:t>Posl</w:t>
    </w:r>
    <w:proofErr w:type="spellEnd"/>
    <w:r w:rsidRPr="00655B13">
      <w:rPr>
        <w:b/>
        <w:sz w:val="22"/>
        <w:szCs w:val="22"/>
      </w:rPr>
      <w:t>. br. 6-St.628/2016-63</w:t>
    </w:r>
  </w:p>
  <w:p w:rsidRDefault="00A17EB9" w:rsidP="009D44A1" w:rsidR="00A17EB9" w:rsidRPr="003D79B1">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8868"/>
      </w:pPr>
      <w:rPr>
        <w:rFonts w:cs="Times New Roman" w:eastAsia="Times New Roman" w:hAnsi="Times New Roman" w:ascii="Times New Roman"/>
        <w:b/>
      </w:rPr>
    </w:lvl>
    <w:lvl w:tentative="true" w:tplc="041A0019" w:ilvl="1">
      <w:start w:val="1"/>
      <w:numFmt w:val="lowerLetter"/>
      <w:lvlText w:val="%2."/>
      <w:lvlJc w:val="left"/>
      <w:pPr>
        <w:ind w:hanging="360" w:left="9228"/>
      </w:pPr>
    </w:lvl>
    <w:lvl w:tentative="true" w:tplc="041A001B" w:ilvl="2">
      <w:start w:val="1"/>
      <w:numFmt w:val="lowerRoman"/>
      <w:lvlText w:val="%3."/>
      <w:lvlJc w:val="right"/>
      <w:pPr>
        <w:ind w:hanging="180" w:left="9948"/>
      </w:pPr>
    </w:lvl>
    <w:lvl w:tentative="true" w:tplc="041A000F" w:ilvl="3">
      <w:start w:val="1"/>
      <w:numFmt w:val="decimal"/>
      <w:lvlText w:val="%4."/>
      <w:lvlJc w:val="left"/>
      <w:pPr>
        <w:ind w:hanging="360" w:left="10668"/>
      </w:pPr>
    </w:lvl>
    <w:lvl w:tentative="true" w:tplc="041A0019" w:ilvl="4">
      <w:start w:val="1"/>
      <w:numFmt w:val="lowerLetter"/>
      <w:lvlText w:val="%5."/>
      <w:lvlJc w:val="left"/>
      <w:pPr>
        <w:ind w:hanging="360" w:left="11388"/>
      </w:pPr>
    </w:lvl>
    <w:lvl w:tentative="true" w:tplc="041A001B" w:ilvl="5">
      <w:start w:val="1"/>
      <w:numFmt w:val="lowerRoman"/>
      <w:lvlText w:val="%6."/>
      <w:lvlJc w:val="right"/>
      <w:pPr>
        <w:ind w:hanging="180" w:left="12108"/>
      </w:pPr>
    </w:lvl>
    <w:lvl w:tentative="true" w:tplc="041A000F" w:ilvl="6">
      <w:start w:val="1"/>
      <w:numFmt w:val="decimal"/>
      <w:lvlText w:val="%7."/>
      <w:lvlJc w:val="left"/>
      <w:pPr>
        <w:ind w:hanging="360" w:left="12828"/>
      </w:pPr>
    </w:lvl>
    <w:lvl w:tentative="true" w:tplc="041A0019" w:ilvl="7">
      <w:start w:val="1"/>
      <w:numFmt w:val="lowerLetter"/>
      <w:lvlText w:val="%8."/>
      <w:lvlJc w:val="left"/>
      <w:pPr>
        <w:ind w:hanging="360" w:left="13548"/>
      </w:pPr>
    </w:lvl>
    <w:lvl w:tentative="true" w:tplc="041A001B" w:ilvl="8">
      <w:start w:val="1"/>
      <w:numFmt w:val="lowerRoman"/>
      <w:lvlText w:val="%9."/>
      <w:lvlJc w:val="right"/>
      <w:pPr>
        <w:ind w:hanging="180" w:left="14268"/>
      </w:p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5E484522"/>
    <w:multiLevelType w:val="hybridMultilevel"/>
    <w:tmpl w:val="AA68C154"/>
    <w:lvl w:tplc="81AC4796"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8">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7"/>
  </w:num>
  <w:num w:numId="3">
    <w:abstractNumId w:val="8"/>
  </w:num>
  <w:num w:numId="4">
    <w:abstractNumId w:val="5"/>
  </w:num>
  <w:num w:numId="5">
    <w:abstractNumId w:val="1"/>
  </w:num>
  <w:num w:numId="6">
    <w:abstractNumId w:val="3"/>
  </w:num>
  <w:num w:numId="7">
    <w:abstractNumId w:val="6"/>
  </w:num>
  <w:num w:numId="8">
    <w:abstractNumId w:val="0"/>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4573"/>
    <w:rsid w:val="0001750B"/>
    <w:rsid w:val="00064E57"/>
    <w:rsid w:val="000A638A"/>
    <w:rsid w:val="000B20CA"/>
    <w:rsid w:val="000B28EB"/>
    <w:rsid w:val="000B2F5E"/>
    <w:rsid w:val="000B3478"/>
    <w:rsid w:val="000C0655"/>
    <w:rsid w:val="000F49F4"/>
    <w:rsid w:val="00100B3D"/>
    <w:rsid w:val="00105FEC"/>
    <w:rsid w:val="00153B21"/>
    <w:rsid w:val="00165C36"/>
    <w:rsid w:val="00170DFF"/>
    <w:rsid w:val="00196CC2"/>
    <w:rsid w:val="001A66AE"/>
    <w:rsid w:val="001B14F0"/>
    <w:rsid w:val="001C29E3"/>
    <w:rsid w:val="001C6AD2"/>
    <w:rsid w:val="001D7BF5"/>
    <w:rsid w:val="001E0941"/>
    <w:rsid w:val="00216A86"/>
    <w:rsid w:val="00230EA8"/>
    <w:rsid w:val="00240E2F"/>
    <w:rsid w:val="00241FF9"/>
    <w:rsid w:val="0027349C"/>
    <w:rsid w:val="002750E1"/>
    <w:rsid w:val="00275FEE"/>
    <w:rsid w:val="00290D53"/>
    <w:rsid w:val="0029150F"/>
    <w:rsid w:val="00295E8F"/>
    <w:rsid w:val="002D1CB0"/>
    <w:rsid w:val="002F4D88"/>
    <w:rsid w:val="00315BB0"/>
    <w:rsid w:val="00320035"/>
    <w:rsid w:val="00331AD9"/>
    <w:rsid w:val="003356EA"/>
    <w:rsid w:val="003440E2"/>
    <w:rsid w:val="00354AC3"/>
    <w:rsid w:val="0039674D"/>
    <w:rsid w:val="003D0DAE"/>
    <w:rsid w:val="003D79B1"/>
    <w:rsid w:val="003E1A25"/>
    <w:rsid w:val="003F2396"/>
    <w:rsid w:val="00400746"/>
    <w:rsid w:val="004020BF"/>
    <w:rsid w:val="00415FD9"/>
    <w:rsid w:val="004264DD"/>
    <w:rsid w:val="00437DC8"/>
    <w:rsid w:val="00445ABB"/>
    <w:rsid w:val="0045136F"/>
    <w:rsid w:val="00472388"/>
    <w:rsid w:val="00476CAF"/>
    <w:rsid w:val="00484880"/>
    <w:rsid w:val="004D1B5C"/>
    <w:rsid w:val="004E5DA4"/>
    <w:rsid w:val="004F1913"/>
    <w:rsid w:val="0053020C"/>
    <w:rsid w:val="005525BB"/>
    <w:rsid w:val="0056101D"/>
    <w:rsid w:val="005A0326"/>
    <w:rsid w:val="005A19F8"/>
    <w:rsid w:val="005B18B0"/>
    <w:rsid w:val="005E4387"/>
    <w:rsid w:val="005E43D7"/>
    <w:rsid w:val="0063094D"/>
    <w:rsid w:val="00650810"/>
    <w:rsid w:val="00655B13"/>
    <w:rsid w:val="00692F69"/>
    <w:rsid w:val="00693E25"/>
    <w:rsid w:val="006A0A97"/>
    <w:rsid w:val="006A3FB9"/>
    <w:rsid w:val="006A4510"/>
    <w:rsid w:val="006B6037"/>
    <w:rsid w:val="006C3518"/>
    <w:rsid w:val="006C4470"/>
    <w:rsid w:val="006D163A"/>
    <w:rsid w:val="006D479C"/>
    <w:rsid w:val="006D728F"/>
    <w:rsid w:val="007109A8"/>
    <w:rsid w:val="00715256"/>
    <w:rsid w:val="00724BA9"/>
    <w:rsid w:val="007372A4"/>
    <w:rsid w:val="00745E14"/>
    <w:rsid w:val="00746830"/>
    <w:rsid w:val="00785462"/>
    <w:rsid w:val="0078614C"/>
    <w:rsid w:val="007B6140"/>
    <w:rsid w:val="007E296C"/>
    <w:rsid w:val="008140C5"/>
    <w:rsid w:val="00822ED9"/>
    <w:rsid w:val="00830064"/>
    <w:rsid w:val="00836696"/>
    <w:rsid w:val="00845F89"/>
    <w:rsid w:val="008632C3"/>
    <w:rsid w:val="008657F4"/>
    <w:rsid w:val="00871BAD"/>
    <w:rsid w:val="00872314"/>
    <w:rsid w:val="00876180"/>
    <w:rsid w:val="0088562D"/>
    <w:rsid w:val="00897B76"/>
    <w:rsid w:val="008A04DE"/>
    <w:rsid w:val="008C68B8"/>
    <w:rsid w:val="00906A71"/>
    <w:rsid w:val="009154DF"/>
    <w:rsid w:val="00926C2D"/>
    <w:rsid w:val="00960197"/>
    <w:rsid w:val="00973E18"/>
    <w:rsid w:val="00977FF0"/>
    <w:rsid w:val="00991A20"/>
    <w:rsid w:val="0099605B"/>
    <w:rsid w:val="009A2F41"/>
    <w:rsid w:val="009A52B0"/>
    <w:rsid w:val="009A5CC2"/>
    <w:rsid w:val="009D44A1"/>
    <w:rsid w:val="009E60D9"/>
    <w:rsid w:val="00A05715"/>
    <w:rsid w:val="00A15B43"/>
    <w:rsid w:val="00A17EB9"/>
    <w:rsid w:val="00A2285A"/>
    <w:rsid w:val="00A33810"/>
    <w:rsid w:val="00A6146C"/>
    <w:rsid w:val="00A6231D"/>
    <w:rsid w:val="00A66E4D"/>
    <w:rsid w:val="00A866A0"/>
    <w:rsid w:val="00A87FC5"/>
    <w:rsid w:val="00A96DAE"/>
    <w:rsid w:val="00AC19FD"/>
    <w:rsid w:val="00AC1A08"/>
    <w:rsid w:val="00AC2766"/>
    <w:rsid w:val="00AE0490"/>
    <w:rsid w:val="00AF51CE"/>
    <w:rsid w:val="00B3737E"/>
    <w:rsid w:val="00B4286B"/>
    <w:rsid w:val="00B50A1E"/>
    <w:rsid w:val="00B530DB"/>
    <w:rsid w:val="00B70172"/>
    <w:rsid w:val="00B71C20"/>
    <w:rsid w:val="00BA3B63"/>
    <w:rsid w:val="00BB4583"/>
    <w:rsid w:val="00BD048C"/>
    <w:rsid w:val="00BD23EE"/>
    <w:rsid w:val="00BF668A"/>
    <w:rsid w:val="00C057B5"/>
    <w:rsid w:val="00C1192F"/>
    <w:rsid w:val="00C150DF"/>
    <w:rsid w:val="00C1564B"/>
    <w:rsid w:val="00C32DBA"/>
    <w:rsid w:val="00C3316C"/>
    <w:rsid w:val="00C4209C"/>
    <w:rsid w:val="00C452A3"/>
    <w:rsid w:val="00C852F8"/>
    <w:rsid w:val="00C85855"/>
    <w:rsid w:val="00CA66D1"/>
    <w:rsid w:val="00CC1078"/>
    <w:rsid w:val="00CD713B"/>
    <w:rsid w:val="00CD7839"/>
    <w:rsid w:val="00CE637D"/>
    <w:rsid w:val="00CE7A86"/>
    <w:rsid w:val="00D0498E"/>
    <w:rsid w:val="00D26414"/>
    <w:rsid w:val="00D312E6"/>
    <w:rsid w:val="00D341B5"/>
    <w:rsid w:val="00D448DF"/>
    <w:rsid w:val="00D461D4"/>
    <w:rsid w:val="00D54E4E"/>
    <w:rsid w:val="00D76FF6"/>
    <w:rsid w:val="00D77C9A"/>
    <w:rsid w:val="00D82221"/>
    <w:rsid w:val="00D85D07"/>
    <w:rsid w:val="00D939B4"/>
    <w:rsid w:val="00DB3945"/>
    <w:rsid w:val="00DC564C"/>
    <w:rsid w:val="00DD45C6"/>
    <w:rsid w:val="00DE5101"/>
    <w:rsid w:val="00E35D17"/>
    <w:rsid w:val="00E45964"/>
    <w:rsid w:val="00E56924"/>
    <w:rsid w:val="00E71533"/>
    <w:rsid w:val="00E91F84"/>
    <w:rsid w:val="00EA3204"/>
    <w:rsid w:val="00EB33B0"/>
    <w:rsid w:val="00ED5A96"/>
    <w:rsid w:val="00EF36DA"/>
    <w:rsid w:val="00EF6C3B"/>
    <w:rsid w:val="00F04726"/>
    <w:rsid w:val="00F1646D"/>
    <w:rsid w:val="00F16825"/>
    <w:rsid w:val="00F33C86"/>
    <w:rsid w:val="00F83B78"/>
    <w:rsid w:val="00F97395"/>
    <w:rsid w:val="00FA3D5C"/>
    <w:rsid w:val="00FC097B"/>
    <w:rsid w:val="00FC5D91"/>
    <w:rsid w:val="00FD55FB"/>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Naglaeno" w:type="character">
    <w:name w:val="Strong"/>
    <w:basedOn w:val="Zadanifontodlomka"/>
    <w:qFormat/>
    <w:rsid w:val="00745E14"/>
    <w:rPr>
      <w:b/>
      <w:bCs/>
    </w:rPr>
  </w:style>
  <w:style w:styleId="Tekstrezerviranogmjesta" w:type="character">
    <w:name w:val="Placeholder Text"/>
    <w:basedOn w:val="Zadanifontodlomka"/>
    <w:uiPriority w:val="99"/>
    <w:semiHidden/>
    <w:rsid w:val="00991A20"/>
    <w:rPr>
      <w:color w:val="808080"/>
      <w:bdr w:space="0" w:sz="0" w:color="auto" w:val="none"/>
      <w:shd w:fill="auto" w:color="auto" w:val="clear"/>
    </w:rPr>
  </w:style>
  <w:style w:customStyle="true" w:styleId="eSPISCCParagraphDefaultFont" w:type="character">
    <w:name w:val="eSPIS_CC_Paragraph Default Font"/>
    <w:basedOn w:val="Zadanifontodlomka"/>
    <w:rsid w:val="00991A20"/>
    <w:rPr>
      <w:rFonts w:cs="Times New Roman" w:hAnsi="Times New Roman" w:ascii="Times New Roman"/>
      <w:color w:val="000000"/>
      <w:sz w:val="24"/>
      <w:szCs w:val="20"/>
      <w:bdr w:space="0" w:sz="0" w:color="auto" w:val="none"/>
      <w:shd w:fill="auto" w:color="auto" w:val="clear"/>
      <w:lang w:val="hr-HR"/>
    </w:rPr>
  </w:style>
  <w:style w:customStyle="true" w:styleId="PozadinaSvijetloZuta" w:type="character">
    <w:name w:val="Pozadina_SvijetloZuta"/>
    <w:basedOn w:val="Zadanifontodlomka"/>
    <w:rsid w:val="00991A20"/>
    <w:rPr>
      <w:color w:val="000000"/>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991A20"/>
    <w:rPr>
      <w:rFonts w:cs="Times New Roman" w:hAnsi="Times New Roman" w:ascii="Times New Roman"/>
      <w:color w:val="000000"/>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991A20"/>
    <w:rPr>
      <w:rFonts w:cs="Times New Roman" w:hAnsi="Times New Roman" w:ascii="Times New Roman"/>
      <w:color w:val="000000"/>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Naglaeno" w:type="character">
    <w:name w:val="Strong"/>
    <w:basedOn w:val="Zadanifontodlomka"/>
    <w:qFormat/>
    <w:rsid w:val="00745E14"/>
    <w:rPr>
      <w:b/>
      <w:bCs/>
    </w:rPr>
  </w:style>
  <w:style w:styleId="Tekstrezerviranogmjesta" w:type="character">
    <w:name w:val="Placeholder Text"/>
    <w:basedOn w:val="Zadanifontodlomka"/>
    <w:uiPriority w:val="99"/>
    <w:semiHidden/>
    <w:rsid w:val="00991A20"/>
    <w:rPr>
      <w:color w:val="808080"/>
      <w:bdr w:color="auto" w:space="0" w:sz="0" w:val="none"/>
      <w:shd w:color="auto" w:fill="auto" w:val="clear"/>
    </w:rPr>
  </w:style>
  <w:style w:customStyle="1" w:styleId="eSPISCCParagraphDefaultFont" w:type="character">
    <w:name w:val="eSPIS_CC_Paragraph Default Font"/>
    <w:basedOn w:val="Zadanifontodlomka"/>
    <w:rsid w:val="00991A20"/>
    <w:rPr>
      <w:rFonts w:ascii="Times New Roman" w:cs="Times New Roman" w:hAnsi="Times New Roman"/>
      <w:color w:val="000000"/>
      <w:sz w:val="24"/>
      <w:szCs w:val="20"/>
      <w:bdr w:color="auto" w:space="0" w:sz="0" w:val="none"/>
      <w:shd w:color="auto" w:fill="auto" w:val="clear"/>
      <w:lang w:val="hr-HR"/>
    </w:rPr>
  </w:style>
  <w:style w:customStyle="1" w:styleId="PozadinaSvijetloZuta" w:type="character">
    <w:name w:val="Pozadina_SvijetloZuta"/>
    <w:basedOn w:val="Zadanifontodlomka"/>
    <w:rsid w:val="00991A20"/>
    <w:rPr>
      <w:color w:val="000000"/>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991A20"/>
    <w:rPr>
      <w:rFonts w:ascii="Times New Roman" w:cs="Times New Roman" w:hAnsi="Times New Roman"/>
      <w:color w:val="00000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991A20"/>
    <w:rPr>
      <w:rFonts w:ascii="Times New Roman" w:cs="Times New Roman" w:hAnsi="Times New Roman"/>
      <w:color w:val="00000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St-1590/2016-24</izvorni_sadrzaj>
    <derivirana_varijabla naziv="DomainObject.Oznaka_1">St-1590/2016-24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2310/15</izvorni_sadrzaj>
    <derivirana_varijabla naziv="DomainObject.Predmet.Opis_1">Naknadna dioba St 2310/15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St-1590/2016</izvorni_sadrzaj>
    <derivirana_varijabla naziv="DomainObject.Predmet.OznakaBroj_1">St-1590/2016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PIRES d.o.o. za nekretnine i usluge u stečaju</izvorni_sadrzaj>
    <derivirana_varijabla naziv="DomainObject.Predmet.ProtustrankaFormated_1">  Stečajna masa iza PIRES d.o.o. za nekretnine i usluge u stečaju</derivirana_varijabla>
  </DomainObject.Predmet.ProtustrankaFormated>
  <DomainObject.Predmet.ProtustrankaFormatedOIB>
    <izvorni_sadrzaj>  Stečajna masa iza PIRES d.o.o. za nekretnine i usluge u stečaju, OIB 10013241401</izvorni_sadrzaj>
    <derivirana_varijabla naziv="DomainObject.Predmet.ProtustrankaFormatedOIB_1">  Stečajna masa iza PIRES d.o.o. za nekretnine i usluge u stečaju, OIB 10013241401</derivirana_varijabla>
  </DomainObject.Predmet.ProtustrankaFormatedOIB>
  <DomainObject.Predmet.ProtustrankaFormatedWithAdress>
    <izvorni_sadrzaj> Stečajna masa iza PIRES d.o.o. za nekretnine i usluge u stečaju, Lovretska 10, 21000 Split</izvorni_sadrzaj>
    <derivirana_varijabla naziv="DomainObject.Predmet.ProtustrankaFormatedWithAdress_1"> Stečajna masa iza PIRES d.o.o. za nekretnine i usluge u stečaju, Lovretska 10, 21000 Split</derivirana_varijabla>
  </DomainObject.Predmet.ProtustrankaFormatedWithAdress>
  <DomainObject.Predmet.ProtustrankaFormatedWithAdressOIB>
    <izvorni_sadrzaj> Stečajna masa iza PIRES d.o.o. za nekretnine i usluge u stečaju, OIB 10013241401, Lovretska 10, 21000 Split</izvorni_sadrzaj>
    <derivirana_varijabla naziv="DomainObject.Predmet.ProtustrankaFormatedWithAdressOIB_1"> Stečajna masa iza PIRES d.o.o. za nekretnine i usluge u stečaju, OIB 10013241401, Lovretska 10, 21000 Split</derivirana_varijabla>
  </DomainObject.Predmet.ProtustrankaFormatedWithAdressOIB>
  <DomainObject.Predmet.ProtustrankaWithAdress>
    <izvorni_sadrzaj>Stečajna masa iza PIRES d.o.o. za nekretnine i usluge u stečaju Lovretska 10, 21000 Split</izvorni_sadrzaj>
    <derivirana_varijabla naziv="DomainObject.Predmet.ProtustrankaWithAdress_1">Stečajna masa iza PIRES d.o.o. za nekretnine i usluge u stečaju Lovretska 10, 21000 Split</derivirana_varijabla>
  </DomainObject.Predmet.ProtustrankaWithAdress>
  <DomainObject.Predmet.ProtustrankaWithAdressOIB>
    <izvorni_sadrzaj>Stečajna masa iza PIRES d.o.o. za nekretnine i usluge u stečaju, OIB 10013241401, Lovretska 10, 21000 Split</izvorni_sadrzaj>
    <derivirana_varijabla naziv="DomainObject.Predmet.ProtustrankaWithAdressOIB_1">Stečajna masa iza PIRES d.o.o. za nekretnine i usluge u stečaju, OIB 10013241401, Lovretska 10, 21000 Split</derivirana_varijabla>
  </DomainObject.Predmet.ProtustrankaWithAdressOIB>
  <DomainObject.Predmet.ProtustrankaNazivFormated>
    <izvorni_sadrzaj>Stečajna masa iza PIRES d.o.o. za nekretnine i usluge u stečaju</izvorni_sadrzaj>
    <derivirana_varijabla naziv="DomainObject.Predmet.ProtustrankaNazivFormated_1">Stečajna masa iza PIRES d.o.o. za nekretnine i usluge u stečaju</derivirana_varijabla>
  </DomainObject.Predmet.ProtustrankaNazivFormated>
  <DomainObject.Predmet.ProtustrankaNazivFormatedOIB>
    <izvorni_sadrzaj>Stečajna masa iza PIRES d.o.o. za nekretnine i usluge u stečaju, OIB 10013241401</izvorni_sadrzaj>
    <derivirana_varijabla naziv="DomainObject.Predmet.ProtustrankaNazivFormatedOIB_1">Stečajna masa iza PIRES d.o.o. za nekretnine i usluge u stečaju, OIB 10013241401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POLZER d.o.o. za projektiranje, opremanje i inženjering zastupanog po punomoćniku Viktorija Knežević</izvorni_sadrzaj>
    <derivirana_varijabla naziv="DomainObject.Predmet.StrankaFormated_1">  POLZER d.o.o. za projektiranje, opremanje i inženjering zastupanog po punomoćniku Viktorija Knežević</derivirana_varijabla>
  </DomainObject.Predmet.StrankaFormated>
  <DomainObject.Predmet.StrankaFormatedOIB>
    <izvorni_sadrzaj>  POLZER d.o.o. za projektiranje, opremanje i inženjering, OIB 41941681026 zastupanog po punomoćniku Viktorija Knežević</izvorni_sadrzaj>
    <derivirana_varijabla naziv="DomainObject.Predmet.StrankaFormatedOIB_1">  POLZER d.o.o. za projektiranje, opremanje i inženjering, OIB 41941681026 zastupanog po punomoćniku Viktorija Knežević</derivirana_varijabla>
  </DomainObject.Predmet.StrankaFormatedOIB>
  <DomainObject.Predmet.StrankaFormatedWithAdress>
    <izvorni_sadrzaj> POLZER d.o.o. za projektiranje, opremanje i inženjering, Između Vrta 8, 20000 Dubrovnik zastupanog po punomoćniku Viktorija Knežević</izvorni_sadrzaj>
    <derivirana_varijabla naziv="DomainObject.Predmet.StrankaFormatedWithAdress_1"> POLZER d.o.o. za projektiranje, opremanje i inženjering, Između Vrta 8, 20000 Dubrovnik zastupanog po punomoćniku Viktorija Knežević</derivirana_varijabla>
  </DomainObject.Predmet.StrankaFormatedWithAdress>
  <DomainObject.Predmet.StrankaFormatedWithAdressOIB>
    <izvorni_sadrzaj> POLZER d.o.o. za projektiranje, opremanje i inženjering, OIB 41941681026, Između Vrta 8, 20000 Dubrovnik zastupanog po punomoćniku Viktorija Knežević</izvorni_sadrzaj>
    <derivirana_varijabla naziv="DomainObject.Predmet.StrankaFormatedWithAdressOIB_1"> POLZER d.o.o. za projektiranje, opremanje i inženjering, OIB 41941681026, Između Vrta 8, 20000 Dubrovnik zastupanog po punomoćniku Viktorija Knežević</derivirana_varijabla>
  </DomainObject.Predmet.StrankaFormatedWithAdressOIB>
  <DomainObject.Predmet.StrankaWithAdress>
    <izvorni_sadrzaj>POLZER d.o.o. za projektiranje, opremanje i inženjering Između Vrta 8,20000 Dubrovnik</izvorni_sadrzaj>
    <derivirana_varijabla naziv="DomainObject.Predmet.StrankaWithAdress_1">POLZER d.o.o. za projektiranje, opremanje i inženjering Između Vrta 8,20000 Dubrovnik</derivirana_varijabla>
  </DomainObject.Predmet.StrankaWithAdress>
  <DomainObject.Predmet.StrankaWithAdressOIB>
    <izvorni_sadrzaj>POLZER d.o.o. za projektiranje, opremanje i inženjering, OIB 41941681026, Između Vrta 8,20000 Dubrovnik</izvorni_sadrzaj>
    <derivirana_varijabla naziv="DomainObject.Predmet.StrankaWithAdressOIB_1">POLZER d.o.o. za projektiranje, opremanje i inženjering, OIB 41941681026, Između Vrta 8,20000 Dubrovnik</derivirana_varijabla>
  </DomainObject.Predmet.StrankaWithAdressOIB>
  <DomainObject.Predmet.StrankaNazivFormated>
    <izvorni_sadrzaj>POLZER d.o.o. za projektiranje, opremanje i inženjering</izvorni_sadrzaj>
    <derivirana_varijabla naziv="DomainObject.Predmet.StrankaNazivFormated_1">POLZER d.o.o. za projektiranje, opremanje i inženjering</derivirana_varijabla>
  </DomainObject.Predmet.StrankaNazivFormated>
  <DomainObject.Predmet.StrankaNazivFormatedOIB>
    <izvorni_sadrzaj>POLZER d.o.o. za projektiranje, opremanje i inženjering, OIB 41941681026</izvorni_sadrzaj>
    <derivirana_varijabla naziv="DomainObject.Predmet.StrankaNazivFormatedOIB_1">POLZER d.o.o. za projektiranje, opremanje i inženjering, OIB 41941681026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POLZER d.o.o. za projektiranje, opremanje i inženjering zastupanog po punomoćniku Viktorija Knežević</item>
    </izvorni_sadrzaj>
    <derivirana_varijabla naziv="DomainObject.Predmet.StrankaListFormated_1">
      <item>POLZER d.o.o. za projektiranje, opremanje i inženjering zastupanog po punomoćniku Viktorija Knežević</item>
    </derivirana_varijabla>
  </DomainObject.Predmet.StrankaListFormated>
  <DomainObject.Predmet.StrankaListFormatedOIB>
    <izvorni_sadrzaj>
      <item>POLZER d.o.o. za projektiranje, opremanje i inženjering, OIB 41941681026 zastupanog po punomoćniku Viktorija Knežević</item>
    </izvorni_sadrzaj>
    <derivirana_varijabla naziv="DomainObject.Predmet.StrankaListFormatedOIB_1">
      <item>POLZER d.o.o. za projektiranje, opremanje i inženjering, OIB 41941681026 zastupanog po punomoćniku Viktorija Knežević</item>
    </derivirana_varijabla>
  </DomainObject.Predmet.StrankaListFormatedOIB>
  <DomainObject.Predmet.StrankaListFormatedWithAdress>
    <izvorni_sadrzaj>
      <item>POLZER d.o.o. za projektiranje, opremanje i inženjering, Između Vrta 8, 20000 Dubrovnik zastupanog po punomoćniku Viktorija Knežević</item>
    </izvorni_sadrzaj>
    <derivirana_varijabla naziv="DomainObject.Predmet.StrankaListFormatedWithAdress_1">
      <item>POLZER d.o.o. za projektiranje, opremanje i inženjering, Između Vrta 8, 20000 Dubrovnik zastupanog po punomoćniku Viktorija Knežević</item>
    </derivirana_varijabla>
  </DomainObject.Predmet.StrankaListFormatedWithAdress>
  <DomainObject.Predmet.StrankaListFormatedWithAdressOIB>
    <izvorni_sadrzaj>
      <item>POLZER d.o.o. za projektiranje, opremanje i inženjering, OIB 41941681026, Između Vrta 8, 20000 Dubrovnik zastupanog po punomoćniku Viktorija Knežević</item>
    </izvorni_sadrzaj>
    <derivirana_varijabla naziv="DomainObject.Predmet.StrankaListFormatedWithAdressOIB_1">
      <item>POLZER d.o.o. za projektiranje, opremanje i inženjering, OIB 41941681026, Između Vrta 8, 20000 Dubrovnik zastupanog po punomoćniku Viktorija Knežević</item>
    </derivirana_varijabla>
  </DomainObject.Predmet.StrankaListFormatedWithAdressOIB>
  <DomainObject.Predmet.StrankaListNazivFormated>
    <izvorni_sadrzaj>
      <item>POLZER d.o.o. za projektiranje, opremanje i inženjering</item>
    </izvorni_sadrzaj>
    <derivirana_varijabla naziv="DomainObject.Predmet.StrankaListNazivFormated_1">
      <item>POLZER d.o.o. za projektiranje, opremanje i inženjering</item>
    </derivirana_varijabla>
  </DomainObject.Predmet.StrankaListNazivFormated>
  <DomainObject.Predmet.StrankaListNazivFormatedOIB>
    <izvorni_sadrzaj>
      <item>POLZER d.o.o. za projektiranje, opremanje i inženjering, OIB 41941681026</item>
    </izvorni_sadrzaj>
    <derivirana_varijabla naziv="DomainObject.Predmet.StrankaListNazivFormatedOIB_1">
      <item>POLZER d.o.o. za projektiranje, opremanje i inženjering, OIB 41941681026</item>
    </derivirana_varijabla>
  </DomainObject.Predmet.StrankaListNazivFormatedOIB>
  <DomainObject.Predmet.ProtuStrankaListFormated>
    <izvorni_sadrzaj>
      <item>Stečajna masa iza PIRES d.o.o. za nekretnine i usluge u stečaju</item>
    </izvorni_sadrzaj>
    <derivirana_varijabla naziv="DomainObject.Predmet.ProtuStrankaListFormated_1">
      <item>Stečajna masa iza PIRES d.o.o. za nekretnine i usluge u stečaju</item>
    </derivirana_varijabla>
  </DomainObject.Predmet.ProtuStrankaListFormated>
  <DomainObject.Predmet.ProtuStrankaListFormatedOIB>
    <izvorni_sadrzaj>
      <item>Stečajna masa iza PIRES d.o.o. za nekretnine i usluge u stečaju, OIB 10013241401</item>
    </izvorni_sadrzaj>
    <derivirana_varijabla naziv="DomainObject.Predmet.ProtuStrankaListFormatedOIB_1">
      <item>Stečajna masa iza PIRES d.o.o. za nekretnine i usluge u stečaju, OIB 10013241401</item>
    </derivirana_varijabla>
  </DomainObject.Predmet.ProtuStrankaListFormatedOIB>
  <DomainObject.Predmet.ProtuStrankaListFormatedWithAdress>
    <izvorni_sadrzaj>
      <item>Stečajna masa iza PIRES d.o.o. za nekretnine i usluge u stečaju, Lovretska 10, 21000 Split</item>
    </izvorni_sadrzaj>
    <derivirana_varijabla naziv="DomainObject.Predmet.ProtuStrankaListFormatedWithAdress_1">
      <item>Stečajna masa iza PIRES d.o.o. za nekretnine i usluge u stečaju, Lovretska 10, 21000 Split</item>
    </derivirana_varijabla>
  </DomainObject.Predmet.ProtuStrankaListFormatedWithAdress>
  <DomainObject.Predmet.ProtuStrankaListFormatedWithAdressOIB>
    <izvorni_sadrzaj>
      <item>Stečajna masa iza PIRES d.o.o. za nekretnine i usluge u stečaju, OIB 10013241401, Lovretska 10, 21000 Split</item>
    </izvorni_sadrzaj>
    <derivirana_varijabla naziv="DomainObject.Predmet.ProtuStrankaListFormatedWithAdressOIB_1">
      <item>Stečajna masa iza PIRES d.o.o. za nekretnine i usluge u stečaju, OIB 10013241401, Lovretska 10, 21000 Split</item>
    </derivirana_varijabla>
  </DomainObject.Predmet.ProtuStrankaListFormatedWithAdressOIB>
  <DomainObject.Predmet.ProtuStrankaListNazivFormated>
    <izvorni_sadrzaj>
      <item>Stečajna masa iza PIRES d.o.o. za nekretnine i usluge u stečaju</item>
    </izvorni_sadrzaj>
    <derivirana_varijabla naziv="DomainObject.Predmet.ProtuStrankaListNazivFormated_1">
      <item>Stečajna masa iza PIRES d.o.o. za nekretnine i usluge u stečaju</item>
    </derivirana_varijabla>
  </DomainObject.Predmet.ProtuStrankaListNazivFormated>
  <DomainObject.Predmet.ProtuStrankaListNazivFormatedOIB>
    <izvorni_sadrzaj>
      <item>Stečajna masa iza PIRES d.o.o. za nekretnine i usluge u stečaju, OIB 10013241401</item>
    </izvorni_sadrzaj>
    <derivirana_varijabla naziv="DomainObject.Predmet.ProtuStrankaListNazivFormatedOIB_1">
      <item>Stečajna masa iza PIRES d.o.o. za nekretnine i usluge u stečaju, OIB 10013241401</item>
    </derivirana_varijabla>
  </DomainObject.Predmet.ProtuStrankaListNazivFormatedOIB>
  <DomainObject.Predmet.OstaliListFormated>
    <izvorni_sadrzaj>
      <item>Viktorija Knežević punomoćnik sudionika u postupku POLZER d.o.o. za projektiranje, opremanje i inženjering</item>
    </izvorni_sadrzaj>
    <derivirana_varijabla naziv="DomainObject.Predmet.OstaliListFormated_1">
      <item>Viktorija Knežević punomoćnik sudionika u postupku POLZER d.o.o. za projektiranje, opremanje i inženjering</item>
    </derivirana_varijabla>
  </DomainObject.Predmet.OstaliListFormated>
  <DomainObject.Predmet.OstaliListFormatedOIB>
    <izvorni_sadrzaj>
      <item>Viktorija Knežević punomoćnik sudionika u postupku POLZER d.o.o. za projektiranje, opremanje i inženjering</item>
    </izvorni_sadrzaj>
    <derivirana_varijabla naziv="DomainObject.Predmet.OstaliListFormatedOIB_1">
      <item>Viktorija Knežević punomoćnik sudionika u postupku POLZER d.o.o. za projektiranje, opremanje i inženjering</item>
    </derivirana_varijabla>
  </DomainObject.Predmet.OstaliListFormatedOIB>
  <DomainObject.Predmet.OstaliListFormatedWithAdress>
    <izvorni_sadrzaj>
      <item>Viktorija Knežević, Dr. Ante Starčevića 45, 20000 Dubrovnik punomoćnik sudionika u postupku POLZER d.o.o. za projektiranje, opremanje i inženjering</item>
    </izvorni_sadrzaj>
    <derivirana_varijabla naziv="DomainObject.Predmet.OstaliListFormatedWithAdress_1">
      <item>Viktorija Knežević, Dr. Ante Starčevića 45, 20000 Dubrovnik punomoćnik sudionika u postupku POLZER d.o.o. za projektiranje, opremanje i inženjering</item>
    </derivirana_varijabla>
  </DomainObject.Predmet.OstaliListFormatedWithAdress>
  <DomainObject.Predmet.OstaliListFormatedWithAdressOIB>
    <izvorni_sadrzaj>
      <item>Viktorija Knežević, Dr. Ante Starčevića 45, 20000 Dubrovnik punomoćnik sudionika u postupku POLZER d.o.o. za projektiranje, opremanje i inženjering</item>
    </izvorni_sadrzaj>
    <derivirana_varijabla naziv="DomainObject.Predmet.OstaliListFormatedWithAdressOIB_1">
      <item>Viktorija Knežević, Dr. Ante Starčevića 45, 20000 Dubrovnik punomoćnik sudionika u postupku POLZER d.o.o. za projektiranje, opremanje i inženjering</item>
    </derivirana_varijabla>
  </DomainObject.Predmet.OstaliListFormatedWithAdressOIB>
  <DomainObject.Predmet.OstaliListNazivFormated>
    <izvorni_sadrzaj>
      <item>Viktorija Knežević</item>
    </izvorni_sadrzaj>
    <derivirana_varijabla naziv="DomainObject.Predmet.OstaliListNazivFormated_1">
      <item>Viktorija Knežević</item>
    </derivirana_varijabla>
  </DomainObject.Predmet.OstaliListNazivFormated>
  <DomainObject.Predmet.OstaliListNazivFormatedOIB>
    <izvorni_sadrzaj>
      <item>Viktorija Knežević</item>
    </izvorni_sadrzaj>
    <derivirana_varijabla naziv="DomainObject.Predmet.OstaliListNazivFormatedOIB_1">
      <item>Viktorija Knežević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St-1590/2016-24</izvorni_sadrzaj>
    <derivirana_varijabla naziv="DomainObject.PoslovniBrojDokumenta_1">St-1590/2016-24</derivirana_varijabla>
  </DomainObject.PoslovniBrojDokumenta>
  <DomainObject.Predmet.StrankaIDrugi>
    <izvorni_sadrzaj>POLZER d.o.o. za projektiranje, opremanje i inženjering</izvorni_sadrzaj>
    <derivirana_varijabla naziv="DomainObject.Predmet.StrankaIDrugi_1">POLZER d.o.o. za projektiranje, opremanje i inženjering</derivirana_varijabla>
  </DomainObject.Predmet.StrankaIDrugi>
  <DomainObject.Predmet.ProtustrankaIDrugi>
    <izvorni_sadrzaj>Stečajna masa iza PIRES d.o.o. za nekretnine i usluge u stečaju</izvorni_sadrzaj>
    <derivirana_varijabla naziv="DomainObject.Predmet.ProtustrankaIDrugi_1">Stečajna masa iza PIRES d.o.o. za nekretnine i usluge u stečaju</derivirana_varijabla>
  </DomainObject.Predmet.ProtustrankaIDrugi>
  <DomainObject.Predmet.StrankaIDrugiAdressOIB>
    <izvorni_sadrzaj>POLZER d.o.o. za projektiranje, opremanje i inženjering, OIB 41941681026, Između Vrta 8, 20000 Dubrovnik</izvorni_sadrzaj>
    <derivirana_varijabla naziv="DomainObject.Predmet.StrankaIDrugiAdressOIB_1">POLZER d.o.o. za projektiranje, opremanje i inženjering, OIB 41941681026, Između Vrta 8, 20000 Dubrovnik</derivirana_varijabla>
  </DomainObject.Predmet.StrankaIDrugiAdressOIB>
  <DomainObject.Predmet.ProtustrankaIDrugiAdressOIB>
    <izvorni_sadrzaj>Stečajna masa iza PIRES d.o.o. za nekretnine i usluge u stečaju, OIB 10013241401, Lovretska 10, 21000 Split</izvorni_sadrzaj>
    <derivirana_varijabla naziv="DomainObject.Predmet.ProtustrankaIDrugiAdressOIB_1">Stečajna masa iza PIRES d.o.o. za nekretnine i usluge u stečaju, OIB 10013241401, Lovretska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PIRES d.o.o. za nekretnine i usluge u stečaju</item>
      <item>POLZER d.o.o. za projektiranje, opremanje i inženjering</item>
      <item>Viktorija Knežević</item>
    </izvorni_sadrzaj>
    <derivirana_varijabla naziv="DomainObject.Predmet.SudioniciListNaziv_1">
      <item>Stečajna masa iza PIRES d.o.o. za nekretnine i usluge u stečaju</item>
      <item>POLZER d.o.o. za projektiranje, opremanje i inženjering</item>
      <item>Viktorija Knežević</item>
    </derivirana_varijabla>
  </DomainObject.Predmet.SudioniciListNaziv>
  <DomainObject.Predmet.SudioniciListAdressOIB>
    <izvorni_sadrzaj>
      <item>Stečajna masa iza PIRES d.o.o. za nekretnine i usluge u stečaju, OIB 10013241401, Lovretska 10,21000 Split</item>
      <item>POLZER d.o.o. za projektiranje, opremanje i inženjering, OIB 41941681026, Između Vrta 8,20000 Dubrovnik</item>
      <item>Viktorija Knežević, Dr. Ante Starčevića 45,20000 Dubrovnik</item>
    </izvorni_sadrzaj>
    <derivirana_varijabla naziv="DomainObject.Predmet.SudioniciListAdressOIB_1">
      <item>Stečajna masa iza PIRES d.o.o. za nekretnine i usluge u stečaju, OIB 10013241401, Lovretska 10,21000 Split</item>
      <item>POLZER d.o.o. za projektiranje, opremanje i inženjering, OIB 41941681026, Između Vrta 8,20000 Dubrovnik</item>
      <item>Viktorija Knežević, Dr. Ante Starčevića 45,20000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10013241401</item>
      <item>, OIB 41941681026</item>
      <item>, OIB null</item>
    </izvorni_sadrzaj>
    <derivirana_varijabla naziv="DomainObject.Predmet.SudioniciListNazivOIB_1">
      <item>, OIB 10013241401</item>
      <item>, OIB 41941681026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370</properties:Words>
  <properties:Characters>2008</properties:Characters>
  <properties:Lines>60</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2017-01-03T08:30:00Z</dcterms:created>
  <dc:creator>Srđan Gavranić</dc:creator>
  <cp:lastModifiedBy>Srđan Gavranić</cp:lastModifiedBy>
  <cp:lastPrinted>2017-01-03T08:42:00Z</cp:lastPrinted>
  <dcterms:modified xmlns:xsi="http://www.w3.org/2001/XMLSchema-instance" xsi:type="dcterms:W3CDTF">2017-01-03T08:42:00Z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St-1590/2016-24 / Odluka - Rješenje - odbijen zahtjev/prijedlog</vt:lpwstr>
  </prop:property>
  <prop:property name="CC_coloring" pid="4" fmtid="{D5CDD505-2E9C-101B-9397-08002B2CF9AE}">
    <vt:bool>false</vt:bool>
  </prop:property>
  <prop:property name="BrojStranica" pid="5" fmtid="{D5CDD505-2E9C-101B-9397-08002B2CF9AE}">
    <vt:i4>1</vt:i4>
  </prop:property>
</prop:Properties>
</file>