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7ab7" w14:paraId="8627ab7" w:rsidRDefault="00BA1BFC" w:rsidP="00BA1BFC" w:rsidR="00BA1BFC" w:rsidRPr="00BA1BFC">
      <w:pPr>
        <w:jc w:val="both"/>
        <w15:collapsed w:val="false"/>
        <w:rPr>
          <w:rFonts w:cs="Times New Roman" w:eastAsia="Calibri"/>
          <w:szCs w:val="24"/>
        </w:rPr>
      </w:pPr>
      <w:bookmarkStart w:name="_GoBack" w:id="0"/>
      <w:bookmarkEnd w:id="0"/>
      <w:r w:rsidRPr="00BA1BFC">
        <w:rPr>
          <w:rFonts w:cs="Times New Roman" w:eastAsia="Calibri"/>
          <w:szCs w:val="24"/>
        </w:rPr>
        <w:t xml:space="preserve">                                  </w:t>
      </w:r>
      <w:r w:rsidRPr="00BA1BFC">
        <w:rPr>
          <w:rFonts w:cs="Times New Roman" w:eastAsia="Calibri"/>
          <w:noProof/>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1BFC" w:rsidP="00BA1BFC" w:rsidR="00BA1BFC" w:rsidRPr="00BA1BFC">
      <w:pPr>
        <w:jc w:val="both"/>
        <w:rPr>
          <w:rFonts w:cs="Times New Roman" w:eastAsia="Calibri"/>
          <w:bCs/>
          <w:szCs w:val="24"/>
        </w:rPr>
      </w:pPr>
      <w:r w:rsidRPr="00BA1BFC">
        <w:rPr>
          <w:rFonts w:cs="Times New Roman" w:eastAsia="Calibri"/>
          <w:bCs/>
          <w:szCs w:val="24"/>
        </w:rPr>
        <w:t xml:space="preserve">                        REPUBLIKA HRVATSKA</w:t>
      </w:r>
    </w:p>
    <w:p w:rsidRDefault="00BA1BFC" w:rsidP="00BA1BFC" w:rsidR="00BA1BFC" w:rsidRPr="00BA1BFC">
      <w:pPr>
        <w:jc w:val="both"/>
        <w:rPr>
          <w:rFonts w:cs="Times New Roman" w:eastAsia="Calibri"/>
          <w:bCs/>
          <w:szCs w:val="24"/>
        </w:rPr>
      </w:pPr>
      <w:r w:rsidRPr="00BA1BFC">
        <w:rPr>
          <w:rFonts w:cs="Times New Roman" w:eastAsia="Calibri"/>
          <w:bCs/>
          <w:szCs w:val="24"/>
        </w:rPr>
        <w:t>VISOKI TRGOVAČKI SUD REPUBLIKE  HRVATSKE</w:t>
      </w:r>
    </w:p>
    <w:p w:rsidRDefault="00BA1BFC" w:rsidP="00BA1BFC" w:rsidR="00BA1BFC" w:rsidRPr="00BA1BFC">
      <w:pPr>
        <w:jc w:val="both"/>
        <w:rPr>
          <w:rFonts w:cs="Times New Roman" w:eastAsia="Calibri"/>
          <w:szCs w:val="24"/>
        </w:rPr>
      </w:pPr>
      <w:r w:rsidRPr="00BA1BFC">
        <w:rPr>
          <w:rFonts w:cs="Times New Roman" w:eastAsia="Calibri"/>
          <w:bCs/>
          <w:szCs w:val="24"/>
        </w:rPr>
        <w:t xml:space="preserve">                                    Z A G R E B</w:t>
      </w:r>
    </w:p>
    <w:p w:rsidRDefault="00334B6A" w:rsidP="00334B6A" w:rsidR="00334B6A" w:rsidRPr="00334B6A">
      <w:pPr>
        <w:jc w:val="both"/>
        <w:rPr>
          <w:rFonts w:cs="Times New Roman" w:eastAsia="Calibri"/>
          <w:szCs w:val="24"/>
        </w:rPr>
      </w:pPr>
    </w:p>
    <w:p w:rsidRDefault="00334B6A" w:rsidP="00334B6A" w:rsidR="00334B6A" w:rsidRPr="00334B6A">
      <w:pPr>
        <w:jc w:val="both"/>
        <w:rPr>
          <w:rFonts w:cs="Times New Roman" w:eastAsia="Calibri"/>
          <w:szCs w:val="24"/>
        </w:rPr>
      </w:pPr>
    </w:p>
    <w:p w:rsidRDefault="00334B6A" w:rsidP="00334B6A" w:rsidR="00334B6A" w:rsidRPr="00334B6A">
      <w:pPr>
        <w:jc w:val="center"/>
        <w:rPr>
          <w:rFonts w:cs="Times New Roman" w:eastAsia="Calibri"/>
          <w:szCs w:val="24"/>
        </w:rPr>
      </w:pPr>
      <w:r w:rsidRPr="00334B6A">
        <w:rPr>
          <w:rFonts w:cs="Times New Roman" w:eastAsia="Calibri"/>
          <w:szCs w:val="24"/>
        </w:rPr>
        <w:t>R E P U B L I K A   H R V A T S K A</w:t>
      </w:r>
    </w:p>
    <w:p w:rsidRDefault="00334B6A" w:rsidP="00334B6A" w:rsidR="00334B6A" w:rsidRPr="00334B6A">
      <w:pPr>
        <w:jc w:val="center"/>
        <w:rPr>
          <w:rFonts w:cs="Times New Roman" w:eastAsia="Calibri"/>
          <w:szCs w:val="24"/>
        </w:rPr>
      </w:pPr>
    </w:p>
    <w:p w:rsidRDefault="00334B6A" w:rsidP="00334B6A" w:rsidR="00334B6A" w:rsidRPr="00334B6A">
      <w:pPr>
        <w:jc w:val="center"/>
        <w:rPr>
          <w:rFonts w:cs="Times New Roman" w:eastAsia="Calibri"/>
          <w:szCs w:val="24"/>
        </w:rPr>
      </w:pPr>
      <w:r w:rsidRPr="00334B6A">
        <w:rPr>
          <w:rFonts w:cs="Times New Roman" w:eastAsia="Calibri"/>
          <w:szCs w:val="24"/>
        </w:rPr>
        <w:t>R J E Š E NJ E</w:t>
      </w:r>
    </w:p>
    <w:p w:rsidRDefault="00334B6A" w:rsidP="00334B6A" w:rsidR="00334B6A" w:rsidRPr="00334B6A">
      <w:pPr>
        <w:rPr>
          <w:rFonts w:cs="Times New Roman" w:eastAsia="Calibri"/>
          <w:szCs w:val="24"/>
        </w:rPr>
      </w:pPr>
    </w:p>
    <w:p w:rsidRDefault="00334B6A" w:rsidP="00334B6A" w:rsidR="00334B6A" w:rsidRPr="00334B6A">
      <w:pPr>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t>Visoki trgovački sud Republike Hrvatske, u vijeću sastavljenom od sudaca Kamelije Parać, predsjednika vijeća, Gorane Aralice Martinović, suca izvjestitelja i Maje Bilandžić, članice vijeća, u stečajnom postupku po prijedlogu predlagatelja FINANCIJSKE AGENCIJE, OIB 85821130368, Regionalni centar Zagreb, Podružnica Zagreb, Trg svibanjskih žrtava 1995 br. 1, radi otvaranja stečajnog postupka nad dužnikom SINDIKALNA STAMBENA ZADRUGA, Zagreb, Trg bana Jelačića 15, OIB 35785996858, kojeg zastupa punomoćnik Semian Mejak, odvjetnik u Zagrebu, Horvaćanska cesta 53b, odlučujući o žalbi dužnika SINDIKALNA STAMBENA ZADRUGA, Zagreb, Trg bana Jelačića 15, OIB 35785996858, kojega zastupa punomoćnik Semian Mejak, odvjetnik u Zagrebu, Horvaćanska cesta 53b, protiv rješenja Trgovačkog suda u Zagrebu poslovni broj St-4422/2016-24 od 21. svibnja 2018., u sjednici vijeća održanoj 5. srpnja 2018.</w:t>
      </w:r>
    </w:p>
    <w:p w:rsidRDefault="00334B6A" w:rsidP="00334B6A" w:rsidR="00334B6A" w:rsidRPr="00334B6A">
      <w:pPr>
        <w:rPr>
          <w:rFonts w:cs="Times New Roman" w:eastAsia="Calibri"/>
          <w:szCs w:val="24"/>
        </w:rPr>
      </w:pPr>
    </w:p>
    <w:p w:rsidRDefault="00334B6A" w:rsidP="00334B6A" w:rsidR="00334B6A" w:rsidRPr="00334B6A">
      <w:pPr>
        <w:jc w:val="center"/>
        <w:rPr>
          <w:rFonts w:cs="Times New Roman" w:eastAsia="Calibri"/>
          <w:szCs w:val="24"/>
        </w:rPr>
      </w:pPr>
      <w:r w:rsidRPr="00334B6A">
        <w:rPr>
          <w:rFonts w:cs="Times New Roman" w:eastAsia="Calibri"/>
          <w:szCs w:val="24"/>
        </w:rPr>
        <w:t>r i j e š i o   j e</w:t>
      </w:r>
    </w:p>
    <w:p w:rsidRDefault="00334B6A" w:rsidP="00334B6A" w:rsidR="00334B6A" w:rsidRPr="00334B6A">
      <w:pPr>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Ukida se rješenje Trgovačkog suda u Zagrebu poslovni broj St-4422/2016-24 od 21. svibnja 2018. i predmet vraća prvostupanjskom sudu na ponovan postupak.</w:t>
      </w:r>
    </w:p>
    <w:p w:rsidRDefault="00334B6A" w:rsidP="00334B6A" w:rsidR="00334B6A" w:rsidRPr="00334B6A">
      <w:pPr>
        <w:rPr>
          <w:rFonts w:cs="Times New Roman" w:eastAsia="Calibri"/>
          <w:szCs w:val="24"/>
        </w:rPr>
      </w:pPr>
    </w:p>
    <w:p w:rsidRDefault="00334B6A" w:rsidP="00334B6A" w:rsidR="00334B6A" w:rsidRPr="00334B6A">
      <w:pPr>
        <w:jc w:val="center"/>
        <w:rPr>
          <w:rFonts w:cs="Times New Roman" w:eastAsia="Calibri"/>
          <w:szCs w:val="24"/>
        </w:rPr>
      </w:pPr>
      <w:r w:rsidRPr="00334B6A">
        <w:rPr>
          <w:rFonts w:cs="Times New Roman" w:eastAsia="Calibri"/>
          <w:szCs w:val="24"/>
        </w:rPr>
        <w:t>Obrazloženje</w:t>
      </w:r>
    </w:p>
    <w:p w:rsidRDefault="00334B6A" w:rsidP="00334B6A" w:rsidR="00334B6A" w:rsidRPr="00334B6A">
      <w:pPr>
        <w:rPr>
          <w:rFonts w:cs="Times New Roman" w:eastAsia="Calibri"/>
          <w:szCs w:val="24"/>
        </w:rPr>
      </w:pPr>
    </w:p>
    <w:p w:rsidRDefault="00334B6A" w:rsidP="00334B6A" w:rsidR="00334B6A" w:rsidRPr="00334B6A">
      <w:pPr>
        <w:rPr>
          <w:rFonts w:cs="Times New Roman" w:eastAsia="Calibri"/>
          <w:szCs w:val="24"/>
        </w:rPr>
      </w:pPr>
      <w:r w:rsidRPr="00334B6A">
        <w:rPr>
          <w:rFonts w:cs="Times New Roman" w:eastAsia="Calibri"/>
          <w:szCs w:val="24"/>
        </w:rPr>
        <w:tab/>
        <w:t>Pobijanim rješenjem odlučeno je:</w:t>
      </w:r>
    </w:p>
    <w:p w:rsidRDefault="00334B6A" w:rsidP="00334B6A" w:rsidR="00334B6A" w:rsidRPr="00334B6A">
      <w:pPr>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„I. Ne odobrava se trećoj osobi OBLIVION d.o.o. Zagreb, Ulica Petra Berislavića 4, OIB: 65277150981pristupanje dugu dužnika.</w:t>
      </w:r>
    </w:p>
    <w:p w:rsidRDefault="00334B6A" w:rsidP="00334B6A" w:rsidR="00334B6A" w:rsidRPr="00334B6A">
      <w:pPr>
        <w:ind w:firstLine="708"/>
        <w:jc w:val="both"/>
        <w:rPr>
          <w:rFonts w:cs="Times New Roman" w:eastAsia="Calibri"/>
          <w:szCs w:val="24"/>
        </w:rPr>
      </w:pPr>
      <w:r w:rsidRPr="00334B6A">
        <w:rPr>
          <w:rFonts w:cs="Times New Roman" w:eastAsia="Calibri"/>
          <w:szCs w:val="24"/>
        </w:rPr>
        <w:t>II. Otvara se stečajni postupak nad dužnikom SINDIKALNA STAMBENA ZADRUGA, Zagreb, Trg bana Jelačića 15, OIB: 35785996858.</w:t>
      </w:r>
    </w:p>
    <w:p w:rsidRDefault="00334B6A" w:rsidP="00334B6A" w:rsidR="00334B6A" w:rsidRPr="00334B6A">
      <w:pPr>
        <w:ind w:firstLine="708"/>
        <w:jc w:val="both"/>
        <w:rPr>
          <w:rFonts w:cs="Times New Roman" w:eastAsia="Calibri"/>
          <w:szCs w:val="24"/>
        </w:rPr>
      </w:pPr>
      <w:r w:rsidRPr="00334B6A">
        <w:rPr>
          <w:rFonts w:cs="Times New Roman" w:eastAsia="Calibri"/>
          <w:szCs w:val="24"/>
        </w:rPr>
        <w:t xml:space="preserve">III. Stečajni postupak otvara se s danom 21. svibnja 2018. u 13,00 sati. </w:t>
      </w:r>
    </w:p>
    <w:p w:rsidRDefault="00334B6A" w:rsidP="00334B6A" w:rsidR="00334B6A" w:rsidRPr="00334B6A">
      <w:pPr>
        <w:jc w:val="both"/>
        <w:rPr>
          <w:rFonts w:cs="Times New Roman" w:eastAsia="Calibri"/>
          <w:szCs w:val="24"/>
        </w:rPr>
      </w:pPr>
      <w:r w:rsidRPr="00334B6A">
        <w:rPr>
          <w:rFonts w:cs="Times New Roman" w:eastAsia="Calibri"/>
          <w:szCs w:val="24"/>
        </w:rPr>
        <w:tab/>
        <w:t>IV. Za stečajnog upravitelja imenuje se Ivan Prpić iz Zagreba, Hruševečka 11, OIB: 16795120342.</w:t>
      </w:r>
    </w:p>
    <w:p w:rsidRDefault="00334B6A" w:rsidP="00334B6A" w:rsidR="00334B6A" w:rsidRPr="00334B6A">
      <w:pPr>
        <w:jc w:val="both"/>
        <w:rPr>
          <w:rFonts w:cs="Times New Roman" w:eastAsia="Calibri"/>
          <w:szCs w:val="24"/>
        </w:rPr>
      </w:pPr>
      <w:r w:rsidRPr="00334B6A">
        <w:rPr>
          <w:rFonts w:cs="Times New Roman" w:eastAsia="Calibri"/>
          <w:szCs w:val="24"/>
        </w:rPr>
        <w:tab/>
        <w:t>V. Pozivaju se stečajni vjerovnici viših isplatnih redova da u roku 60 dana prijave svoje tražbine stečajnom upravitelju Ivanu Prpiću, na adresu u Zagrebu, Hruševečka 11, u dva primjerka, zajedno sa ispravama iz kojih tražbina proizlazi i dokazom o uplati sudske pristojbe u iznosu od 2% vrijednosti prijavljene tražbine, ali ne više od 500,00 kn. Pristojba se uplaćuje na račun Državnog proračuna RH broj: 1001005-1863000160, model 64, poziv na broj: 5045-20735-OIB. U prijavi je potrebno navesti tražbinu u novčanom obliku i kunskoj valuti, isplatni red i  osnovu tražbine te broj računa vjerovnika. Ako se prijavljuje tražbina o kojoj je u tijeku parnica, potrebno je navesti broj spisa i sud pred kojim se spor vodi.</w:t>
      </w:r>
    </w:p>
    <w:p w:rsidRDefault="00334B6A" w:rsidP="00334B6A" w:rsidR="00334B6A" w:rsidRPr="00334B6A">
      <w:pPr>
        <w:jc w:val="both"/>
        <w:rPr>
          <w:rFonts w:cs="Times New Roman" w:eastAsia="Calibri"/>
          <w:szCs w:val="24"/>
        </w:rPr>
      </w:pPr>
      <w:r w:rsidRPr="00334B6A">
        <w:rPr>
          <w:rFonts w:cs="Times New Roman" w:eastAsia="Calibri"/>
          <w:szCs w:val="24"/>
        </w:rPr>
        <w:lastRenderedPageBreak/>
        <w:tab/>
        <w:t xml:space="preserve">VI. Stečajni upravitelj sastavit će popis svih tražbina radnika i prijašnjih radnika dužnika dospjelih do otvaranja stečajnog postupka i to u bruto i neto iznosu te predočiti radnicima na potpis.  Ako radnik ili prijašnji dužnikov radnik nije prijavio tražbinu, smatrat će se da je tražbinu prijavio u skladu s popisom koji je sastavio stečajni upravitelj. </w:t>
      </w:r>
    </w:p>
    <w:p w:rsidRDefault="00334B6A" w:rsidP="00334B6A" w:rsidR="00334B6A" w:rsidRPr="00334B6A">
      <w:pPr>
        <w:jc w:val="both"/>
        <w:rPr>
          <w:rFonts w:cs="Times New Roman" w:eastAsia="Calibri"/>
          <w:szCs w:val="24"/>
        </w:rPr>
      </w:pPr>
      <w:r w:rsidRPr="00334B6A">
        <w:rPr>
          <w:rFonts w:cs="Times New Roman" w:eastAsia="Calibri"/>
          <w:szCs w:val="24"/>
        </w:rPr>
        <w:tab/>
        <w:t>VII. Pozivaju se razlučni vjerovnici da u roku 60 dana obavijeste stečajnog upravitelja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334B6A" w:rsidP="00334B6A" w:rsidR="00334B6A" w:rsidRPr="00334B6A">
      <w:pPr>
        <w:jc w:val="both"/>
        <w:rPr>
          <w:rFonts w:cs="Times New Roman" w:eastAsia="Calibri"/>
          <w:szCs w:val="24"/>
        </w:rPr>
      </w:pPr>
      <w:r w:rsidRPr="00334B6A">
        <w:rPr>
          <w:rFonts w:cs="Times New Roman" w:eastAsia="Calibri"/>
          <w:szCs w:val="24"/>
        </w:rPr>
        <w:tab/>
        <w:t xml:space="preserve">VIII. Pozivaju se izlučni vjerovnici da u roku 60 dana obavijeste stečajnog upravitelja o svom izlučnom pravu, pravnoj osnovi izlučnog prava kao i opis predmeta na koji se njihovo izlučno pravo odnosi. </w:t>
      </w:r>
    </w:p>
    <w:p w:rsidRDefault="00334B6A" w:rsidP="00334B6A" w:rsidR="00334B6A" w:rsidRPr="00334B6A">
      <w:pPr>
        <w:jc w:val="both"/>
        <w:rPr>
          <w:rFonts w:cs="Times New Roman" w:eastAsia="Calibri"/>
          <w:szCs w:val="24"/>
        </w:rPr>
      </w:pPr>
      <w:r w:rsidRPr="00334B6A">
        <w:rPr>
          <w:rFonts w:cs="Times New Roman" w:eastAsia="Calibri"/>
          <w:szCs w:val="24"/>
        </w:rPr>
        <w:tab/>
        <w:t>IX. Pozivaju se dužnici stečajnog dužnika da svoje obveze bez odgode ispunjavaju stečajnom upravitelju za stečajnog dužnika.</w:t>
      </w:r>
    </w:p>
    <w:p w:rsidRDefault="00334B6A" w:rsidP="00334B6A" w:rsidR="00334B6A" w:rsidRPr="00334B6A">
      <w:pPr>
        <w:jc w:val="both"/>
        <w:rPr>
          <w:rFonts w:cs="Times New Roman" w:eastAsia="Calibri"/>
          <w:szCs w:val="24"/>
        </w:rPr>
      </w:pPr>
      <w:r w:rsidRPr="00334B6A">
        <w:rPr>
          <w:rFonts w:cs="Times New Roman" w:eastAsia="Calibri"/>
          <w:szCs w:val="24"/>
        </w:rPr>
        <w:tab/>
        <w:t>X. Otvaranje ovog stečajnoga postupka upisat će se po službenoj dužnosti u sudski registar kao i u zemljišne knjige – prema popisu nekretnina koji se prilaže i koji je sastavni dio ovoga rješenja, zatim upisnik brodova, upisnik brodova u izgradnji, upisnik zrakoplova i upisnik prava intelektualnog vlasništva te objaviti na e-Oglasnoj ploči ovoga suda.</w:t>
      </w:r>
    </w:p>
    <w:p w:rsidRDefault="00334B6A" w:rsidP="00334B6A" w:rsidR="00334B6A" w:rsidRPr="00334B6A">
      <w:pPr>
        <w:jc w:val="both"/>
        <w:rPr>
          <w:rFonts w:cs="Times New Roman" w:eastAsia="Calibri"/>
          <w:szCs w:val="24"/>
        </w:rPr>
      </w:pPr>
      <w:r w:rsidRPr="00334B6A">
        <w:rPr>
          <w:rFonts w:cs="Times New Roman" w:eastAsia="Calibri"/>
          <w:szCs w:val="24"/>
        </w:rPr>
        <w:tab/>
        <w:t>XI. Ispitno ročište zakazuje se za dan: 12. rujna 2018. u 9,00 sati, koje će se održati na Trgovačkom sudu u Zagrebu, Petrinjska 8, sudnica 100 (Velika dvorana).</w:t>
      </w:r>
    </w:p>
    <w:p w:rsidRDefault="00334B6A" w:rsidP="00334B6A" w:rsidR="00334B6A" w:rsidRPr="00334B6A">
      <w:pPr>
        <w:jc w:val="both"/>
        <w:rPr>
          <w:rFonts w:cs="Times New Roman" w:eastAsia="Calibri"/>
          <w:szCs w:val="24"/>
        </w:rPr>
      </w:pPr>
      <w:r w:rsidRPr="00334B6A">
        <w:rPr>
          <w:rFonts w:cs="Times New Roman" w:eastAsia="Calibri"/>
          <w:szCs w:val="24"/>
        </w:rPr>
        <w:tab/>
        <w:t>XII. Izvještajno ročište zakazuje se istoga dana na istome mjestu s početkom u 9,10 sati.</w:t>
      </w:r>
    </w:p>
    <w:p w:rsidRDefault="00334B6A" w:rsidP="00334B6A" w:rsidR="00334B6A" w:rsidRPr="00334B6A">
      <w:pPr>
        <w:jc w:val="both"/>
        <w:rPr>
          <w:rFonts w:cs="Times New Roman" w:eastAsia="Calibri"/>
          <w:szCs w:val="24"/>
        </w:rPr>
      </w:pPr>
      <w:r w:rsidRPr="00334B6A">
        <w:rPr>
          <w:rFonts w:cs="Times New Roman" w:eastAsia="Calibri"/>
          <w:szCs w:val="24"/>
        </w:rPr>
        <w:tab/>
        <w:t xml:space="preserve">XIII. Ukidaju se mjere osiguranja određene rješenjem ovoga suda posl. broj </w:t>
      </w:r>
      <w:r w:rsidRPr="00334B6A">
        <w:rPr>
          <w:rFonts w:cs="Times New Roman" w:eastAsia="Calibri"/>
          <w:szCs w:val="24"/>
        </w:rPr>
        <w:br/>
        <w:t>St-4422/16 od 15. rujna 2017. čime prestaje i dužnost privremenog stečajnog upravitelja.“</w:t>
      </w:r>
    </w:p>
    <w:p w:rsidRDefault="00334B6A" w:rsidP="00334B6A" w:rsidR="00334B6A" w:rsidRPr="00334B6A">
      <w:pPr>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Protiv citiranog rješenja žalbu je podnio dužnik zbog svih žalbenih razloga s prijedlogom da žalbeni sud preinači pobijano rješenje, na način da odobri trećoj osobi Oblivion d.o.o., Zagreb, pristupanje dugu dužnika te da ujedno obustavi stečajni postupak nad dužnikom, odnosno podredno da ukine pobijano rješenje i predmet vrati sudu prvog stupnja na ponovno odlučivanje.</w:t>
      </w:r>
    </w:p>
    <w:p w:rsidRDefault="00334B6A" w:rsidP="00334B6A" w:rsidR="00334B6A" w:rsidRPr="00334B6A">
      <w:pPr>
        <w:jc w:val="both"/>
        <w:rPr>
          <w:rFonts w:cs="Times New Roman" w:eastAsia="Calibri"/>
          <w:szCs w:val="24"/>
        </w:rPr>
      </w:pPr>
    </w:p>
    <w:p w:rsidRDefault="00334B6A" w:rsidP="00334B6A" w:rsidR="00334B6A" w:rsidRPr="00334B6A">
      <w:pPr>
        <w:rPr>
          <w:rFonts w:cs="Times New Roman" w:eastAsia="Calibri"/>
          <w:szCs w:val="24"/>
        </w:rPr>
      </w:pPr>
      <w:r w:rsidRPr="00334B6A">
        <w:rPr>
          <w:rFonts w:cs="Times New Roman" w:eastAsia="Calibri"/>
          <w:szCs w:val="24"/>
        </w:rPr>
        <w:tab/>
        <w:t>Žalba je osnovana.</w:t>
      </w:r>
    </w:p>
    <w:p w:rsidRDefault="00334B6A" w:rsidP="00334B6A" w:rsidR="00334B6A" w:rsidRPr="00334B6A">
      <w:pPr>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Ispitavši pobijano rješenje na temelju odredaba čl. 365. st. 1. i 2., te čl. 381. Zakona o parničnom postupku („Narodne novine“ broj: 53/91, 91/92, 112/99, 88/01, 117/03, 88/05, 2/07, 84/08, 123/08, 57/11, 148/11-pročišćeni tekst, 25/13 i 89/14; dalje: ZPP), u vezi s čl. 10. Stečajnog zakona („Narodne novine“ broj 71/15 i 104/17; dalje: SZ), u granicama razloga navedenih u žalbi, pazeći po službenoj dužnosti na bitne povrede odredaba postupka iz čl. 354. st. 2. t. 2., 4., 8., 9., 11., 13. i 14. ZPP-a kao i na pravilnu primjenu materijalnog prava, ovaj sud je našao da je ono zahvaćeno bitnom povredom odredaba postupka iz čl. 354. st. 1. i 2. t. 11. ZPP-a.</w:t>
      </w:r>
    </w:p>
    <w:p w:rsidRDefault="00334B6A" w:rsidP="00334B6A" w:rsidR="00334B6A" w:rsidRPr="00334B6A">
      <w:pPr>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 xml:space="preserve">Iz spisa proizlazi da je Financijska agencija podnijela prijedlog za otvaranje stečajnog postupka nad dužnikom jer je na dan 1. rujna 2015. u Očevidniku o redoslijedu plaćanja dužnik imao evidentirane neizvršene osnove za plaćanje u neprekinutom razdoblju od 2277 dana, u iznosu od 11.240.428,78 kn. </w:t>
      </w:r>
    </w:p>
    <w:p w:rsidRDefault="00F40CC0" w:rsidP="00334B6A" w:rsidR="00F40CC0">
      <w:pPr>
        <w:ind w:firstLine="708"/>
        <w:jc w:val="both"/>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lastRenderedPageBreak/>
        <w:t xml:space="preserve">Prvostupanjski sud je, rješenjem od 15. rujna 2017., pokrenuo prethodni postupak radi utvrđivanja pretpostavki za otvaranje stečajnog postupka i zakazao ročište radi očitovanja o prijedlogu za otvaranje stečajnog postupka. </w:t>
      </w:r>
    </w:p>
    <w:p w:rsidRDefault="00334B6A" w:rsidP="00334B6A" w:rsidR="00334B6A" w:rsidRPr="00334B6A">
      <w:pPr>
        <w:ind w:firstLine="708"/>
        <w:jc w:val="both"/>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t xml:space="preserve">Dužnik se usprotivio prijedlogu za otvaranje stečajnog postupka uz obrazloženje da ima pravomoćnu presudu protiv tuženika Hypo Alpe-Adria bank d.d. (sada Addiko bank d.d.), prema kojoj mu je banka dužna isplatiti iznos od 2.436.078 EUR te zatezne kamate na taj iznos od 2.144.913,65 EUR, pa bi naplatom tog iznosa u cijelosti otpao stečajni razlog nesposobnosti za plaćanje i prezaduženosti, budući da je račun blokiran za iznos od 11.240.428,78 kn, dakle manje od dosuđenog iznosa iz pravomoćne presude. </w:t>
      </w:r>
    </w:p>
    <w:p w:rsidRDefault="00334B6A" w:rsidP="00334B6A" w:rsidR="00334B6A" w:rsidRPr="00334B6A">
      <w:pPr>
        <w:ind w:firstLine="708"/>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 xml:space="preserve">Predlagatelj Financijska agencija je dopisom od 10. listopada 2017. predložila odgodu ročišta zakazanog za 12. listopada 2017., uz navođenje kako ukupan dug dužnika evidentiran u Očevidniku redoslijeda naplate koji vodi ta agencija iznosi 26.691.976,22 kn, dok ukupan iznos potraživanja zaplijenjenih u korist dužnika iznosi 34.640.517,51 kn, na temelju pravomoćne presude prvostupanjskog suda poslovni broj P-5132/2009, a na teret računa Addiko bank d.d. </w:t>
      </w:r>
    </w:p>
    <w:p w:rsidRDefault="00334B6A" w:rsidP="00334B6A" w:rsidR="00334B6A" w:rsidRPr="00334B6A">
      <w:pPr>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 xml:space="preserve">Prvostupanjski sud je odgodio donošenje odluke o zaključenju prethodnog postupka, na ročištu od 12. listopada 2017. </w:t>
      </w:r>
    </w:p>
    <w:p w:rsidRDefault="00334B6A" w:rsidP="00334B6A" w:rsidR="00334B6A" w:rsidRPr="00334B6A">
      <w:pPr>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 xml:space="preserve">Na ročište od 15. ožujka 2018. pristupila je treća osoba Oblivion d.o.o., Zagreb, te priložila u spis javnobilježnički ovjerenu izjavu o pristupanju dugu dužnika, sukladno odredbi čl. 124. st. 1. SZ-a te je prvostupanjski sud radi ocjene i provjere dane izjave odgodio ročište. </w:t>
      </w:r>
    </w:p>
    <w:p w:rsidRDefault="00334B6A" w:rsidP="00334B6A" w:rsidR="00334B6A" w:rsidRPr="00334B6A">
      <w:pPr>
        <w:jc w:val="both"/>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t xml:space="preserve">Zaključkom od 9. travnja 2018. prvostupanjski sud je pozvao treću osobu Oblivion d.o.o. u roku od osam dana dostaviti dokaz o financijskom položaju i uspješnosti poslovanja na obrascu BON 1, kao i bruto bilancu na dan 15. ožujka 2018. </w:t>
      </w:r>
    </w:p>
    <w:p w:rsidRDefault="00334B6A" w:rsidP="00334B6A" w:rsidR="00334B6A" w:rsidRPr="00334B6A">
      <w:pPr>
        <w:ind w:firstLine="708"/>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Podneskom od 23. travnja 2018., treća osoba Oblivion d.o.o., dostavila je bruto bilancu na dan 15. ožujka 2018. te dokument Financijske agencije – specifikaciju izvršenja osnova za plaćanje P-5132/09 iz koje je vidljivo kako je 30. ožujka 2018. izvršena zapljena sredstava ovršenika Addiko bank d.d. u iznosu od 34.815.628,57 kn te da će 30. svibnja 2018., ukoliko Financijska agencija dotad ne primi rješenje suda o odgodi davanja naloga za prijenos zaplijenjenih sredstava, sredstva biti prenesena na račun pristupitelja dugu Oblivion d.o.o. Nadalje je navedeno da obrazac BON 1 za 2017. godinu pristupitelj nije u mogućnosti dostaviti budući da je od Financijske agencije zaprimio obavijest kako će BON 1 biti moguće preuzeti tek koncem svibnja 2018., nakon što se obrade godišnja financijska izvješća za sve poslovne subjekte u Republici Hrvatskoj.</w:t>
      </w:r>
    </w:p>
    <w:p w:rsidRDefault="00334B6A" w:rsidP="00334B6A" w:rsidR="00334B6A" w:rsidRPr="00334B6A">
      <w:pPr>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Prvostupanjski sud obrazlaže da ne prihvaća obrazloženje pristupitelja dugu Oblivion d.o.o., o razlozima nemogućnosti dostave obrasca BON 1 te zaključuje da su ostvareni razlozi za uskratu suglasnosti za pristup dugu dužnika trećoj osobi Oblivion d.o.o. te donosi pobijano rješenje.</w:t>
      </w:r>
    </w:p>
    <w:p w:rsidRDefault="00334B6A" w:rsidP="00334B6A" w:rsidR="00334B6A" w:rsidRPr="00334B6A">
      <w:pPr>
        <w:jc w:val="both"/>
        <w:rPr>
          <w:rFonts w:cs="Times New Roman" w:eastAsia="Calibri"/>
          <w:szCs w:val="24"/>
        </w:rPr>
      </w:pPr>
    </w:p>
    <w:p w:rsidRDefault="00334B6A" w:rsidP="00334B6A" w:rsidR="00F40CC0">
      <w:pPr>
        <w:ind w:firstLine="708"/>
        <w:jc w:val="both"/>
        <w:rPr>
          <w:rFonts w:cs="Times New Roman" w:eastAsia="Calibri"/>
          <w:szCs w:val="24"/>
        </w:rPr>
      </w:pPr>
      <w:r w:rsidRPr="00334B6A">
        <w:rPr>
          <w:rFonts w:cs="Times New Roman" w:eastAsia="Calibri"/>
          <w:szCs w:val="24"/>
        </w:rPr>
        <w:t xml:space="preserve">Osnovano žalitelj navodi da je prvostupanjski sud, u slučaju sumnje u danu izjavu od strane treće osobe, trebao sukladno odredbi čl. 124. st. 1. SZ-a zatražiti odgovarajuće jamstvo, a ne na temelju činjenice što je pristupitelj dugu Oblivion d.o.o., obavijestio sud o razlozima </w:t>
      </w:r>
    </w:p>
    <w:p w:rsidRDefault="00334B6A" w:rsidP="00F40CC0" w:rsidR="00334B6A" w:rsidRPr="00334B6A">
      <w:pPr>
        <w:jc w:val="both"/>
        <w:rPr>
          <w:rFonts w:cs="Times New Roman" w:eastAsia="Calibri"/>
          <w:szCs w:val="24"/>
        </w:rPr>
      </w:pPr>
      <w:r w:rsidRPr="00334B6A">
        <w:rPr>
          <w:rFonts w:cs="Times New Roman" w:eastAsia="Calibri"/>
          <w:szCs w:val="24"/>
        </w:rPr>
        <w:lastRenderedPageBreak/>
        <w:t>nemogućnosti dostave obrasca BON 1 (koju ispravu sada dostavlja uz žalbu), upustiti se u ocjenu hoće li treća osoba Oblivion d.o.o., naplatiti tražbinu na temelju ovršne isprave prema dužnikovom vjerovniku.</w:t>
      </w:r>
    </w:p>
    <w:p w:rsidRDefault="00334B6A" w:rsidP="00334B6A" w:rsidR="00334B6A" w:rsidRPr="00334B6A">
      <w:pPr>
        <w:ind w:firstLine="708"/>
        <w:jc w:val="both"/>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t>Naime, odredbom čl. 124. st. 1. SZ-a propisano je da treća osoba može na ročištu iz čl. 123. ovog Zakona dati izjavu o pristupanju dugu stečajnog dužnika. Uz izjavu je treća osoba dužna predočiti sudu od javnog bilježnika ovjerovljenu ispravu o sadržaju i načinu ispunjenja dužnikovih obveza prema odredbi stavka 3. ovog članka. Sud će ocijeniti danu izjavu i, prema potrebi, provjeriti je i zatražiti odgovarajuće jamstvo. Radi toga može i odgoditi ročište.</w:t>
      </w:r>
    </w:p>
    <w:p w:rsidRDefault="00334B6A" w:rsidP="00334B6A" w:rsidR="00334B6A" w:rsidRPr="00334B6A">
      <w:pPr>
        <w:ind w:firstLine="708"/>
        <w:jc w:val="both"/>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t>U konkretnom slučaju, treća osoba je na ročištu radi očitovanja i prijedlogu za otvaranje stečajnog postupka od 15. ožujka 2018. dala izjavu o pristupanju dugu stečajnog dužnika uz ovjerovljenu ispravu o sadržaju i načinu ispunjenja dužnikovih obveza, uz obvezu da će najkasnije u roku od dva mjeseca od dana donošenja rješenja o odobrenju pristupanja dugu ispuniti sve dospjele obveze stečajnog dužnika, a ostale, u vrijeme pristupanja dugu već nastale obveze, kako budu dospijevale (list 146. – 148. spisa). Radi toga je sud odgodio ročište, a novo nije održao već je 21. svibnja 2018. donio pobijano rješenje o odbijanju pristupanju dugu te istovremeno donio i rješenje o otvaranju stečajnog postupka nad dužnikom.</w:t>
      </w:r>
    </w:p>
    <w:p w:rsidRDefault="00334B6A" w:rsidP="00334B6A" w:rsidR="00334B6A" w:rsidRPr="00334B6A">
      <w:pPr>
        <w:ind w:firstLine="708"/>
        <w:jc w:val="both"/>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t xml:space="preserve">Nesporno je da je sud mogao poduzeti mjere u vezi ispitivanja i provjere odgovarajuće izjave i zatražiti odgovarajuće jamstvo izvan ročišta prije nego rješenjem odluči o prijedlogu, odnosno odobri ili odbije pristupanje dugu. Međutim, sud je propustio cijeniti činjenicu da je treća osoba u okviru ovršnog postupka protiv ovršenika Addiko bank d.d. ishodila zapljenu iznosa od 34.815.628,57 kn te se prijenos zaplijenjenih sredstava očekuje 30. svibnja 2018., čime je stekla založno pravo na ovršenikovoj tražbini, a kako to proizlazi iz isprava koje je treća osoba dostavila s tim da se posebno obvezala na dostavu predmetnog obrasca BON 1 za 2017. godinu koncem svibnja 2018. godine, kada joj bude izdana ta isprava. Stoga navedene okolnosti ne daju za sada pravo zaključku prvostupanjskog suda o neosnovanosti dane izjave. Prvostupanjskom sudu je u slučaju eventualne sumnje o sadržaju i načinu ispunjenja dužnikovih obveza, stajala mogućost da zatraži daljnje odgovarajuće jamstvo za danu izjavu, što sve ukazuje na ostvarenje bitne povrede postupka, jer se u ovom dijelu pobijano rješenje ne može ispitati (čl. 354. st. 2. t. 11. ZPP-a). </w:t>
      </w:r>
    </w:p>
    <w:p w:rsidRDefault="00334B6A" w:rsidP="00334B6A" w:rsidR="00334B6A" w:rsidRPr="00334B6A">
      <w:pPr>
        <w:ind w:firstLine="708"/>
        <w:jc w:val="both"/>
        <w:rPr>
          <w:rFonts w:cs="Times New Roman" w:eastAsia="Calibri"/>
          <w:szCs w:val="24"/>
        </w:rPr>
      </w:pPr>
    </w:p>
    <w:p w:rsidRDefault="00334B6A" w:rsidP="00334B6A" w:rsidR="00334B6A" w:rsidRPr="00334B6A">
      <w:pPr>
        <w:ind w:firstLine="708"/>
        <w:jc w:val="both"/>
        <w:rPr>
          <w:rFonts w:cs="Times New Roman" w:eastAsia="Calibri"/>
          <w:szCs w:val="24"/>
        </w:rPr>
      </w:pPr>
      <w:r w:rsidRPr="00334B6A">
        <w:rPr>
          <w:rFonts w:cs="Times New Roman" w:eastAsia="Calibri"/>
          <w:szCs w:val="24"/>
        </w:rPr>
        <w:t>U odnosu na dio pobijanog rješenja koji se tiče otvaranja stečajnog postupka, osnovano žalitelj navodi da je prije donošenja pobijanog rješenja o otvaranju stečajnog postupka, prvostupanjski sud bio dužan zakazati ročište radi rasprave o pretpostavkama za otvaranje stečajnog postupka (budući da je 15. ožujka 2018. doneseno rješenje o odgodi tog ročišta), čime je ostvarena povreda odredbe čl. 128. st. 6. SZ-a u vezi s odredbom čl. 354. st. 1. ZPP-a.</w:t>
      </w:r>
    </w:p>
    <w:p w:rsidRDefault="00334B6A" w:rsidP="00334B6A" w:rsidR="00334B6A" w:rsidRPr="00334B6A">
      <w:pPr>
        <w:ind w:firstLine="708"/>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Naime, ako je pokrenut prethodni postupak (u konkretnom slučaju jest), sud će odrediti ročište radi rasprave o pretpostavkama za otvaranje stečajnog postupka (mjerodavni dio odredbe čl. 128. st. 1. SZ-a) i na tom ročištu može ispitati mogućnost pristupanju dugu (čl. 128. st. 4. SZ-a). Sud će na ročištu, a najkasnije u roku od tri dana nakon njegova zaključenja, donijeti rješenje o otvaranju stečajnog postupka ili o odbijanju prijedloga za otvaranje stečajnog postupka (čl. 128. st. 6. SZ-a).</w:t>
      </w:r>
    </w:p>
    <w:p w:rsidRDefault="00334B6A" w:rsidP="00334B6A" w:rsidR="00F40CC0">
      <w:pPr>
        <w:jc w:val="both"/>
        <w:rPr>
          <w:rFonts w:cs="Times New Roman" w:eastAsia="Calibri"/>
          <w:szCs w:val="24"/>
        </w:rPr>
      </w:pPr>
      <w:r w:rsidRPr="00334B6A">
        <w:rPr>
          <w:rFonts w:cs="Times New Roman" w:eastAsia="Calibri"/>
          <w:szCs w:val="24"/>
        </w:rPr>
        <w:tab/>
      </w:r>
    </w:p>
    <w:p w:rsidRDefault="00F40CC0" w:rsidP="00334B6A" w:rsidR="00F40CC0">
      <w:pPr>
        <w:jc w:val="both"/>
        <w:rPr>
          <w:rFonts w:cs="Times New Roman" w:eastAsia="Calibri"/>
          <w:szCs w:val="24"/>
        </w:rPr>
      </w:pPr>
    </w:p>
    <w:p w:rsidRDefault="00334B6A" w:rsidP="00F40CC0" w:rsidR="00334B6A" w:rsidRPr="00334B6A">
      <w:pPr>
        <w:ind w:firstLine="708"/>
        <w:jc w:val="both"/>
        <w:rPr>
          <w:rFonts w:cs="Times New Roman" w:eastAsia="Calibri"/>
          <w:szCs w:val="24"/>
        </w:rPr>
      </w:pPr>
      <w:r w:rsidRPr="00334B6A">
        <w:rPr>
          <w:rFonts w:cs="Times New Roman" w:eastAsia="Calibri"/>
          <w:szCs w:val="24"/>
        </w:rPr>
        <w:lastRenderedPageBreak/>
        <w:t>Prvostupanjski sud nije, sukladno citiranim zakonskim odredbama, po službenoj dužnosti utvrdio jesu li neposredno (najviše tri dana) prije donošenja rješenja o otvaranju stečajnog postupka bile ispunjene pretpostavke za to (i dao dužniku mogućnost izjašnjenja o tome), a što je posljedica toga što uopće nije održao ročište radi rasprave o pretpostavkama za otvaranje stečajnog postupka.</w:t>
      </w:r>
    </w:p>
    <w:p w:rsidRDefault="00334B6A" w:rsidP="00334B6A" w:rsidR="00334B6A" w:rsidRPr="00334B6A">
      <w:pPr>
        <w:jc w:val="both"/>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 xml:space="preserve">Iz navedenih je razloga na temelju čl. 380. t. 3. ZPP-a u vezi s odredbom čl. 10. SZ-a, riješeno kao u izreci. </w:t>
      </w:r>
    </w:p>
    <w:p w:rsidRDefault="00334B6A" w:rsidP="00334B6A" w:rsidR="00334B6A" w:rsidRPr="00334B6A">
      <w:pPr>
        <w:rPr>
          <w:rFonts w:cs="Times New Roman" w:eastAsia="Calibri"/>
          <w:szCs w:val="24"/>
        </w:rPr>
      </w:pPr>
    </w:p>
    <w:p w:rsidRDefault="00334B6A" w:rsidP="00334B6A" w:rsidR="00334B6A" w:rsidRPr="00334B6A">
      <w:pPr>
        <w:jc w:val="both"/>
        <w:rPr>
          <w:rFonts w:cs="Times New Roman" w:eastAsia="Calibri"/>
          <w:szCs w:val="24"/>
        </w:rPr>
      </w:pPr>
      <w:r w:rsidRPr="00334B6A">
        <w:rPr>
          <w:rFonts w:cs="Times New Roman" w:eastAsia="Calibri"/>
          <w:szCs w:val="24"/>
        </w:rPr>
        <w:tab/>
        <w:t>U ponovljenom će postupku sud otkloniti nedostatke na koje mu je ukazano u obrazloženju ovog rješenja te će donijeti novu, jasno i argumentirano obrazloženu odluku.</w:t>
      </w:r>
    </w:p>
    <w:p w:rsidRDefault="00334B6A" w:rsidP="00334B6A" w:rsidR="00334B6A" w:rsidRPr="00334B6A">
      <w:pPr>
        <w:rPr>
          <w:rFonts w:cs="Times New Roman" w:eastAsia="Calibri"/>
          <w:szCs w:val="24"/>
        </w:rPr>
      </w:pPr>
    </w:p>
    <w:p w:rsidRDefault="00334B6A" w:rsidP="00334B6A" w:rsidR="00334B6A" w:rsidRPr="00334B6A">
      <w:pPr>
        <w:jc w:val="center"/>
        <w:rPr>
          <w:rFonts w:cs="Times New Roman" w:eastAsia="Calibri"/>
          <w:szCs w:val="24"/>
        </w:rPr>
      </w:pPr>
      <w:r w:rsidRPr="00334B6A">
        <w:rPr>
          <w:rFonts w:cs="Times New Roman" w:eastAsia="Calibri"/>
          <w:szCs w:val="24"/>
        </w:rPr>
        <w:t>Zagreb, 5. srpnja 2018.</w:t>
      </w:r>
    </w:p>
    <w:p w:rsidRDefault="00334B6A" w:rsidP="00334B6A" w:rsidR="00334B6A" w:rsidRPr="00334B6A">
      <w:pPr>
        <w:rPr>
          <w:rFonts w:cs="Times New Roman" w:eastAsia="Calibri"/>
          <w:szCs w:val="24"/>
        </w:rPr>
      </w:pPr>
    </w:p>
    <w:p w:rsidRDefault="00334B6A" w:rsidP="00334B6A" w:rsidR="00334B6A" w:rsidRPr="00334B6A">
      <w:pPr>
        <w:spacing w:after="240"/>
        <w:ind w:left="4536"/>
        <w:contextualSpacing/>
        <w:jc w:val="center"/>
        <w:rPr>
          <w:rFonts w:cs="Times New Roman" w:eastAsia="Times New Roman"/>
          <w:szCs w:val="24"/>
          <w:lang w:eastAsia="hr-HR"/>
        </w:rPr>
      </w:pPr>
      <w:r w:rsidRPr="00334B6A">
        <w:rPr>
          <w:rFonts w:cs="Times New Roman" w:eastAsia="Times New Roman"/>
          <w:szCs w:val="24"/>
          <w:lang w:eastAsia="hr-HR"/>
        </w:rPr>
        <w:t>Predsjednik vijeća</w:t>
      </w:r>
    </w:p>
    <w:p w:rsidRDefault="00334B6A" w:rsidP="00334B6A" w:rsidR="00334B6A" w:rsidRPr="00334B6A">
      <w:pPr>
        <w:spacing w:after="240"/>
        <w:ind w:left="4536"/>
        <w:contextualSpacing/>
        <w:jc w:val="center"/>
        <w:rPr>
          <w:rFonts w:cs="Times New Roman" w:eastAsia="Times New Roman"/>
          <w:szCs w:val="24"/>
          <w:lang w:eastAsia="hr-HR"/>
        </w:rPr>
      </w:pPr>
      <w:r w:rsidRPr="00334B6A">
        <w:rPr>
          <w:rFonts w:cs="Times New Roman" w:eastAsia="Times New Roman"/>
          <w:szCs w:val="24"/>
          <w:lang w:eastAsia="hr-HR"/>
        </w:rPr>
        <w:t>Kamelija Parać, v. r.</w:t>
      </w:r>
    </w:p>
    <w:p w:rsidRDefault="00334B6A" w:rsidP="00334B6A" w:rsidR="00334B6A" w:rsidRPr="00334B6A">
      <w:pPr>
        <w:spacing w:after="240"/>
        <w:ind w:left="4536"/>
        <w:contextualSpacing/>
        <w:jc w:val="center"/>
        <w:rPr>
          <w:rFonts w:cs="Times New Roman" w:eastAsia="Times New Roman"/>
          <w:szCs w:val="24"/>
          <w:lang w:eastAsia="hr-HR"/>
        </w:rPr>
      </w:pPr>
    </w:p>
    <w:p w:rsidRDefault="00334B6A" w:rsidP="00334B6A" w:rsidR="00334B6A" w:rsidRPr="00334B6A">
      <w:pPr>
        <w:spacing w:after="240"/>
        <w:ind w:left="4536"/>
        <w:contextualSpacing/>
        <w:jc w:val="center"/>
        <w:rPr>
          <w:rFonts w:cs="Times New Roman" w:eastAsia="Times New Roman"/>
          <w:szCs w:val="24"/>
          <w:lang w:eastAsia="hr-HR"/>
        </w:rPr>
      </w:pPr>
      <w:r w:rsidRPr="00334B6A">
        <w:rPr>
          <w:rFonts w:cs="Times New Roman" w:eastAsia="Times New Roman"/>
          <w:szCs w:val="24"/>
          <w:lang w:eastAsia="hr-HR"/>
        </w:rPr>
        <w:t>Za točnost otpravka – ovlašteni službenik</w:t>
      </w:r>
    </w:p>
    <w:p w:rsidRDefault="00334B6A" w:rsidP="00334B6A" w:rsidR="00334B6A" w:rsidRPr="00334B6A">
      <w:pPr>
        <w:spacing w:after="240"/>
        <w:ind w:left="4536"/>
        <w:contextualSpacing/>
        <w:jc w:val="center"/>
        <w:rPr>
          <w:rFonts w:cs="Times New Roman" w:eastAsia="Times New Roman"/>
          <w:szCs w:val="24"/>
          <w:lang w:eastAsia="hr-HR"/>
        </w:rPr>
      </w:pPr>
      <w:r w:rsidRPr="00334B6A">
        <w:rPr>
          <w:rFonts w:cs="Times New Roman" w:eastAsia="Times New Roman"/>
          <w:szCs w:val="24"/>
          <w:lang w:eastAsia="hr-HR"/>
        </w:rPr>
        <w:t>Brankica Curman</w:t>
      </w:r>
    </w:p>
    <w:p w:rsidRDefault="00334B6A" w:rsidP="00334B6A" w:rsidR="00334B6A" w:rsidRPr="00334B6A">
      <w:pPr>
        <w:jc w:val="both"/>
        <w:rPr>
          <w:rFonts w:cs="Times New Roman" w:eastAsia="Calibri"/>
          <w:szCs w:val="24"/>
        </w:rPr>
      </w:pPr>
    </w:p>
    <w:p w:rsidRDefault="00841BFE" w:rsidR="002E4167"/>
    <w:sectPr w:rsidR="002E416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1BFC" w:rsidP="00BA1BFC" w:rsidR="00BA1BFC">
      <w:r>
        <w:separator/>
      </w:r>
    </w:p>
  </w:endnote>
  <w:endnote w:id="0" w:type="continuationSeparator">
    <w:p w:rsidRDefault="00BA1BFC" w:rsidP="00BA1BFC" w:rsidR="00BA1B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6229328"/>
      <w:docPartObj>
        <w:docPartGallery w:val="Page Numbers (Bottom of Page)"/>
        <w:docPartUnique/>
      </w:docPartObj>
    </w:sdtPr>
    <w:sdtEndPr/>
    <w:sdtContent>
      <w:p w:rsidRDefault="008B617A" w:rsidR="008B617A">
        <w:pPr>
          <w:pStyle w:val="Podnoje"/>
          <w:jc w:val="center"/>
        </w:pPr>
        <w:r>
          <w:fldChar w:fldCharType="begin"/>
        </w:r>
        <w:r>
          <w:instrText>PAGE   \* MERGEFORMAT</w:instrText>
        </w:r>
        <w:r>
          <w:fldChar w:fldCharType="separate"/>
        </w:r>
        <w:r w:rsidR="00841BFE">
          <w:rPr>
            <w:noProof/>
          </w:rPr>
          <w:t>5</w:t>
        </w:r>
        <w:r>
          <w:fldChar w:fldCharType="end"/>
        </w:r>
      </w:p>
    </w:sdtContent>
  </w:sdt>
  <w:p w:rsidRDefault="00BA1BFC" w:rsidR="00BA1BF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1BFC" w:rsidP="00BA1BFC" w:rsidR="00BA1BFC">
      <w:r>
        <w:separator/>
      </w:r>
    </w:p>
  </w:footnote>
  <w:footnote w:id="0" w:type="continuationSeparator">
    <w:p w:rsidRDefault="00BA1BFC" w:rsidP="00BA1BFC" w:rsidR="00BA1B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BFC" w:rsidP="00BA1BFC" w:rsidR="00BA1BFC">
    <w:pPr>
      <w:pStyle w:val="Zaglavlje"/>
      <w:jc w:val="right"/>
    </w:pPr>
    <w:r>
      <w:t>73 Pž-3844/2018-3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4B6A"/>
    <w:rsid w:val="00334B6A"/>
    <w:rsid w:val="00821998"/>
    <w:rsid w:val="00841BFE"/>
    <w:rsid w:val="008B617A"/>
    <w:rsid w:val="00BA1BFC"/>
    <w:rsid w:val="00BA483C"/>
    <w:rsid w:val="00F40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83C"/>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A1B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1BFC"/>
    <w:rPr>
      <w:rFonts w:cs="Tahoma" w:hAnsi="Tahoma" w:ascii="Tahoma"/>
      <w:sz w:val="16"/>
      <w:szCs w:val="16"/>
    </w:rPr>
  </w:style>
  <w:style w:styleId="Zaglavlje" w:type="paragraph">
    <w:name w:val="header"/>
    <w:basedOn w:val="Normal"/>
    <w:link w:val="ZaglavljeChar"/>
    <w:uiPriority w:val="99"/>
    <w:unhideWhenUsed/>
    <w:rsid w:val="00BA1BFC"/>
    <w:pPr>
      <w:tabs>
        <w:tab w:pos="4536" w:val="center"/>
        <w:tab w:pos="9072" w:val="right"/>
      </w:tabs>
    </w:pPr>
  </w:style>
  <w:style w:customStyle="true" w:styleId="ZaglavljeChar" w:type="character">
    <w:name w:val="Zaglavlje Char"/>
    <w:basedOn w:val="Zadanifontodlomka"/>
    <w:link w:val="Zaglavlje"/>
    <w:uiPriority w:val="99"/>
    <w:rsid w:val="00BA1BFC"/>
    <w:rPr>
      <w:rFonts w:hAnsi="Times New Roman" w:ascii="Times New Roman"/>
      <w:sz w:val="24"/>
    </w:rPr>
  </w:style>
  <w:style w:styleId="Podnoje" w:type="paragraph">
    <w:name w:val="footer"/>
    <w:basedOn w:val="Normal"/>
    <w:link w:val="PodnojeChar"/>
    <w:uiPriority w:val="99"/>
    <w:unhideWhenUsed/>
    <w:rsid w:val="00BA1BFC"/>
    <w:pPr>
      <w:tabs>
        <w:tab w:pos="4536" w:val="center"/>
        <w:tab w:pos="9072" w:val="right"/>
      </w:tabs>
    </w:pPr>
  </w:style>
  <w:style w:customStyle="true" w:styleId="PodnojeChar" w:type="character">
    <w:name w:val="Podnožje Char"/>
    <w:basedOn w:val="Zadanifontodlomka"/>
    <w:link w:val="Podnoje"/>
    <w:uiPriority w:val="99"/>
    <w:rsid w:val="00BA1BFC"/>
    <w:rPr>
      <w:rFonts w:hAnsi="Times New Roman" w:ascii="Times New Roman"/>
      <w:sz w:val="24"/>
    </w:rPr>
  </w:style>
  <w:style w:styleId="Tekstrezerviranogmjesta" w:type="character">
    <w:name w:val="Placeholder Text"/>
    <w:basedOn w:val="Zadanifontodlomka"/>
    <w:uiPriority w:val="99"/>
    <w:semiHidden/>
    <w:rsid w:val="00841BFE"/>
    <w:rPr>
      <w:color w:val="808080"/>
      <w:bdr w:space="0" w:sz="0" w:color="auto" w:val="none"/>
      <w:shd w:fill="auto" w:color="auto" w:val="clear"/>
    </w:rPr>
  </w:style>
  <w:style w:customStyle="true" w:styleId="eSPISCCParagraphDefaultFont" w:type="character">
    <w:name w:val="eSPIS_CC_Paragraph Default Font"/>
    <w:basedOn w:val="Zadanifontodlomka"/>
    <w:rsid w:val="00841BFE"/>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1BFE"/>
    <w:rPr>
      <w:rFonts w:cs="Times New Roman" w:eastAsia="Calibri"/>
      <w:szCs w:val="24"/>
      <w:bdr w:space="0" w:sz="0" w:color="auto" w:val="none"/>
      <w:shd w:fill="FFFFCC" w:color="auto" w:val="clear"/>
      <w:lang w:val="hr-HR"/>
    </w:rPr>
  </w:style>
  <w:style w:customStyle="true" w:styleId="PozadinaSvijetloCrvena" w:type="character">
    <w:name w:val="Pozadina_SvijetloCrvena"/>
    <w:basedOn w:val="eSPISCCParagraphDefaultFont"/>
    <w:rsid w:val="00841BFE"/>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1BFE"/>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83C"/>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A1BFC"/>
    <w:rPr>
      <w:rFonts w:ascii="Tahoma" w:cs="Tahoma" w:hAnsi="Tahoma"/>
      <w:sz w:val="16"/>
      <w:szCs w:val="16"/>
    </w:rPr>
  </w:style>
  <w:style w:customStyle="1" w:styleId="TekstbaloniaChar" w:type="character">
    <w:name w:val="Tekst balončića Char"/>
    <w:basedOn w:val="Zadanifontodlomka"/>
    <w:link w:val="Tekstbalonia"/>
    <w:uiPriority w:val="99"/>
    <w:semiHidden/>
    <w:rsid w:val="00BA1BFC"/>
    <w:rPr>
      <w:rFonts w:ascii="Tahoma" w:cs="Tahoma" w:hAnsi="Tahoma"/>
      <w:sz w:val="16"/>
      <w:szCs w:val="16"/>
    </w:rPr>
  </w:style>
  <w:style w:styleId="Zaglavlje" w:type="paragraph">
    <w:name w:val="header"/>
    <w:basedOn w:val="Normal"/>
    <w:link w:val="ZaglavljeChar"/>
    <w:uiPriority w:val="99"/>
    <w:unhideWhenUsed/>
    <w:rsid w:val="00BA1BFC"/>
    <w:pPr>
      <w:tabs>
        <w:tab w:pos="4536" w:val="center"/>
        <w:tab w:pos="9072" w:val="right"/>
      </w:tabs>
    </w:pPr>
  </w:style>
  <w:style w:customStyle="1" w:styleId="ZaglavljeChar" w:type="character">
    <w:name w:val="Zaglavlje Char"/>
    <w:basedOn w:val="Zadanifontodlomka"/>
    <w:link w:val="Zaglavlje"/>
    <w:uiPriority w:val="99"/>
    <w:rsid w:val="00BA1BFC"/>
    <w:rPr>
      <w:rFonts w:ascii="Times New Roman" w:hAnsi="Times New Roman"/>
      <w:sz w:val="24"/>
    </w:rPr>
  </w:style>
  <w:style w:styleId="Podnoje" w:type="paragraph">
    <w:name w:val="footer"/>
    <w:basedOn w:val="Normal"/>
    <w:link w:val="PodnojeChar"/>
    <w:uiPriority w:val="99"/>
    <w:unhideWhenUsed/>
    <w:rsid w:val="00BA1BFC"/>
    <w:pPr>
      <w:tabs>
        <w:tab w:pos="4536" w:val="center"/>
        <w:tab w:pos="9072" w:val="right"/>
      </w:tabs>
    </w:pPr>
  </w:style>
  <w:style w:customStyle="1" w:styleId="PodnojeChar" w:type="character">
    <w:name w:val="Podnožje Char"/>
    <w:basedOn w:val="Zadanifontodlomka"/>
    <w:link w:val="Podnoje"/>
    <w:uiPriority w:val="99"/>
    <w:rsid w:val="00BA1BFC"/>
    <w:rPr>
      <w:rFonts w:ascii="Times New Roman" w:hAnsi="Times New Roman"/>
      <w:sz w:val="24"/>
    </w:rPr>
  </w:style>
  <w:style w:styleId="Tekstrezerviranogmjesta" w:type="character">
    <w:name w:val="Placeholder Text"/>
    <w:basedOn w:val="Zadanifontodlomka"/>
    <w:uiPriority w:val="99"/>
    <w:semiHidden/>
    <w:rsid w:val="00841BFE"/>
    <w:rPr>
      <w:color w:val="808080"/>
      <w:bdr w:color="auto" w:space="0" w:sz="0" w:val="none"/>
      <w:shd w:color="auto" w:fill="auto" w:val="clear"/>
    </w:rPr>
  </w:style>
  <w:style w:customStyle="1" w:styleId="eSPISCCParagraphDefaultFont" w:type="character">
    <w:name w:val="eSPIS_CC_Paragraph Default Font"/>
    <w:basedOn w:val="Zadanifontodlomka"/>
    <w:rsid w:val="00841BFE"/>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1BFE"/>
    <w:rPr>
      <w:rFonts w:cs="Times New Roman" w:eastAsia="Calibri"/>
      <w:szCs w:val="24"/>
      <w:bdr w:color="auto" w:space="0" w:sz="0" w:val="none"/>
      <w:shd w:color="auto" w:fill="FFFFCC" w:val="clear"/>
      <w:lang w:val="hr-HR"/>
    </w:rPr>
  </w:style>
  <w:style w:customStyle="1" w:styleId="PozadinaSvijetloCrvena" w:type="character">
    <w:name w:val="Pozadina_SvijetloCrvena"/>
    <w:basedOn w:val="eSPISCCParagraphDefaultFont"/>
    <w:rsid w:val="00841BFE"/>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1BFE"/>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83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2009</properties:Words>
  <properties:Characters>11155</properties:Characters>
  <properties:Lines>212</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2018-07-16T08:25:00Z</dcterms:created>
  <dc:creator>Sonja Pilić</dc:creator>
  <cp:lastModifiedBy>Sonja Pilić</cp:lastModifiedBy>
  <dcterms:modified xmlns:xsi="http://www.w3.org/2001/XMLSchema-instance" xsi:type="dcterms:W3CDTF">2018-07-16T08:30:00Z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St-4422/2016-34 / Podnesak - Rješenje - prihvaćena žalba - ukinuto 1. st. rješenje (II st. rješenje.docx)</vt:lpwstr>
  </prop:property>
  <prop:property name="CC_coloring" pid="4" fmtid="{D5CDD505-2E9C-101B-9397-08002B2CF9AE}">
    <vt:bool>false</vt:bool>
  </prop:property>
  <prop:property name="BrojStranica" pid="5" fmtid="{D5CDD505-2E9C-101B-9397-08002B2CF9AE}">
    <vt:i4>5</vt:i4>
  </prop:property>
</prop:Properties>
</file>