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14b35" w14:paraId="e614b35" w:rsidRDefault="007D0E40" w:rsidP="007D0E40" w:rsidR="007D0E40" w:rsidRPr="007D0E40">
      <w:pPr>
        <w:spacing w:lineRule="auto" w:line="240" w:after="0"/>
        <w15:collapsed w:val="false"/>
        <w:rPr>
          <w:rFonts w:cs="Times New Roman" w:eastAsia="Calibri" w:hAnsi="Cambria" w:ascii="Cambria"/>
          <w:b/>
          <w:sz w:val="24"/>
          <w:szCs w:val="24"/>
        </w:rPr>
      </w:pPr>
      <w:r w:rsidRPr="007D0E40">
        <w:rPr>
          <w:rFonts w:cs="Times New Roman" w:eastAsia="Calibri" w:hAnsi="Cambria" w:ascii="Cambria"/>
          <w:b/>
          <w:sz w:val="24"/>
          <w:szCs w:val="24"/>
        </w:rPr>
        <w:t xml:space="preserve">PRIVREMENI STEČAJNI UPRAVITELJ </w:t>
      </w:r>
    </w:p>
    <w:p w:rsidRDefault="007D0E40" w:rsidP="007D0E40" w:rsidR="007D0E40" w:rsidRPr="007D0E40">
      <w:pPr>
        <w:spacing w:lineRule="auto" w:line="240" w:after="0"/>
        <w:rPr>
          <w:rFonts w:cs="Times New Roman" w:eastAsia="Calibri" w:hAnsi="Cambria" w:ascii="Cambria"/>
          <w:b/>
          <w:sz w:val="24"/>
          <w:szCs w:val="24"/>
        </w:rPr>
      </w:pPr>
      <w:r w:rsidRPr="007D0E40">
        <w:rPr>
          <w:rFonts w:cs="Times New Roman" w:eastAsia="Calibri" w:hAnsi="Cambria" w:ascii="Cambria"/>
          <w:b/>
          <w:sz w:val="24"/>
          <w:szCs w:val="24"/>
        </w:rPr>
        <w:t>VINKO PEČANIĆ</w:t>
      </w:r>
    </w:p>
    <w:p w:rsidRDefault="007D0E40" w:rsidP="007D0E40" w:rsidR="007D0E40" w:rsidRPr="007D0E40">
      <w:pPr>
        <w:spacing w:lineRule="auto" w:line="240" w:after="0"/>
        <w:rPr>
          <w:rFonts w:cs="Times New Roman" w:eastAsia="Calibri" w:hAnsi="Cambria" w:ascii="Cambria"/>
          <w:sz w:val="24"/>
          <w:szCs w:val="24"/>
        </w:rPr>
      </w:pPr>
      <w:r w:rsidRPr="007D0E40">
        <w:rPr>
          <w:rFonts w:cs="Times New Roman" w:eastAsia="Calibri" w:hAnsi="Cambria" w:ascii="Cambria"/>
          <w:sz w:val="24"/>
          <w:szCs w:val="24"/>
        </w:rPr>
        <w:t>Frankopanska 17</w:t>
      </w:r>
    </w:p>
    <w:p w:rsidRDefault="007D0E40" w:rsidP="007D0E40" w:rsidR="007D0E40" w:rsidRPr="007D0E40">
      <w:pPr>
        <w:spacing w:lineRule="auto" w:line="240" w:after="0"/>
        <w:rPr>
          <w:rFonts w:cs="Times New Roman" w:eastAsia="Calibri" w:hAnsi="Cambria" w:ascii="Cambria"/>
          <w:sz w:val="24"/>
          <w:szCs w:val="24"/>
        </w:rPr>
      </w:pPr>
      <w:r w:rsidRPr="007D0E40">
        <w:rPr>
          <w:rFonts w:cs="Times New Roman" w:eastAsia="Calibri" w:hAnsi="Cambria" w:ascii="Cambria"/>
          <w:sz w:val="24"/>
          <w:szCs w:val="24"/>
        </w:rPr>
        <w:t>34551 Lipik</w:t>
      </w:r>
    </w:p>
    <w:p w:rsidRDefault="007D0E40" w:rsidP="007D0E40" w:rsidR="007D0E40" w:rsidRPr="007D0E40">
      <w:pPr>
        <w:spacing w:lineRule="auto" w:line="240" w:after="0"/>
        <w:rPr>
          <w:rFonts w:cs="Times New Roman" w:eastAsia="Calibri" w:hAnsi="Cambria" w:ascii="Cambria"/>
          <w:sz w:val="24"/>
          <w:szCs w:val="24"/>
        </w:rPr>
      </w:pPr>
      <w:r w:rsidRPr="007D0E40">
        <w:rPr>
          <w:rFonts w:cs="Times New Roman" w:eastAsia="Calibri" w:hAnsi="Cambria" w:ascii="Cambria"/>
          <w:sz w:val="24"/>
          <w:szCs w:val="24"/>
        </w:rPr>
        <w:t>m: 099/314-93-02</w:t>
      </w:r>
    </w:p>
    <w:p w:rsidRDefault="007D0E40" w:rsidP="007D0E40" w:rsidR="007D0E40" w:rsidRPr="007D0E40">
      <w:pPr>
        <w:spacing w:lineRule="auto" w:line="240" w:after="0"/>
        <w:ind w:right="-851"/>
        <w:rPr>
          <w:rFonts w:cs="Times New Roman" w:eastAsia="Calibri" w:hAnsi="Cambria" w:ascii="Cambria"/>
          <w:sz w:val="24"/>
          <w:szCs w:val="24"/>
        </w:rPr>
      </w:pPr>
      <w:r w:rsidRPr="007D0E40">
        <w:rPr>
          <w:rFonts w:cs="Times New Roman" w:eastAsia="Calibri" w:hAnsi="Cambria" w:ascii="Cambria"/>
          <w:sz w:val="24"/>
          <w:szCs w:val="24"/>
        </w:rPr>
        <w:t>e: vinko@puke.hr</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Lipik, 23. veljače 2018. g.</w:t>
      </w:r>
    </w:p>
    <w:p w:rsidRDefault="007D0E40" w:rsidP="007D0E40" w:rsidR="007D0E40" w:rsidRPr="007D0E40">
      <w:pPr>
        <w:spacing w:lineRule="auto" w:line="259" w:after="160"/>
        <w:rPr>
          <w:rFonts w:cs="Times New Roman" w:eastAsia="Calibri" w:hAnsi="Calibri" w:ascii="Calibri"/>
          <w:sz w:val="24"/>
          <w:szCs w:val="24"/>
        </w:rPr>
      </w:pPr>
    </w:p>
    <w:p w:rsidRDefault="007D0E40" w:rsidP="007D0E40" w:rsidR="007D0E40" w:rsidRPr="007D0E40">
      <w:pPr>
        <w:spacing w:lineRule="auto" w:line="259" w:after="160"/>
        <w:rPr>
          <w:rFonts w:cs="Times New Roman" w:eastAsia="Calibri" w:hAnsi="Calibri" w:ascii="Calibri"/>
          <w:sz w:val="24"/>
          <w:szCs w:val="24"/>
        </w:rPr>
      </w:pPr>
    </w:p>
    <w:p w:rsidRDefault="007D0E40" w:rsidP="007D0E40" w:rsidR="007D0E40" w:rsidRPr="007D0E40">
      <w:pPr>
        <w:spacing w:lineRule="auto" w:line="240" w:after="120"/>
        <w:ind w:hanging="1985" w:left="1985"/>
        <w:rPr>
          <w:rFonts w:cs="Times New Roman" w:eastAsia="Calibri" w:hAnsi="Cambria" w:ascii="Cambria"/>
          <w:b/>
          <w:sz w:val="24"/>
          <w:szCs w:val="24"/>
        </w:rPr>
      </w:pPr>
      <w:r w:rsidRPr="007D0E40">
        <w:rPr>
          <w:rFonts w:cs="Times New Roman" w:eastAsia="Calibri" w:hAnsi="Cambria" w:ascii="Cambria"/>
          <w:sz w:val="24"/>
          <w:szCs w:val="24"/>
        </w:rPr>
        <w:t>Dužnik:</w:t>
      </w:r>
      <w:r w:rsidRPr="007D0E40">
        <w:rPr>
          <w:rFonts w:cs="Times New Roman" w:eastAsia="Calibri" w:hAnsi="Cambria" w:ascii="Cambria"/>
          <w:sz w:val="24"/>
          <w:szCs w:val="24"/>
        </w:rPr>
        <w:tab/>
      </w:r>
      <w:r w:rsidRPr="007D0E40">
        <w:rPr>
          <w:rFonts w:cs="Times New Roman" w:eastAsia="Calibri" w:hAnsi="Cambria" w:ascii="Cambria"/>
          <w:b/>
          <w:sz w:val="24"/>
          <w:szCs w:val="24"/>
        </w:rPr>
        <w:t>DIJELOVI-PROM d. o. o. za trgovinu, proizvodnju i usluge, Pejačevićeva 2, 33000 Virovitica, OIB: 34230763785</w:t>
      </w:r>
    </w:p>
    <w:p w:rsidRDefault="007D0E40" w:rsidP="007D0E40" w:rsidR="007D0E40" w:rsidRPr="007D0E40">
      <w:pPr>
        <w:spacing w:lineRule="auto" w:line="240" w:after="120"/>
        <w:ind w:hanging="1985" w:left="1985"/>
        <w:rPr>
          <w:rFonts w:cs="Times New Roman" w:eastAsia="Calibri" w:hAnsi="Cambria" w:ascii="Cambria"/>
          <w:sz w:val="24"/>
          <w:szCs w:val="24"/>
        </w:rPr>
      </w:pPr>
      <w:r w:rsidRPr="007D0E40">
        <w:rPr>
          <w:rFonts w:cs="Times New Roman" w:eastAsia="Calibri" w:hAnsi="Cambria" w:ascii="Cambria"/>
          <w:sz w:val="24"/>
          <w:szCs w:val="24"/>
        </w:rPr>
        <w:t>Stečajni sud:</w:t>
      </w:r>
      <w:r w:rsidRPr="007D0E40">
        <w:rPr>
          <w:rFonts w:cs="Times New Roman" w:eastAsia="Calibri" w:hAnsi="Cambria" w:ascii="Cambria"/>
          <w:sz w:val="24"/>
          <w:szCs w:val="24"/>
        </w:rPr>
        <w:tab/>
        <w:t>Trgovački sud u Bjelovaru, Šetalište dr. Ivše Lebovića 42, Bjelovar</w:t>
      </w:r>
    </w:p>
    <w:p w:rsidRDefault="007D0E40" w:rsidP="007D0E40" w:rsidR="007D0E40" w:rsidRPr="007D0E40">
      <w:pPr>
        <w:spacing w:lineRule="auto" w:line="240" w:after="120"/>
        <w:ind w:hanging="1985" w:left="1985"/>
        <w:rPr>
          <w:rFonts w:cs="Times New Roman" w:eastAsia="Calibri" w:hAnsi="Cambria" w:ascii="Cambria"/>
          <w:sz w:val="24"/>
          <w:szCs w:val="24"/>
        </w:rPr>
      </w:pPr>
      <w:r w:rsidRPr="007D0E40">
        <w:rPr>
          <w:rFonts w:cs="Times New Roman" w:eastAsia="Calibri" w:hAnsi="Cambria" w:ascii="Cambria"/>
          <w:sz w:val="24"/>
          <w:szCs w:val="24"/>
        </w:rPr>
        <w:t>Stečajna sutkinja:</w:t>
      </w:r>
      <w:r w:rsidRPr="007D0E40">
        <w:rPr>
          <w:rFonts w:cs="Times New Roman" w:eastAsia="Calibri" w:hAnsi="Cambria" w:ascii="Cambria"/>
          <w:sz w:val="24"/>
          <w:szCs w:val="24"/>
        </w:rPr>
        <w:tab/>
        <w:t>Marija Petrina Kubica</w:t>
      </w:r>
    </w:p>
    <w:p w:rsidRDefault="007D0E40" w:rsidP="007D0E40" w:rsidR="007D0E40" w:rsidRPr="007D0E40">
      <w:pPr>
        <w:spacing w:lineRule="auto" w:line="240" w:after="120"/>
        <w:ind w:hanging="1985" w:left="1985"/>
        <w:rPr>
          <w:rFonts w:cs="Times New Roman" w:eastAsia="Calibri" w:hAnsi="Cambria" w:ascii="Cambria"/>
          <w:sz w:val="24"/>
          <w:szCs w:val="24"/>
        </w:rPr>
      </w:pPr>
      <w:r w:rsidRPr="007D0E40">
        <w:rPr>
          <w:rFonts w:cs="Times New Roman" w:eastAsia="Calibri" w:hAnsi="Cambria" w:ascii="Cambria"/>
          <w:sz w:val="24"/>
          <w:szCs w:val="24"/>
        </w:rPr>
        <w:t>Broj:</w:t>
      </w:r>
      <w:r w:rsidRPr="007D0E40">
        <w:rPr>
          <w:rFonts w:cs="Times New Roman" w:eastAsia="Calibri" w:hAnsi="Cambria" w:ascii="Cambria"/>
          <w:sz w:val="24"/>
          <w:szCs w:val="24"/>
        </w:rPr>
        <w:tab/>
      </w:r>
      <w:r w:rsidRPr="007D0E40">
        <w:rPr>
          <w:rFonts w:cs="Times New Roman" w:eastAsia="Calibri" w:hAnsi="Cambria" w:ascii="Cambria"/>
          <w:b/>
          <w:sz w:val="24"/>
          <w:szCs w:val="24"/>
        </w:rPr>
        <w:t>5. St-989/2016</w:t>
      </w:r>
    </w:p>
    <w:p w:rsidRDefault="007D0E40" w:rsidP="007D0E40" w:rsidR="007D0E40" w:rsidRPr="007D0E40">
      <w:pPr>
        <w:spacing w:lineRule="auto" w:line="240" w:after="120"/>
        <w:ind w:hanging="1985" w:left="1985"/>
        <w:rPr>
          <w:rFonts w:cs="Times New Roman" w:eastAsia="Calibri" w:hAnsi="Cambria" w:ascii="Cambria"/>
          <w:sz w:val="24"/>
          <w:szCs w:val="24"/>
        </w:rPr>
      </w:pPr>
    </w:p>
    <w:p w:rsidRDefault="007D0E40" w:rsidP="007D0E40" w:rsidR="007D0E40" w:rsidRPr="007D0E40">
      <w:pPr>
        <w:spacing w:lineRule="auto" w:line="240" w:after="0"/>
        <w:ind w:hanging="1985" w:left="1985"/>
        <w:jc w:val="both"/>
        <w:rPr>
          <w:rFonts w:cs="Times New Roman" w:eastAsia="Calibri" w:hAnsi="Cambria" w:ascii="Cambria"/>
          <w:b/>
          <w:sz w:val="24"/>
          <w:szCs w:val="24"/>
        </w:rPr>
      </w:pPr>
      <w:r w:rsidRPr="007D0E40">
        <w:rPr>
          <w:rFonts w:cs="Times New Roman" w:eastAsia="Calibri" w:hAnsi="Cambria" w:ascii="Cambria"/>
          <w:b/>
          <w:sz w:val="24"/>
          <w:szCs w:val="24"/>
        </w:rPr>
        <w:t xml:space="preserve">PREDMET: </w:t>
      </w:r>
      <w:r w:rsidRPr="007D0E40">
        <w:rPr>
          <w:rFonts w:cs="Times New Roman" w:eastAsia="Calibri" w:hAnsi="Cambria" w:ascii="Cambria"/>
          <w:b/>
          <w:sz w:val="24"/>
          <w:szCs w:val="24"/>
        </w:rPr>
        <w:tab/>
        <w:t>Izvještaj privremenog stečajnog upravitelja</w:t>
      </w:r>
    </w:p>
    <w:p w:rsidRDefault="007D0E40" w:rsidP="007D0E40" w:rsidR="007D0E40" w:rsidRPr="007D0E40">
      <w:pPr>
        <w:spacing w:lineRule="auto" w:line="240" w:after="0"/>
        <w:ind w:firstLine="567"/>
        <w:rPr>
          <w:rFonts w:cs="Times New Roman" w:eastAsia="Calibri" w:hAnsi="Cambria" w:ascii="Cambria"/>
          <w:b/>
          <w:sz w:val="24"/>
          <w:szCs w:val="24"/>
        </w:rPr>
      </w:pPr>
    </w:p>
    <w:p w:rsidRDefault="007D0E40" w:rsidP="007D0E40" w:rsidR="007D0E40" w:rsidRPr="007D0E40">
      <w:pPr>
        <w:spacing w:lineRule="auto" w:line="240" w:after="0"/>
        <w:ind w:firstLine="567"/>
        <w:rPr>
          <w:rFonts w:cs="Times New Roman" w:eastAsia="Calibri" w:hAnsi="Cambria" w:ascii="Cambria"/>
          <w:b/>
          <w:sz w:val="24"/>
          <w:szCs w:val="24"/>
        </w:rPr>
      </w:pPr>
    </w:p>
    <w:p w:rsidRDefault="007D0E40" w:rsidP="007D0E40" w:rsidR="007D0E40" w:rsidRPr="007D0E40">
      <w:pPr>
        <w:spacing w:lineRule="auto" w:line="240" w:after="0"/>
        <w:ind w:firstLine="567"/>
        <w:rPr>
          <w:rFonts w:cs="Times New Roman" w:eastAsia="Calibri" w:hAnsi="Cambria" w:ascii="Cambria"/>
          <w:b/>
          <w:sz w:val="24"/>
          <w:szCs w:val="24"/>
        </w:rPr>
      </w:pPr>
      <w:r w:rsidRPr="007D0E40">
        <w:rPr>
          <w:rFonts w:cs="Times New Roman" w:eastAsia="Calibri" w:hAnsi="Cambria" w:ascii="Cambria"/>
          <w:b/>
          <w:sz w:val="24"/>
          <w:szCs w:val="24"/>
        </w:rPr>
        <w:t>1. UVODNE NAPOMENE</w:t>
      </w:r>
    </w:p>
    <w:p w:rsidRDefault="007D0E40" w:rsidP="007D0E40" w:rsidR="007D0E40" w:rsidRPr="007D0E40">
      <w:pPr>
        <w:spacing w:lineRule="auto" w:line="240" w:after="0"/>
        <w:ind w:firstLine="567"/>
        <w:rPr>
          <w:rFonts w:cs="Times New Roman" w:eastAsia="Calibri" w:hAnsi="Cambria" w:ascii="Cambria"/>
          <w:b/>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 xml:space="preserve">Rješenjem Trgovačkog suda u Bjelovaru broj: 5. St-989/2016-18 od 19. siječnja 2018. godine, imenovan sam privremenim stečajnim upraviteljem u postupku radi utvrđivanja pretpostavki  za otvaranje stečajnog postupka (prethodni postupak) nad dužnikom </w:t>
      </w:r>
      <w:r w:rsidRPr="007D0E40">
        <w:rPr>
          <w:rFonts w:cs="Times New Roman" w:eastAsia="Calibri" w:hAnsi="Cambria" w:ascii="Cambria"/>
          <w:b/>
          <w:sz w:val="24"/>
          <w:szCs w:val="24"/>
        </w:rPr>
        <w:t xml:space="preserve">DIJELOVI-PROM d. o. o. </w:t>
      </w:r>
      <w:r w:rsidRPr="007D0E40">
        <w:rPr>
          <w:rFonts w:cs="Times New Roman" w:eastAsia="Calibri" w:hAnsi="Cambria" w:ascii="Cambria"/>
          <w:sz w:val="24"/>
          <w:szCs w:val="24"/>
        </w:rPr>
        <w:t>za trgovinu, proizvodnju i usluge iz Virovitice, Pejačevićeva 2, OIB: 34230763785 (nastavno u tekstu: dužnik) sa zadatkom:</w:t>
      </w:r>
    </w:p>
    <w:p w:rsidRDefault="007D0E40" w:rsidP="007D0E40" w:rsidR="007D0E40" w:rsidRPr="007D0E40">
      <w:pPr>
        <w:spacing w:lineRule="auto" w:line="240" w:after="0"/>
        <w:ind w:firstLine="207" w:left="360"/>
        <w:jc w:val="both"/>
        <w:rPr>
          <w:rFonts w:cs="Times New Roman" w:eastAsia="Calibri" w:hAnsi="Cambria" w:ascii="Cambria"/>
          <w:sz w:val="24"/>
          <w:szCs w:val="24"/>
        </w:rPr>
      </w:pPr>
      <w:r w:rsidRPr="007D0E40">
        <w:rPr>
          <w:rFonts w:cs="Times New Roman" w:eastAsia="Calibri" w:hAnsi="Cambria" w:ascii="Cambria"/>
          <w:sz w:val="24"/>
          <w:szCs w:val="24"/>
        </w:rPr>
        <w:t>- izraditi i dostaviti izvještaj o financijskom i gospodarskom stanju dužnika,</w:t>
      </w: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 ispitati da li postoji mogućnost provođenja stečajnog postupka na imovinom dužnika,</w:t>
      </w: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 xml:space="preserve">- ispitati da li kod dužnika postoje razlozi za otvaranje stečajnog postupka. </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Prijedlog za otvaranje stečajnog postupka na dužnikom podnijela je Financijska agencija  17. svibnja 2016. g. U prijedlogu se navodi da na dan 1. rujna 2015. g. dužnik u Očevidniku redoslijeda osnova za plaćanje ima evidentirane neizvršene osnove za plaćanje u neprekinutom razdoblju od 425 dana, u ukupnom iznosu od 119.987,33 kn te da dužnik ima dvije zaposlene osobe.</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rPr>
          <w:rFonts w:cs="Times New Roman" w:eastAsia="Calibri" w:hAnsi="Cambria" w:ascii="Cambria"/>
          <w:b/>
          <w:sz w:val="24"/>
          <w:szCs w:val="24"/>
        </w:rPr>
      </w:pPr>
    </w:p>
    <w:p w:rsidRDefault="007D0E40" w:rsidP="007D0E40" w:rsidR="007D0E40" w:rsidRPr="007D0E40">
      <w:pPr>
        <w:spacing w:lineRule="auto" w:line="240" w:after="0"/>
        <w:ind w:firstLine="567"/>
        <w:rPr>
          <w:rFonts w:cs="Times New Roman" w:eastAsia="Calibri" w:hAnsi="Cambria" w:ascii="Cambria"/>
          <w:b/>
          <w:sz w:val="24"/>
          <w:szCs w:val="24"/>
        </w:rPr>
      </w:pPr>
      <w:r w:rsidRPr="007D0E40">
        <w:rPr>
          <w:rFonts w:cs="Times New Roman" w:eastAsia="Calibri" w:hAnsi="Cambria" w:ascii="Cambria"/>
          <w:b/>
          <w:sz w:val="24"/>
          <w:szCs w:val="24"/>
        </w:rPr>
        <w:t>2. PROVEDENE RADNJE</w:t>
      </w:r>
    </w:p>
    <w:p w:rsidRDefault="007D0E40" w:rsidP="007D0E40" w:rsidR="007D0E40" w:rsidRPr="007D0E40">
      <w:pPr>
        <w:spacing w:lineRule="auto" w:line="240" w:after="0"/>
        <w:ind w:firstLine="567"/>
        <w:rPr>
          <w:rFonts w:cs="Times New Roman" w:eastAsia="Calibri" w:hAnsi="Cambria" w:ascii="Cambria"/>
          <w:b/>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Po primitku rješenja o pokretanju prethodnog postupka nad dužnikom, dopisom od 23. siječnja 2018. g, putem redovne poštanske dostave, zatražio sam od direktora društva Davora Kolarića  da mi se dostavi slijedeća poslovna dokumentacija i podaci:</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xml:space="preserve">1. kratak izvještaj o poslovanju i stanju dužnika, </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2. financijske izvještaje za zadnje tri godine poslovanja,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3. bruto bilancu sa stanjem na dan 19. siječnja 2018. g,</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4. popis imovine i obveza prema članku 16. i 17. Stečajnog zakona, koji sadrži podatke o:</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ab/>
        <w:t>- nekretninama i pokretninama dužnika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imovinskim pravima dužnika na tuđim stvarima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lastRenderedPageBreak/>
        <w:t>- novčanim i nenovčanim potraživanjima dužnika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drugim pravima koja čine imovinu dužnika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novčanim sredstvima na računima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drugoj imovini dužnika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obvezama dužnika unesenim u njegove poslovne knjige</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drugim novčanim i nenovčanim obvezama dužnika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razlučnim pravima na imovini dužnika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izlučnim pravima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prosječnim mjesečnim troškovima redovnoga poslovanja dužnika u posljednjih godinu</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xml:space="preserve">       dana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postupcima pred sudovima ili javnopravnim tijelima u kojima je dužnik stranka i</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xml:space="preserve">        visini ili opisu potraživanja koja je predmet postupka.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5. podatke o mogućim naplatnim i nenaplatnim pravnim poslovima u svezi prijenosa</w:t>
      </w:r>
    </w:p>
    <w:p w:rsidRDefault="007D0E40" w:rsidP="007D0E40" w:rsidR="007D0E40" w:rsidRPr="007D0E40">
      <w:pPr>
        <w:spacing w:lineRule="auto" w:line="240" w:after="0"/>
        <w:ind w:left="708"/>
        <w:rPr>
          <w:rFonts w:cs="Times New Roman" w:eastAsia="Calibri" w:hAnsi="Cambria" w:ascii="Cambria"/>
          <w:sz w:val="24"/>
          <w:szCs w:val="24"/>
        </w:rPr>
      </w:pPr>
      <w:r w:rsidRPr="007D0E40">
        <w:rPr>
          <w:rFonts w:cs="Times New Roman" w:eastAsia="Calibri" w:hAnsi="Cambria" w:ascii="Cambria"/>
          <w:sz w:val="24"/>
          <w:szCs w:val="24"/>
        </w:rPr>
        <w:t xml:space="preserve">    imovine sa dužnika na druge osobe u zadnje četiri godine prije 8. rujna 2016. g,</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6. podatak o tome tko vodi poslovne knjige dužnika.</w:t>
      </w:r>
    </w:p>
    <w:p w:rsidRDefault="007D0E40" w:rsidP="007D0E40" w:rsidR="007D0E40" w:rsidRPr="007D0E40">
      <w:pPr>
        <w:spacing w:lineRule="auto" w:line="240" w:after="0"/>
        <w:ind w:firstLine="567"/>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Pored navedenog privremeni stečajni upravitelj je zatražio od nadležnih institucija slijedeću dokumentaciju:</w:t>
      </w:r>
    </w:p>
    <w:p w:rsidRDefault="007D0E40" w:rsidP="007D0E40" w:rsidR="007D0E40" w:rsidRPr="007D0E40">
      <w:pPr>
        <w:numPr>
          <w:ilvl w:val="0"/>
          <w:numId w:val="3"/>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Potvrdu Financijske agencije o blokadi računa i novčanih sredstava dužnika,</w:t>
      </w:r>
    </w:p>
    <w:p w:rsidRDefault="007D0E40" w:rsidP="007D0E40" w:rsidR="007D0E40" w:rsidRPr="007D0E40">
      <w:pPr>
        <w:numPr>
          <w:ilvl w:val="0"/>
          <w:numId w:val="3"/>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Potvrdu Općinskog suda u Virovitici,</w:t>
      </w:r>
    </w:p>
    <w:p w:rsidRDefault="007D0E40" w:rsidP="007D0E40" w:rsidR="007D0E40" w:rsidRPr="007D0E40">
      <w:pPr>
        <w:numPr>
          <w:ilvl w:val="0"/>
          <w:numId w:val="3"/>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Uvjerenje nadležne stanice za tehnički pregled vozila o vozilima u vlasništvu dužnika,</w:t>
      </w:r>
    </w:p>
    <w:p w:rsidRDefault="007D0E40" w:rsidP="007D0E40" w:rsidR="007D0E40" w:rsidRPr="007D0E40">
      <w:pPr>
        <w:numPr>
          <w:ilvl w:val="0"/>
          <w:numId w:val="3"/>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Potvrdu MF RH, Porezne uprave, Ispostave Virovitica o stanju poreznog duga dužnika; o prometu nekretninama dužnika u zadnje četiri godine prije podnošenja prijedloga za otvaranje stečajnog postupka te podatak o tome tko vodi poslovne knjige dužnika,</w:t>
      </w:r>
    </w:p>
    <w:p w:rsidRDefault="007D0E40" w:rsidP="007D0E40" w:rsidR="007D0E40" w:rsidRPr="007D0E40">
      <w:pPr>
        <w:numPr>
          <w:ilvl w:val="0"/>
          <w:numId w:val="3"/>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Potvrdu HZMO o broju zaposlenih kod dužnika.</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U izradi ovog izvještaja privremeni stečajni upravitelj je koristio i javno dostupne podatke sudskog registra, Registra godišnjih financijskih izvještaja te podatke putem naplatnog portala Poslovna.hr.</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 xml:space="preserve">Dopis kojim je privremeni stečajni upravitelj zatražio dostavu dokumentacija i podataka za dužnika, vratio se privremenog stečajnom upravitelju sa napomenom da je primatelj obaviješten od strane djelatnika pošte, ali isti nije podigao pošiljku. </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Porezna uprava, Ispostava Virovitica je svojim dopisom od 24. siječnja 2018. g. obavijestila privremenog stečajnog upravitelja da poslovne knjige dužnika vodi društvo „Elan“ d. o. o. iz Virovitice, Slavonska ulica 103. Tek uz posredovanje ovlaštene osobe knjigovodstvenog servisa privremeni stečajni upravitelj je uspio stupiti u telefonski kontakt sa direktorom dužnika Davorim Kolarićem. Isti je više puta telefonskim putem zamoljen za žurnu dostavu dokumentacije i podataka bitnih za utvrđivanje financijskog i gospodarskog stanja dužnika te za utvrđivanje imovine dužnika.</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Direktor dužnika Davor Kolarić je tek 19. veljače ove godine privremenom stečajnom upravitelju od tražene dokumentacije dostavio slijedeće:</w:t>
      </w:r>
    </w:p>
    <w:p w:rsidRDefault="007D0E40" w:rsidP="007D0E40" w:rsidR="007D0E40" w:rsidRPr="007D0E40">
      <w:pPr>
        <w:numPr>
          <w:ilvl w:val="0"/>
          <w:numId w:val="4"/>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kratku izjavu o stanju imovine dužnika,</w:t>
      </w:r>
    </w:p>
    <w:p w:rsidRDefault="007D0E40" w:rsidP="007D0E40" w:rsidR="007D0E40" w:rsidRPr="007D0E40">
      <w:pPr>
        <w:numPr>
          <w:ilvl w:val="0"/>
          <w:numId w:val="4"/>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bruto bilancu sa stanjem na 31. prosinca 2017. g.</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Na temelju tako provedenog postupka i pribavljenih podataka, utvrdio sam kako slijedi:</w:t>
      </w:r>
    </w:p>
    <w:p w:rsidRDefault="007D0E40" w:rsidP="007D0E40" w:rsidR="007D0E40" w:rsidRPr="007D0E40">
      <w:pPr>
        <w:spacing w:lineRule="auto" w:line="240" w:after="0"/>
        <w:ind w:firstLine="567"/>
        <w:rPr>
          <w:rFonts w:cs="Times New Roman" w:eastAsia="Calibri" w:hAnsi="Cambria" w:ascii="Cambria"/>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r w:rsidRPr="007D0E40">
        <w:rPr>
          <w:rFonts w:cs="Times New Roman" w:eastAsia="Calibri" w:hAnsi="Cambria" w:ascii="Cambria"/>
          <w:b/>
          <w:sz w:val="24"/>
          <w:szCs w:val="24"/>
        </w:rPr>
        <w:t>A. OSNOVNI PODACI O DUŽNIKU</w:t>
      </w:r>
    </w:p>
    <w:p w:rsidRDefault="007D0E40" w:rsidP="007D0E40" w:rsidR="007D0E40" w:rsidRPr="007D0E40">
      <w:pPr>
        <w:spacing w:lineRule="auto" w:line="240" w:after="0"/>
        <w:ind w:firstLine="567"/>
        <w:rPr>
          <w:rFonts w:cs="Times New Roman" w:eastAsia="Calibri" w:hAnsi="Cambria" w:ascii="Cambria"/>
          <w:sz w:val="24"/>
          <w:szCs w:val="24"/>
        </w:rPr>
      </w:pP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Naziv:</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DIJELOVI-PROM d. o. o. za trgovinu, proizvodnju i</w:t>
      </w:r>
    </w:p>
    <w:p w:rsidRDefault="007D0E40" w:rsidP="007D0E40" w:rsidR="007D0E40" w:rsidRPr="007D0E40">
      <w:pPr>
        <w:spacing w:lineRule="auto" w:line="240" w:after="0"/>
        <w:ind w:firstLine="708" w:left="3540"/>
        <w:rPr>
          <w:rFonts w:cs="Times New Roman" w:eastAsia="Calibri" w:hAnsi="Cambria" w:ascii="Cambria"/>
          <w:sz w:val="24"/>
          <w:szCs w:val="24"/>
        </w:rPr>
      </w:pPr>
      <w:r w:rsidRPr="007D0E40">
        <w:rPr>
          <w:rFonts w:cs="Times New Roman" w:eastAsia="Calibri" w:hAnsi="Cambria" w:ascii="Cambria"/>
          <w:sz w:val="24"/>
          <w:szCs w:val="24"/>
        </w:rPr>
        <w:t xml:space="preserve">usluge </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Sjedište:</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Virovitica, Pejačevićeva 2</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MBS:</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010064556</w:t>
      </w:r>
      <w:r w:rsidRPr="007D0E40">
        <w:rPr>
          <w:rFonts w:cs="Times New Roman" w:eastAsia="Calibri" w:hAnsi="Cambria" w:ascii="Cambria"/>
          <w:sz w:val="24"/>
          <w:szCs w:val="24"/>
        </w:rPr>
        <w:tab/>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OIB:</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34230763785</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Temeljni kapital:</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20.000,00 kuna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Osnivač društva:</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Davor Kolarić, Virovitica, Pejačevićeva 2</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Osobe ovlaštene za zastupanje:</w:t>
      </w:r>
      <w:r w:rsidRPr="007D0E40">
        <w:rPr>
          <w:rFonts w:cs="Times New Roman" w:eastAsia="Calibri" w:hAnsi="Cambria" w:ascii="Cambria"/>
          <w:sz w:val="24"/>
          <w:szCs w:val="24"/>
        </w:rPr>
        <w:tab/>
        <w:t>Davor Kolarić, Virovitica, Pejačevićeva 2, direktor</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 zastupa društvo samostalno i bez  ograničenja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Jasmina Mulalić, Čabar, Franje Ožbolta Velikog 26,</w:t>
      </w:r>
    </w:p>
    <w:p w:rsidRDefault="007D0E40" w:rsidP="007D0E40" w:rsidR="007D0E40" w:rsidRPr="007D0E40">
      <w:pPr>
        <w:spacing w:lineRule="auto" w:line="240" w:after="0"/>
        <w:ind w:firstLine="708" w:left="3540"/>
        <w:rPr>
          <w:rFonts w:cs="Times New Roman" w:eastAsia="Calibri" w:hAnsi="Cambria" w:ascii="Cambria"/>
          <w:sz w:val="24"/>
          <w:szCs w:val="24"/>
        </w:rPr>
      </w:pPr>
      <w:r w:rsidRPr="007D0E40">
        <w:rPr>
          <w:rFonts w:cs="Times New Roman" w:eastAsia="Calibri" w:hAnsi="Cambria" w:ascii="Cambria"/>
          <w:sz w:val="24"/>
          <w:szCs w:val="24"/>
        </w:rPr>
        <w:t>prokurista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 zastupa društvo samostalno i bez  ograničenja</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 xml:space="preserve">Radni odnosi: </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nema zaposlenih na dan 19. siječnja 2018. g.</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Glavna djelatnost:</w:t>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- 4532, Trgovina na malo dijelovima i priborom za</w:t>
      </w:r>
    </w:p>
    <w:p w:rsidRDefault="007D0E40" w:rsidP="007D0E40" w:rsidR="007D0E40" w:rsidRPr="007D0E40">
      <w:pPr>
        <w:spacing w:lineRule="auto" w:line="240" w:after="0"/>
        <w:ind w:firstLine="708" w:left="3540"/>
        <w:rPr>
          <w:rFonts w:cs="Times New Roman" w:eastAsia="Calibri" w:hAnsi="Cambria" w:ascii="Cambria"/>
          <w:sz w:val="24"/>
          <w:szCs w:val="24"/>
        </w:rPr>
      </w:pPr>
      <w:r w:rsidRPr="007D0E40">
        <w:rPr>
          <w:rFonts w:cs="Times New Roman" w:eastAsia="Calibri" w:hAnsi="Cambria" w:ascii="Cambria"/>
          <w:sz w:val="24"/>
          <w:szCs w:val="24"/>
        </w:rPr>
        <w:t xml:space="preserve">motorna vozila </w:t>
      </w:r>
    </w:p>
    <w:p w:rsidRDefault="007D0E40" w:rsidP="007D0E40" w:rsidR="007D0E40" w:rsidRPr="007D0E40">
      <w:pPr>
        <w:spacing w:lineRule="auto" w:line="240" w:after="0"/>
        <w:ind w:firstLine="567"/>
        <w:rPr>
          <w:rFonts w:cs="Times New Roman" w:eastAsia="Calibri" w:hAnsi="Cambria" w:ascii="Cambria"/>
          <w:sz w:val="24"/>
          <w:szCs w:val="24"/>
        </w:rPr>
      </w:pPr>
      <w:r w:rsidRPr="007D0E40">
        <w:rPr>
          <w:rFonts w:cs="Times New Roman" w:eastAsia="Calibri" w:hAnsi="Cambria" w:ascii="Cambria"/>
          <w:sz w:val="24"/>
          <w:szCs w:val="24"/>
        </w:rPr>
        <w:t>Poslovni transakcijski računi:</w:t>
      </w:r>
    </w:p>
    <w:p w:rsidRDefault="007D0E40" w:rsidP="007D0E40" w:rsidR="007D0E40" w:rsidRPr="007D0E40">
      <w:pPr>
        <w:spacing w:lineRule="auto" w:line="240" w:after="0"/>
        <w:ind w:firstLine="567" w:left="2977"/>
        <w:rPr>
          <w:rFonts w:cs="Times New Roman" w:eastAsia="Calibri" w:hAnsi="Cambria" w:ascii="Cambria"/>
          <w:sz w:val="24"/>
          <w:szCs w:val="24"/>
        </w:rPr>
      </w:pPr>
      <w:r w:rsidRPr="007D0E40">
        <w:rPr>
          <w:rFonts w:cs="Times New Roman" w:eastAsia="Calibri" w:hAnsi="Cambria" w:ascii="Cambria"/>
          <w:sz w:val="24"/>
          <w:szCs w:val="24"/>
        </w:rPr>
        <w:t>HR1324120091120011258 Slatinska banka d. d. Slatina</w:t>
      </w:r>
    </w:p>
    <w:p w:rsidRDefault="007D0E40" w:rsidP="007D0E40" w:rsidR="007D0E40" w:rsidRPr="007D0E40">
      <w:pPr>
        <w:spacing w:lineRule="auto" w:line="240" w:after="0"/>
        <w:ind w:firstLine="567" w:left="2977"/>
        <w:rPr>
          <w:rFonts w:cs="Times New Roman" w:eastAsia="Calibri" w:hAnsi="Cambria" w:ascii="Cambria"/>
          <w:sz w:val="24"/>
          <w:szCs w:val="24"/>
        </w:rPr>
      </w:pPr>
      <w:r w:rsidRPr="007D0E40">
        <w:rPr>
          <w:rFonts w:cs="Times New Roman" w:eastAsia="Calibri" w:hAnsi="Cambria" w:ascii="Cambria"/>
          <w:sz w:val="24"/>
          <w:szCs w:val="24"/>
        </w:rPr>
        <w:t>HR9423600001102162827 Zagrebačka banka d. d. Zagreb</w:t>
      </w:r>
    </w:p>
    <w:p w:rsidRDefault="007D0E40" w:rsidP="007D0E40" w:rsidR="007D0E40" w:rsidRPr="007D0E40">
      <w:pPr>
        <w:spacing w:lineRule="auto" w:line="240" w:after="0"/>
        <w:ind w:firstLine="567" w:left="2977"/>
        <w:rPr>
          <w:rFonts w:cs="Times New Roman" w:eastAsia="Calibri" w:hAnsi="Cambria" w:ascii="Cambria"/>
          <w:sz w:val="24"/>
          <w:szCs w:val="24"/>
        </w:rPr>
      </w:pPr>
      <w:r w:rsidRPr="007D0E40">
        <w:rPr>
          <w:rFonts w:cs="Times New Roman" w:eastAsia="Calibri" w:hAnsi="Cambria" w:ascii="Cambria"/>
          <w:sz w:val="24"/>
          <w:szCs w:val="24"/>
        </w:rPr>
        <w:t>HR9125000091102177218 Addiko banka d. d. Zagreb</w:t>
      </w:r>
    </w:p>
    <w:p w:rsidRDefault="007D0E40" w:rsidP="007D0E40" w:rsidR="007D0E40" w:rsidRPr="007D0E40">
      <w:pPr>
        <w:spacing w:lineRule="auto" w:line="240" w:after="0"/>
        <w:ind w:firstLine="567"/>
        <w:rPr>
          <w:rFonts w:cs="Times New Roman" w:eastAsia="Calibri" w:hAnsi="Cambria" w:ascii="Cambria"/>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r w:rsidRPr="007D0E40">
        <w:rPr>
          <w:rFonts w:cs="Times New Roman" w:eastAsia="Calibri" w:hAnsi="Cambria" w:ascii="Cambria"/>
          <w:b/>
          <w:sz w:val="24"/>
          <w:szCs w:val="24"/>
        </w:rPr>
        <w:t>B. FINANCIJSKO I GOSPODARSKO STANJE DUŽNIKA</w:t>
      </w: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 xml:space="preserve">Trgovačko društvo DIJELOVI-PROM d. o. o. osnovano je izjavom o osnivanju od 21. veljače 2007. godine te u sudski registar upisano 6. ožujka 2007. godine. Osnovna djelatnost je (bila) trgovina na malo rezervnim dijelovima, opremom i priborom za motorna vozila. Društvo u početnim godinama posluje relativno uspješno te u tom razdoblju zapošljava i dva radnika. </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Zbog ekonomske krize u Hrvatskoj, konkurencije velikih trgovaca rezervnim dijelovima za motorna vozila, dužnik počinje ostvarivati negativne poslovne rezultate te dužnik više nije mogao podmirivati svoje obveze i zaposlenicima isplaćivati plaće. Poslovni transakcijski računi dužnika u neprekinutoj su blokadi od 4. srpnja 2014. godine, te od 2016. godine dužnik praktički i ne obavlja gospodarsku djelatnost.</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Uvid u rezultate poslovanje dužnika za 2014. i 2016. godinu se daju u nastavnoj tablici.</w:t>
      </w:r>
    </w:p>
    <w:p w:rsidRDefault="007D0E40" w:rsidP="007D0E40" w:rsidR="007D0E40" w:rsidRPr="007D0E40">
      <w:pPr>
        <w:spacing w:lineRule="auto" w:line="240" w:after="0"/>
        <w:ind w:firstLine="567"/>
        <w:jc w:val="both"/>
        <w:rPr>
          <w:rFonts w:cs="Times New Roman" w:eastAsia="Calibri" w:hAnsi="Cambria" w:ascii="Cambria"/>
          <w:sz w:val="24"/>
          <w:szCs w:val="24"/>
        </w:rPr>
      </w:pPr>
    </w:p>
    <w:tbl>
      <w:tblPr>
        <w:tblW w:type="dxa" w:w="4018"/>
        <w:tblInd w:type="dxa" w:w="2815"/>
        <w:tblLook w:val="04A0" w:noVBand="1" w:noHBand="0" w:lastColumn="0" w:firstColumn="1" w:lastRow="0" w:firstRow="1"/>
      </w:tblPr>
      <w:tblGrid>
        <w:gridCol w:w="1700"/>
        <w:gridCol w:w="1159"/>
        <w:gridCol w:w="1159"/>
      </w:tblGrid>
      <w:tr w:rsidTr="00B776CB" w:rsidR="007D0E40" w:rsidRPr="007D0E40">
        <w:trPr>
          <w:trHeight w:val="288"/>
        </w:trPr>
        <w:tc>
          <w:tcPr>
            <w:tcW w:type="dxa" w:w="1700"/>
            <w:tcBorders>
              <w:top w:val="nil"/>
              <w:left w:val="nil"/>
              <w:bottom w:space="0" w:sz="4" w:color="auto" w:val="single"/>
              <w:right w:space="0" w:sz="4" w:color="auto" w:val="single"/>
            </w:tcBorders>
            <w:shd w:fill="auto" w:color="auto" w:val="clear"/>
            <w:noWrap/>
            <w:vAlign w:val="bottom"/>
            <w:hideMark/>
          </w:tcPr>
          <w:p w:rsidRDefault="007D0E40" w:rsidP="007D0E40" w:rsidR="007D0E40" w:rsidRPr="007D0E40">
            <w:pPr>
              <w:spacing w:lineRule="auto" w:line="240" w:after="0"/>
              <w:jc w:val="center"/>
              <w:rPr>
                <w:rFonts w:cs="Calibri" w:eastAsia="Times New Roman" w:hAnsi="Cambria" w:ascii="Cambria"/>
                <w:color w:val="000000"/>
                <w:lang w:eastAsia="hr-HR"/>
              </w:rPr>
            </w:pPr>
          </w:p>
        </w:tc>
        <w:tc>
          <w:tcPr>
            <w:tcW w:type="dxa" w:w="1159"/>
            <w:tcBorders>
              <w:top w:space="0" w:sz="4" w:color="auto" w:val="single"/>
              <w:left w:val="nil"/>
              <w:bottom w:space="0" w:sz="4" w:color="auto" w:val="single"/>
              <w:right w:space="0" w:sz="4" w:color="auto" w:val="single"/>
            </w:tcBorders>
          </w:tcPr>
          <w:p w:rsidRDefault="007D0E40" w:rsidP="007D0E40" w:rsidR="007D0E40" w:rsidRPr="007D0E40">
            <w:pPr>
              <w:spacing w:lineRule="auto" w:line="240" w:after="0"/>
              <w:jc w:val="center"/>
              <w:rPr>
                <w:rFonts w:cs="Calibri" w:eastAsia="Times New Roman" w:hAnsi="Cambria" w:ascii="Cambria"/>
                <w:color w:val="000000"/>
                <w:lang w:eastAsia="hr-HR"/>
              </w:rPr>
            </w:pPr>
          </w:p>
          <w:p w:rsidRDefault="007D0E40" w:rsidP="007D0E40" w:rsidR="007D0E40" w:rsidRPr="007D0E40">
            <w:pPr>
              <w:spacing w:lineRule="auto" w:line="240" w:after="0"/>
              <w:jc w:val="center"/>
              <w:rPr>
                <w:rFonts w:cs="Calibri" w:eastAsia="Times New Roman" w:hAnsi="Cambria" w:ascii="Cambria"/>
                <w:color w:val="000000"/>
                <w:lang w:eastAsia="hr-HR"/>
              </w:rPr>
            </w:pPr>
            <w:r w:rsidRPr="007D0E40">
              <w:rPr>
                <w:rFonts w:cs="Calibri" w:eastAsia="Times New Roman" w:hAnsi="Cambria" w:ascii="Cambria"/>
                <w:color w:val="000000"/>
                <w:lang w:eastAsia="hr-HR"/>
              </w:rPr>
              <w:t>2014</w:t>
            </w:r>
          </w:p>
        </w:tc>
        <w:tc>
          <w:tcPr>
            <w:tcW w:type="dxa" w:w="1159"/>
            <w:tcBorders>
              <w:top w:space="0" w:sz="4" w:color="auto" w:val="single"/>
              <w:left w:space="0" w:sz="4" w:color="auto" w:val="single"/>
              <w:bottom w:space="0" w:sz="4" w:color="auto" w:val="single"/>
              <w:right w:space="0" w:sz="4" w:color="auto" w:val="single"/>
            </w:tcBorders>
          </w:tcPr>
          <w:p w:rsidRDefault="007D0E40" w:rsidP="007D0E40" w:rsidR="007D0E40" w:rsidRPr="007D0E40">
            <w:pPr>
              <w:spacing w:lineRule="auto" w:line="240" w:after="0"/>
              <w:jc w:val="center"/>
              <w:rPr>
                <w:rFonts w:cs="Calibri" w:eastAsia="Times New Roman" w:hAnsi="Cambria" w:ascii="Cambria"/>
                <w:color w:val="000000"/>
                <w:lang w:eastAsia="hr-HR"/>
              </w:rPr>
            </w:pPr>
          </w:p>
          <w:p w:rsidRDefault="007D0E40" w:rsidP="007D0E40" w:rsidR="007D0E40" w:rsidRPr="007D0E40">
            <w:pPr>
              <w:spacing w:lineRule="auto" w:line="240" w:after="0"/>
              <w:jc w:val="center"/>
              <w:rPr>
                <w:rFonts w:cs="Calibri" w:eastAsia="Times New Roman" w:hAnsi="Cambria" w:ascii="Cambria"/>
                <w:color w:val="000000"/>
                <w:lang w:eastAsia="hr-HR"/>
              </w:rPr>
            </w:pPr>
            <w:r w:rsidRPr="007D0E40">
              <w:rPr>
                <w:rFonts w:cs="Calibri" w:eastAsia="Times New Roman" w:hAnsi="Cambria" w:ascii="Cambria"/>
                <w:color w:val="000000"/>
                <w:lang w:eastAsia="hr-HR"/>
              </w:rPr>
              <w:t>2016</w:t>
            </w:r>
          </w:p>
        </w:tc>
      </w:tr>
      <w:tr w:rsidTr="00B776CB" w:rsidR="007D0E40" w:rsidRPr="007D0E40">
        <w:trPr>
          <w:trHeight w:val="288"/>
        </w:trPr>
        <w:tc>
          <w:tcPr>
            <w:tcW w:type="dxa" w:w="1700"/>
            <w:tcBorders>
              <w:top w:val="nil"/>
              <w:left w:space="0" w:sz="4" w:color="auto" w:val="single"/>
              <w:bottom w:space="0" w:sz="4" w:color="auto" w:val="single"/>
              <w:right w:space="0" w:sz="4" w:color="auto" w:val="single"/>
            </w:tcBorders>
            <w:shd w:fill="auto" w:color="auto" w:val="clear"/>
            <w:noWrap/>
            <w:vAlign w:val="center"/>
            <w:hideMark/>
          </w:tcPr>
          <w:p w:rsidRDefault="007D0E40" w:rsidP="007D0E40" w:rsidR="007D0E40" w:rsidRPr="007D0E40">
            <w:pPr>
              <w:spacing w:lineRule="auto" w:line="240" w:after="0"/>
              <w:rPr>
                <w:rFonts w:cs="Calibri" w:eastAsia="Times New Roman" w:hAnsi="Cambria" w:ascii="Cambria"/>
                <w:color w:val="000000"/>
                <w:lang w:eastAsia="hr-HR"/>
              </w:rPr>
            </w:pPr>
            <w:r w:rsidRPr="007D0E40">
              <w:rPr>
                <w:rFonts w:cs="Calibri" w:eastAsia="Times New Roman" w:hAnsi="Cambria" w:ascii="Cambria"/>
                <w:color w:val="000000"/>
                <w:lang w:eastAsia="hr-HR"/>
              </w:rPr>
              <w:t>Ukupni prihodi</w:t>
            </w:r>
          </w:p>
        </w:tc>
        <w:tc>
          <w:tcPr>
            <w:tcW w:type="dxa" w:w="1159"/>
            <w:tcBorders>
              <w:top w:space="0" w:sz="4" w:color="auto" w:val="single"/>
              <w:left w:val="nil"/>
              <w:bottom w:space="0" w:sz="4" w:color="auto" w:val="single"/>
              <w:right w:space="0" w:sz="4" w:color="auto" w:val="single"/>
            </w:tcBorders>
          </w:tcPr>
          <w:p w:rsidRDefault="007D0E40" w:rsidP="007D0E40" w:rsidR="007D0E40" w:rsidRPr="007D0E40">
            <w:pPr>
              <w:spacing w:lineRule="auto" w:line="240" w:after="0"/>
              <w:jc w:val="right"/>
              <w:rPr>
                <w:rFonts w:cs="Calibri" w:eastAsia="Times New Roman" w:hAnsi="Cambria" w:ascii="Cambria"/>
                <w:color w:val="000000"/>
                <w:lang w:eastAsia="hr-HR"/>
              </w:rPr>
            </w:pPr>
            <w:r w:rsidRPr="007D0E40">
              <w:rPr>
                <w:rFonts w:cs="Calibri" w:eastAsia="Times New Roman" w:hAnsi="Cambria" w:ascii="Cambria"/>
                <w:color w:val="000000"/>
                <w:lang w:eastAsia="hr-HR"/>
              </w:rPr>
              <w:t>582.500</w:t>
            </w:r>
          </w:p>
        </w:tc>
        <w:tc>
          <w:tcPr>
            <w:tcW w:type="dxa" w:w="1159"/>
            <w:tcBorders>
              <w:top w:space="0" w:sz="4" w:color="auto" w:val="single"/>
              <w:left w:space="0" w:sz="4" w:color="auto" w:val="single"/>
              <w:bottom w:space="0" w:sz="4" w:color="auto" w:val="single"/>
              <w:right w:space="0" w:sz="4" w:color="auto" w:val="single"/>
            </w:tcBorders>
          </w:tcPr>
          <w:p w:rsidRDefault="007D0E40" w:rsidP="007D0E40" w:rsidR="007D0E40" w:rsidRPr="007D0E40">
            <w:pPr>
              <w:spacing w:lineRule="auto" w:line="240" w:after="0"/>
              <w:jc w:val="right"/>
              <w:rPr>
                <w:rFonts w:cs="Calibri" w:eastAsia="Times New Roman" w:hAnsi="Cambria" w:ascii="Cambria"/>
                <w:color w:val="000000"/>
                <w:lang w:eastAsia="hr-HR"/>
              </w:rPr>
            </w:pPr>
            <w:r w:rsidRPr="007D0E40">
              <w:rPr>
                <w:rFonts w:cs="Calibri" w:eastAsia="Times New Roman" w:hAnsi="Cambria" w:ascii="Cambria"/>
                <w:color w:val="000000"/>
                <w:lang w:eastAsia="hr-HR"/>
              </w:rPr>
              <w:t>528.000</w:t>
            </w:r>
          </w:p>
        </w:tc>
      </w:tr>
      <w:tr w:rsidTr="00B776CB" w:rsidR="007D0E40" w:rsidRPr="007D0E40">
        <w:trPr>
          <w:trHeight w:val="288"/>
        </w:trPr>
        <w:tc>
          <w:tcPr>
            <w:tcW w:type="dxa" w:w="1700"/>
            <w:tcBorders>
              <w:top w:val="nil"/>
              <w:left w:space="0" w:sz="4" w:color="auto" w:val="single"/>
              <w:bottom w:space="0" w:sz="4" w:color="auto" w:val="single"/>
              <w:right w:space="0" w:sz="4" w:color="auto" w:val="single"/>
            </w:tcBorders>
            <w:shd w:fill="auto" w:color="auto" w:val="clear"/>
            <w:noWrap/>
            <w:vAlign w:val="center"/>
            <w:hideMark/>
          </w:tcPr>
          <w:p w:rsidRDefault="007D0E40" w:rsidP="007D0E40" w:rsidR="007D0E40" w:rsidRPr="007D0E40">
            <w:pPr>
              <w:spacing w:lineRule="auto" w:line="240" w:after="0"/>
              <w:rPr>
                <w:rFonts w:cs="Calibri" w:eastAsia="Times New Roman" w:hAnsi="Cambria" w:ascii="Cambria"/>
                <w:color w:val="000000"/>
                <w:lang w:eastAsia="hr-HR"/>
              </w:rPr>
            </w:pPr>
            <w:r w:rsidRPr="007D0E40">
              <w:rPr>
                <w:rFonts w:cs="Calibri" w:eastAsia="Times New Roman" w:hAnsi="Cambria" w:ascii="Cambria"/>
                <w:color w:val="000000"/>
                <w:lang w:eastAsia="hr-HR"/>
              </w:rPr>
              <w:t>Ukupni rashodi</w:t>
            </w:r>
          </w:p>
        </w:tc>
        <w:tc>
          <w:tcPr>
            <w:tcW w:type="dxa" w:w="1159"/>
            <w:tcBorders>
              <w:top w:space="0" w:sz="4" w:color="auto" w:val="single"/>
              <w:left w:val="nil"/>
              <w:bottom w:space="0" w:sz="4" w:color="auto" w:val="single"/>
              <w:right w:space="0" w:sz="4" w:color="auto" w:val="single"/>
            </w:tcBorders>
          </w:tcPr>
          <w:p w:rsidRDefault="007D0E40" w:rsidP="007D0E40" w:rsidR="007D0E40" w:rsidRPr="007D0E40">
            <w:pPr>
              <w:spacing w:lineRule="auto" w:line="240" w:after="0"/>
              <w:jc w:val="right"/>
              <w:rPr>
                <w:rFonts w:cs="Calibri" w:eastAsia="Times New Roman" w:hAnsi="Cambria" w:ascii="Cambria"/>
                <w:color w:val="000000"/>
                <w:lang w:eastAsia="hr-HR"/>
              </w:rPr>
            </w:pPr>
            <w:r w:rsidRPr="007D0E40">
              <w:rPr>
                <w:rFonts w:cs="Calibri" w:eastAsia="Times New Roman" w:hAnsi="Cambria" w:ascii="Cambria"/>
                <w:color w:val="000000"/>
                <w:lang w:eastAsia="hr-HR"/>
              </w:rPr>
              <w:t>732.000</w:t>
            </w:r>
          </w:p>
        </w:tc>
        <w:tc>
          <w:tcPr>
            <w:tcW w:type="dxa" w:w="1159"/>
            <w:tcBorders>
              <w:top w:space="0" w:sz="4" w:color="auto" w:val="single"/>
              <w:left w:space="0" w:sz="4" w:color="auto" w:val="single"/>
              <w:bottom w:space="0" w:sz="4" w:color="auto" w:val="single"/>
              <w:right w:space="0" w:sz="4" w:color="auto" w:val="single"/>
            </w:tcBorders>
          </w:tcPr>
          <w:p w:rsidRDefault="007D0E40" w:rsidP="007D0E40" w:rsidR="007D0E40" w:rsidRPr="007D0E40">
            <w:pPr>
              <w:spacing w:lineRule="auto" w:line="240" w:after="0"/>
              <w:jc w:val="right"/>
              <w:rPr>
                <w:rFonts w:cs="Calibri" w:eastAsia="Times New Roman" w:hAnsi="Cambria" w:ascii="Cambria"/>
                <w:color w:val="000000"/>
                <w:lang w:eastAsia="hr-HR"/>
              </w:rPr>
            </w:pPr>
            <w:r w:rsidRPr="007D0E40">
              <w:rPr>
                <w:rFonts w:cs="Calibri" w:eastAsia="Times New Roman" w:hAnsi="Cambria" w:ascii="Cambria"/>
                <w:color w:val="000000"/>
                <w:lang w:eastAsia="hr-HR"/>
              </w:rPr>
              <w:t>581.400</w:t>
            </w:r>
          </w:p>
        </w:tc>
      </w:tr>
      <w:tr w:rsidTr="00B776CB" w:rsidR="007D0E40" w:rsidRPr="007D0E40">
        <w:trPr>
          <w:trHeight w:val="288"/>
        </w:trPr>
        <w:tc>
          <w:tcPr>
            <w:tcW w:type="dxa" w:w="1700"/>
            <w:tcBorders>
              <w:top w:val="nil"/>
              <w:left w:space="0" w:sz="4" w:color="auto" w:val="single"/>
              <w:bottom w:space="0" w:sz="4" w:color="auto" w:val="single"/>
              <w:right w:space="0" w:sz="4" w:color="auto" w:val="single"/>
            </w:tcBorders>
            <w:shd w:fill="auto" w:color="auto" w:val="clear"/>
            <w:noWrap/>
            <w:vAlign w:val="center"/>
            <w:hideMark/>
          </w:tcPr>
          <w:p w:rsidRDefault="007D0E40" w:rsidP="007D0E40" w:rsidR="007D0E40" w:rsidRPr="007D0E40">
            <w:pPr>
              <w:spacing w:lineRule="auto" w:line="240" w:after="0"/>
              <w:rPr>
                <w:rFonts w:cs="Calibri" w:eastAsia="Times New Roman" w:hAnsi="Cambria" w:ascii="Cambria"/>
                <w:color w:val="000000"/>
                <w:lang w:eastAsia="hr-HR"/>
              </w:rPr>
            </w:pPr>
            <w:r w:rsidRPr="007D0E40">
              <w:rPr>
                <w:rFonts w:cs="Calibri" w:eastAsia="Times New Roman" w:hAnsi="Cambria" w:ascii="Cambria"/>
                <w:color w:val="000000"/>
                <w:lang w:eastAsia="hr-HR"/>
              </w:rPr>
              <w:t>Dobit/gubitak</w:t>
            </w:r>
          </w:p>
        </w:tc>
        <w:tc>
          <w:tcPr>
            <w:tcW w:type="dxa" w:w="1159"/>
            <w:tcBorders>
              <w:top w:space="0" w:sz="4" w:color="auto" w:val="single"/>
              <w:left w:val="nil"/>
              <w:bottom w:space="0" w:sz="4" w:color="auto" w:val="single"/>
              <w:right w:space="0" w:sz="4" w:color="auto" w:val="single"/>
            </w:tcBorders>
          </w:tcPr>
          <w:p w:rsidRDefault="007D0E40" w:rsidP="007D0E40" w:rsidR="007D0E40" w:rsidRPr="007D0E40">
            <w:pPr>
              <w:spacing w:lineRule="auto" w:line="240" w:after="0"/>
              <w:jc w:val="right"/>
              <w:rPr>
                <w:rFonts w:cs="Calibri" w:eastAsia="Times New Roman" w:hAnsi="Cambria" w:ascii="Cambria"/>
                <w:color w:val="000000"/>
                <w:lang w:eastAsia="hr-HR"/>
              </w:rPr>
            </w:pPr>
            <w:r w:rsidRPr="007D0E40">
              <w:rPr>
                <w:rFonts w:cs="Calibri" w:eastAsia="Times New Roman" w:hAnsi="Cambria" w:ascii="Cambria"/>
                <w:color w:val="000000"/>
                <w:lang w:eastAsia="hr-HR"/>
              </w:rPr>
              <w:t>-149.500</w:t>
            </w:r>
          </w:p>
        </w:tc>
        <w:tc>
          <w:tcPr>
            <w:tcW w:type="dxa" w:w="1159"/>
            <w:tcBorders>
              <w:top w:space="0" w:sz="4" w:color="auto" w:val="single"/>
              <w:left w:space="0" w:sz="4" w:color="auto" w:val="single"/>
              <w:bottom w:space="0" w:sz="4" w:color="auto" w:val="single"/>
              <w:right w:space="0" w:sz="4" w:color="auto" w:val="single"/>
            </w:tcBorders>
          </w:tcPr>
          <w:p w:rsidRDefault="007D0E40" w:rsidP="007D0E40" w:rsidR="007D0E40" w:rsidRPr="007D0E40">
            <w:pPr>
              <w:spacing w:lineRule="auto" w:line="240" w:after="0"/>
              <w:jc w:val="right"/>
              <w:rPr>
                <w:rFonts w:cs="Calibri" w:eastAsia="Times New Roman" w:hAnsi="Cambria" w:ascii="Cambria"/>
                <w:color w:val="000000"/>
                <w:lang w:eastAsia="hr-HR"/>
              </w:rPr>
            </w:pPr>
            <w:r w:rsidRPr="007D0E40">
              <w:rPr>
                <w:rFonts w:cs="Calibri" w:eastAsia="Times New Roman" w:hAnsi="Cambria" w:ascii="Cambria"/>
                <w:color w:val="000000"/>
                <w:lang w:eastAsia="hr-HR"/>
              </w:rPr>
              <w:t>-53.400</w:t>
            </w:r>
          </w:p>
        </w:tc>
      </w:tr>
    </w:tbl>
    <w:p w:rsidRDefault="007D0E40" w:rsidP="007D0E40" w:rsidR="007D0E40" w:rsidRPr="007D0E40">
      <w:pPr>
        <w:spacing w:lineRule="auto" w:line="240" w:after="0"/>
        <w:ind w:firstLine="708" w:left="2124"/>
        <w:jc w:val="both"/>
        <w:rPr>
          <w:rFonts w:cs="Times New Roman" w:eastAsia="Calibri" w:hAnsi="Cambria" w:ascii="Cambria"/>
          <w:i/>
          <w:sz w:val="20"/>
          <w:szCs w:val="20"/>
        </w:rPr>
      </w:pPr>
      <w:r w:rsidRPr="007D0E40">
        <w:rPr>
          <w:rFonts w:cs="Times New Roman" w:eastAsia="Calibri" w:hAnsi="Cambria" w:ascii="Cambria"/>
          <w:i/>
          <w:sz w:val="20"/>
          <w:szCs w:val="20"/>
        </w:rPr>
        <w:t>Izvor: Poslovna.hr, FINA-Registar godišnjih financijskih izvještaja</w:t>
      </w: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r w:rsidRPr="007D0E40">
        <w:rPr>
          <w:rFonts w:cs="Times New Roman" w:eastAsia="Calibri" w:hAnsi="Cambria" w:ascii="Cambria"/>
          <w:b/>
          <w:sz w:val="24"/>
          <w:szCs w:val="24"/>
        </w:rPr>
        <w:t>C. STANJE IMOVINE DUŽNIKA</w:t>
      </w:r>
    </w:p>
    <w:p w:rsidRDefault="007D0E40" w:rsidP="007D0E40" w:rsidR="007D0E40" w:rsidRPr="007D0E40">
      <w:pPr>
        <w:spacing w:lineRule="auto" w:line="240" w:after="0"/>
        <w:ind w:firstLine="567"/>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Prema bilanci na dan 31. prosinca 2017. g. koju je dostavio zakonski zastupnik dužnika stanje imovine je slijedeće:</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numPr>
          <w:ilvl w:val="0"/>
          <w:numId w:val="2"/>
        </w:numPr>
        <w:spacing w:lineRule="auto" w:line="240" w:after="0"/>
        <w:jc w:val="both"/>
        <w:rPr>
          <w:rFonts w:cs="Times New Roman" w:eastAsia="Calibri" w:hAnsi="Cambria" w:ascii="Cambria"/>
          <w:b/>
          <w:sz w:val="24"/>
          <w:szCs w:val="24"/>
        </w:rPr>
      </w:pPr>
      <w:r w:rsidRPr="007D0E40">
        <w:rPr>
          <w:rFonts w:cs="Times New Roman" w:eastAsia="Calibri" w:hAnsi="Cambria" w:ascii="Cambria"/>
          <w:b/>
          <w:bCs/>
          <w:sz w:val="24"/>
          <w:szCs w:val="24"/>
        </w:rPr>
        <w:t>Kratkoročna potraživanja</w:t>
      </w:r>
      <w:r w:rsidRPr="007D0E40">
        <w:rPr>
          <w:rFonts w:cs="Times New Roman" w:eastAsia="Calibri" w:hAnsi="Cambria" w:ascii="Cambria"/>
          <w:b/>
          <w:bCs/>
          <w:sz w:val="24"/>
          <w:szCs w:val="24"/>
        </w:rPr>
        <w:tab/>
        <w:t xml:space="preserve">   </w:t>
      </w:r>
      <w:r w:rsidRPr="007D0E40">
        <w:rPr>
          <w:rFonts w:cs="Times New Roman" w:eastAsia="Calibri" w:hAnsi="Cambria" w:ascii="Cambria"/>
          <w:b/>
          <w:bCs/>
          <w:sz w:val="24"/>
          <w:szCs w:val="24"/>
        </w:rPr>
        <w:tab/>
      </w:r>
      <w:r w:rsidRPr="007D0E40">
        <w:rPr>
          <w:rFonts w:cs="Times New Roman" w:eastAsia="Calibri" w:hAnsi="Cambria" w:ascii="Cambria"/>
          <w:b/>
          <w:bCs/>
          <w:sz w:val="24"/>
          <w:szCs w:val="24"/>
        </w:rPr>
        <w:tab/>
      </w:r>
      <w:r w:rsidRPr="007D0E40">
        <w:rPr>
          <w:rFonts w:cs="Times New Roman" w:eastAsia="Calibri" w:hAnsi="Cambria" w:ascii="Cambria"/>
          <w:b/>
          <w:bCs/>
          <w:sz w:val="24"/>
          <w:szCs w:val="24"/>
        </w:rPr>
        <w:tab/>
      </w:r>
      <w:r w:rsidRPr="007D0E40">
        <w:rPr>
          <w:rFonts w:cs="Times New Roman" w:eastAsia="Calibri" w:hAnsi="Cambria" w:ascii="Cambria"/>
          <w:b/>
          <w:bCs/>
          <w:sz w:val="24"/>
          <w:szCs w:val="24"/>
        </w:rPr>
        <w:tab/>
        <w:t xml:space="preserve">          135.698,18 kn</w:t>
      </w:r>
    </w:p>
    <w:p w:rsidRDefault="007D0E40" w:rsidP="007D0E40" w:rsidR="007D0E40" w:rsidRPr="007D0E40">
      <w:pPr>
        <w:spacing w:lineRule="auto" w:line="240" w:after="0"/>
        <w:ind w:left="644"/>
        <w:jc w:val="both"/>
        <w:rPr>
          <w:rFonts w:cs="Times New Roman" w:eastAsia="Calibri" w:hAnsi="Cambria" w:ascii="Cambria"/>
          <w:sz w:val="24"/>
          <w:szCs w:val="24"/>
        </w:rPr>
      </w:pPr>
      <w:r w:rsidRPr="007D0E40">
        <w:rPr>
          <w:rFonts w:cs="Times New Roman" w:eastAsia="Calibri" w:hAnsi="Cambria" w:ascii="Cambria"/>
          <w:bCs/>
          <w:sz w:val="24"/>
          <w:szCs w:val="24"/>
        </w:rPr>
        <w:t>2.1 Potraživanja od kupaca</w:t>
      </w:r>
      <w:r w:rsidRPr="007D0E40">
        <w:rPr>
          <w:rFonts w:cs="Times New Roman" w:eastAsia="Calibri" w:hAnsi="Cambria" w:ascii="Cambria"/>
          <w:bCs/>
          <w:sz w:val="24"/>
          <w:szCs w:val="24"/>
        </w:rPr>
        <w:tab/>
      </w:r>
      <w:r w:rsidRPr="007D0E40">
        <w:rPr>
          <w:rFonts w:cs="Times New Roman" w:eastAsia="Calibri" w:hAnsi="Cambria" w:ascii="Cambria"/>
          <w:bCs/>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 xml:space="preserve">           135.698,18 kn</w:t>
      </w:r>
    </w:p>
    <w:p w:rsidRDefault="007D0E40" w:rsidP="007D0E40" w:rsidR="007D0E40" w:rsidRPr="007D0E40">
      <w:pPr>
        <w:spacing w:lineRule="auto" w:line="240" w:after="0"/>
        <w:ind w:left="644"/>
        <w:jc w:val="both"/>
        <w:rPr>
          <w:rFonts w:cs="Times New Roman" w:eastAsia="Calibri" w:hAnsi="Cambria" w:ascii="Cambria"/>
          <w:b/>
          <w:sz w:val="24"/>
          <w:szCs w:val="24"/>
        </w:rPr>
      </w:pPr>
      <w:r w:rsidRPr="007D0E40">
        <w:rPr>
          <w:rFonts w:cs="Times New Roman" w:eastAsia="Calibri" w:hAnsi="Cambria" w:ascii="Cambria"/>
          <w:b/>
          <w:sz w:val="24"/>
          <w:szCs w:val="24"/>
        </w:rPr>
        <w:t>UKUPNO:</w:t>
      </w:r>
      <w:r w:rsidRPr="007D0E40">
        <w:rPr>
          <w:rFonts w:cs="Times New Roman" w:eastAsia="Calibri" w:hAnsi="Cambria" w:ascii="Cambria"/>
          <w:b/>
          <w:sz w:val="24"/>
          <w:szCs w:val="24"/>
        </w:rPr>
        <w:tab/>
      </w:r>
      <w:r w:rsidRPr="007D0E40">
        <w:rPr>
          <w:rFonts w:cs="Times New Roman" w:eastAsia="Calibri" w:hAnsi="Cambria" w:ascii="Cambria"/>
          <w:b/>
          <w:sz w:val="24"/>
          <w:szCs w:val="24"/>
        </w:rPr>
        <w:tab/>
      </w:r>
      <w:r w:rsidRPr="007D0E40">
        <w:rPr>
          <w:rFonts w:cs="Times New Roman" w:eastAsia="Calibri" w:hAnsi="Cambria" w:ascii="Cambria"/>
          <w:b/>
          <w:sz w:val="24"/>
          <w:szCs w:val="24"/>
        </w:rPr>
        <w:tab/>
      </w:r>
      <w:r w:rsidRPr="007D0E40">
        <w:rPr>
          <w:rFonts w:cs="Times New Roman" w:eastAsia="Calibri" w:hAnsi="Cambria" w:ascii="Cambria"/>
          <w:b/>
          <w:sz w:val="24"/>
          <w:szCs w:val="24"/>
        </w:rPr>
        <w:tab/>
      </w:r>
      <w:r w:rsidRPr="007D0E40">
        <w:rPr>
          <w:rFonts w:cs="Times New Roman" w:eastAsia="Calibri" w:hAnsi="Cambria" w:ascii="Cambria"/>
          <w:b/>
          <w:sz w:val="24"/>
          <w:szCs w:val="24"/>
        </w:rPr>
        <w:tab/>
      </w:r>
      <w:r w:rsidRPr="007D0E40">
        <w:rPr>
          <w:rFonts w:cs="Times New Roman" w:eastAsia="Calibri" w:hAnsi="Cambria" w:ascii="Cambria"/>
          <w:b/>
          <w:sz w:val="24"/>
          <w:szCs w:val="24"/>
        </w:rPr>
        <w:tab/>
      </w:r>
      <w:r w:rsidRPr="007D0E40">
        <w:rPr>
          <w:rFonts w:cs="Times New Roman" w:eastAsia="Calibri" w:hAnsi="Cambria" w:ascii="Cambria"/>
          <w:b/>
          <w:sz w:val="24"/>
          <w:szCs w:val="24"/>
        </w:rPr>
        <w:tab/>
        <w:t xml:space="preserve">          135.698,18 kn</w:t>
      </w:r>
    </w:p>
    <w:p w:rsidRDefault="007D0E40" w:rsidP="007D0E40" w:rsidR="007D0E40" w:rsidRPr="007D0E40">
      <w:pPr>
        <w:spacing w:lineRule="auto" w:line="240" w:after="0"/>
        <w:ind w:left="644"/>
        <w:jc w:val="both"/>
        <w:rPr>
          <w:rFonts w:cs="Times New Roman" w:eastAsia="Calibri" w:hAnsi="Cambria" w:ascii="Cambria"/>
          <w:b/>
          <w:sz w:val="24"/>
          <w:szCs w:val="24"/>
        </w:rPr>
      </w:pPr>
      <w:r w:rsidRPr="007D0E40">
        <w:rPr>
          <w:rFonts w:cs="Times New Roman" w:eastAsia="Calibri" w:hAnsi="Cambria" w:ascii="Cambria"/>
          <w:b/>
          <w:sz w:val="24"/>
          <w:szCs w:val="24"/>
        </w:rPr>
        <w:tab/>
      </w: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Prema usmenoj izjavi direktora dužnika navedeni iznos potraživanja ne odgovara stvarnom stanju budući je dio istih naplaćen kompenzacijama, cesijama ili u gotovini te su na taj način podmirene obveze prema dobavljačima; ali odgovarajuća knjiženja nisu provedena  poslovnim knjigama; dok je i znatan dio iskazanih potraživanja u zastari.</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Prema potvrdi Općinskog suda u Virovitici, Zemljišnoknjižnog odjela Virovitica broj 2459/2018 od 31. siječnja 2018. g. dužnik nije upisan kao vlasnik nekretnina na području nadležnosti Zemljišnoknjižnog odjela Virovitica.</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Prema uvjerenju Stanice za tehnički pregled Agroservis Virovitica od 29. siječnja 2018. g. dužnik nije evidentiran kao vlasnik vozila.</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Prema potvrdi Porezne uprave, Ispostave Virovitica od 24. siječnja 2018. g. dužnik ima porezni dug za poreze, doprinose i druga javna davanja u visini od 256.294,78 kn. Ista ispostava Porezne uprave je potvrdila da dužnik nije stjecao niti prometovao nekretninama u četiri godine prije datuma podnošenja prijedloga za pokretanje stečajnog postupka.</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r w:rsidRPr="007D0E40">
        <w:rPr>
          <w:rFonts w:cs="Times New Roman" w:eastAsia="Calibri" w:hAnsi="Cambria" w:ascii="Cambria"/>
          <w:b/>
          <w:sz w:val="24"/>
          <w:szCs w:val="24"/>
        </w:rPr>
        <w:t>C. POSTOJANJE STEČAJNIH RAZLOGA</w:t>
      </w: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r w:rsidRPr="007D0E40">
        <w:rPr>
          <w:rFonts w:cs="Times New Roman" w:eastAsia="Calibri" w:hAnsi="Cambria" w:ascii="Cambria"/>
          <w:b/>
          <w:sz w:val="24"/>
          <w:szCs w:val="24"/>
        </w:rPr>
        <w:t>C.1 Nesposobnost za plaćanje</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U prijedlogu za otvaranje stečajnog postupka na dužnikom kojega je podnijela Financijska agencija 17. svibnja 2016. g. navodi se da na dan 1. rujna 2015. dužnik u Očevidniku redoslijeda osnova za plaćanje ima evidentirane neizvršene osnove za plaćanje u neprekinutom razdoblju od 425 dana, u ukupnom iznosu od 119.987,33 kn te da dužnik ima dvije zaposlene osobe.</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Prema Potvrdi o blokadi računa i novčanih sredstava Financijske agencije Klasa: 120-11/18-02/27, Ur. broj: 08-2801-18 od 23. siječnja 2018. g. navodi se da je na računima dužnika evidentirano 1299 dana neprekidne blokade te ukupni iznos nepodmirenih obveza od 315.539,55 kn.</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b/>
          <w:sz w:val="24"/>
          <w:szCs w:val="24"/>
        </w:rPr>
      </w:pPr>
      <w:r w:rsidRPr="007D0E40">
        <w:rPr>
          <w:rFonts w:cs="Times New Roman" w:eastAsia="Calibri" w:hAnsi="Cambria" w:ascii="Cambria"/>
          <w:sz w:val="24"/>
          <w:szCs w:val="24"/>
        </w:rPr>
        <w:t>U skladu s navedenim zaključuje se da kod dužnika postoji stečajni razlog nesposobnosti za plaćanje.</w:t>
      </w: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r w:rsidRPr="007D0E40">
        <w:rPr>
          <w:rFonts w:cs="Times New Roman" w:eastAsia="Calibri" w:hAnsi="Cambria" w:ascii="Cambria"/>
          <w:b/>
          <w:sz w:val="24"/>
          <w:szCs w:val="24"/>
        </w:rPr>
        <w:t>C.2 Prezaduženost</w:t>
      </w: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 xml:space="preserve">Prema dostavljenoj bilanci na dan 31. prosinca 2017. godine iskazan je iznos obveza od 335.576,85 kn prema 135.698,18 kn imovine (aktive) te sukladno navedenom kod dužnika postoji i stečajni razlog prezaduženosti. </w:t>
      </w: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p>
    <w:p w:rsidRDefault="007D0E40" w:rsidP="007D0E40" w:rsidR="007D0E40" w:rsidRPr="007D0E40">
      <w:pPr>
        <w:spacing w:lineRule="auto" w:line="240" w:after="0"/>
        <w:ind w:left="567"/>
        <w:rPr>
          <w:rFonts w:cs="Times New Roman" w:eastAsia="Calibri" w:hAnsi="Cambria" w:ascii="Cambria"/>
          <w:b/>
          <w:sz w:val="24"/>
          <w:szCs w:val="24"/>
        </w:rPr>
      </w:pPr>
      <w:r w:rsidRPr="007D0E40">
        <w:rPr>
          <w:rFonts w:cs="Times New Roman" w:eastAsia="Calibri" w:hAnsi="Cambria" w:ascii="Cambria"/>
          <w:b/>
          <w:sz w:val="24"/>
          <w:szCs w:val="24"/>
        </w:rPr>
        <w:t>3. ZAKLJUČAK</w:t>
      </w:r>
    </w:p>
    <w:p w:rsidRDefault="007D0E40" w:rsidP="007D0E40" w:rsidR="007D0E40" w:rsidRPr="007D0E40">
      <w:pPr>
        <w:spacing w:lineRule="auto" w:line="240" w:after="0"/>
        <w:ind w:firstLine="567"/>
        <w:rPr>
          <w:rFonts w:cs="Times New Roman" w:eastAsia="Calibri" w:hAnsi="Cambria" w:ascii="Cambria"/>
          <w:sz w:val="24"/>
          <w:szCs w:val="24"/>
        </w:rPr>
      </w:pPr>
    </w:p>
    <w:p w:rsidRDefault="007D0E40" w:rsidP="007D0E40" w:rsidR="007D0E40" w:rsidRPr="007D0E40">
      <w:pPr>
        <w:numPr>
          <w:ilvl w:val="0"/>
          <w:numId w:val="1"/>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dužnik ne obavlja gospodarsku djelatnost od 2016. godine i nema izgleda za nastavak poslovanja,</w:t>
      </w:r>
    </w:p>
    <w:p w:rsidRDefault="007D0E40" w:rsidP="007D0E40" w:rsidR="007D0E40" w:rsidRPr="007D0E40">
      <w:pPr>
        <w:numPr>
          <w:ilvl w:val="0"/>
          <w:numId w:val="1"/>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kod dužnika postoje oba stečajna razloga iz čl. 5. Stečajnog zakona: nesposobnost za plaćanje i prezaduženost,</w:t>
      </w:r>
    </w:p>
    <w:p w:rsidRDefault="007D0E40" w:rsidP="007D0E40" w:rsidR="007D0E40" w:rsidRPr="007D0E40">
      <w:pPr>
        <w:numPr>
          <w:ilvl w:val="0"/>
          <w:numId w:val="1"/>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dužnik u svom vlasništvu ne posjeduje nekretnine upisane u zemljišnim knjigama kao niti motorna vozila,</w:t>
      </w:r>
    </w:p>
    <w:p w:rsidRDefault="007D0E40" w:rsidP="007D0E40" w:rsidR="007D0E40" w:rsidRPr="007D0E40">
      <w:pPr>
        <w:numPr>
          <w:ilvl w:val="0"/>
          <w:numId w:val="1"/>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dužnik u poslovnim knjigama iskazuje knjigovodstvenu vrijednost potraživanja na dan 31. prosinca 2017. g. u visini od 135.698,18 kn, ali ista prema izjavi direktora dužnika ne postoje ili su u zastari,</w:t>
      </w:r>
    </w:p>
    <w:p w:rsidRDefault="007D0E40" w:rsidP="007D0E40" w:rsidR="007D0E40" w:rsidRPr="007D0E40">
      <w:pPr>
        <w:numPr>
          <w:ilvl w:val="0"/>
          <w:numId w:val="1"/>
        </w:num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s obzirom na nepostojanje imovine u vlasništvu dužnika, zaključuje se da ne postoji mogućnost provođenja stečajnog postupka nad njegovom imovinom.</w:t>
      </w:r>
    </w:p>
    <w:p w:rsidRDefault="007D0E40" w:rsidP="007D0E40" w:rsidR="007D0E40" w:rsidRPr="007D0E40">
      <w:pPr>
        <w:spacing w:lineRule="auto" w:line="240" w:after="0"/>
        <w:ind w:left="720"/>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 xml:space="preserve">Slijedom navedenog privremeni stečajni upravitelj predlaže da naslovljeni sud sukladno čl. 132. Stečajnog zakona donese rješenje o otvaranju i zaključenju stečajnoga postupka nad dužnikom uz prethodni poziv vjerovnicima, da ukoliko žele da se stečajni postupak otvori i vodi, na uplatu predujma u iznosu od 21.700,00 kn. </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Predujam od 21.700,00 kn se odnosi na knjigovodstvene usluge u iznosu od 11.250,00 kn; troškove otvaranja, vođenja i zatvaranja žiro računa u visini od 1.000,00 kn, putne troškove 2.000,00 kn, ukupni trošak nagrade stečajnom upravitelju u prethodnom i otvorenom stečajnom postupku u ukupnom trošku od 6.450,00 kn te ostale troškove (poštarina, uredski materijal i sl.) u iznosu od 1.000,00 kn.</w:t>
      </w:r>
    </w:p>
    <w:p w:rsidRDefault="007D0E40" w:rsidP="007D0E40" w:rsidR="007D0E40" w:rsidRPr="007D0E40">
      <w:pPr>
        <w:spacing w:lineRule="auto" w:line="240" w:after="0"/>
        <w:ind w:firstLine="567"/>
        <w:jc w:val="both"/>
        <w:rPr>
          <w:rFonts w:cs="Times New Roman" w:eastAsia="Calibri" w:hAnsi="Cambria" w:ascii="Cambria"/>
          <w:sz w:val="24"/>
          <w:szCs w:val="24"/>
        </w:rPr>
      </w:pPr>
    </w:p>
    <w:p w:rsidRDefault="007D0E40" w:rsidP="007D0E40" w:rsidR="007D0E40" w:rsidRPr="007D0E40">
      <w:pPr>
        <w:spacing w:lineRule="auto" w:line="240" w:after="0"/>
        <w:ind w:firstLine="567"/>
        <w:rPr>
          <w:rFonts w:cs="Times New Roman" w:eastAsia="Calibri" w:hAnsi="Cambria" w:ascii="Cambria"/>
          <w:sz w:val="24"/>
          <w:szCs w:val="24"/>
        </w:rPr>
      </w:pPr>
    </w:p>
    <w:p w:rsidRDefault="007D0E40" w:rsidP="007D0E40" w:rsidR="007D0E40" w:rsidRPr="007D0E40">
      <w:pPr>
        <w:spacing w:lineRule="auto" w:line="240" w:after="0"/>
        <w:ind w:firstLine="567"/>
        <w:jc w:val="both"/>
        <w:rPr>
          <w:rFonts w:cs="Times New Roman" w:eastAsia="Calibri" w:hAnsi="Cambria" w:ascii="Cambria"/>
          <w:sz w:val="24"/>
          <w:szCs w:val="24"/>
        </w:rPr>
      </w:pP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Privremeni stečajni upravitelj</w:t>
      </w:r>
    </w:p>
    <w:p w:rsidRDefault="007D0E40" w:rsidP="007D0E40" w:rsidR="007D0E40" w:rsidRPr="007D0E40">
      <w:pPr>
        <w:spacing w:lineRule="auto" w:line="240" w:after="0"/>
        <w:ind w:left="567"/>
        <w:jc w:val="both"/>
        <w:rPr>
          <w:rFonts w:cs="Times New Roman" w:eastAsia="Calibri" w:hAnsi="Cambria" w:ascii="Cambria"/>
          <w:sz w:val="24"/>
          <w:szCs w:val="24"/>
        </w:rPr>
      </w:pP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r>
      <w:r w:rsidRPr="007D0E40">
        <w:rPr>
          <w:rFonts w:cs="Times New Roman" w:eastAsia="Calibri" w:hAnsi="Cambria" w:ascii="Cambria"/>
          <w:sz w:val="24"/>
          <w:szCs w:val="24"/>
        </w:rPr>
        <w:tab/>
        <w:t>Vinko Pečanić</w:t>
      </w:r>
      <w:r w:rsidRPr="007D0E40">
        <w:rPr>
          <w:rFonts w:cs="Times New Roman" w:eastAsia="Calibri" w:hAnsi="Cambria" w:ascii="Cambria"/>
          <w:sz w:val="24"/>
          <w:szCs w:val="24"/>
        </w:rPr>
        <w:tab/>
      </w:r>
    </w:p>
    <w:p w:rsidRDefault="007D0E40" w:rsidP="007D0E40" w:rsidR="007D0E40" w:rsidRPr="007D0E40">
      <w:pPr>
        <w:tabs>
          <w:tab w:pos="6444" w:val="left"/>
        </w:tabs>
        <w:spacing w:lineRule="auto" w:line="240" w:after="0"/>
        <w:ind w:left="567"/>
        <w:jc w:val="both"/>
        <w:rPr>
          <w:rFonts w:cs="Times New Roman" w:eastAsia="Calibri" w:hAnsi="Cambria" w:ascii="Cambria"/>
          <w:sz w:val="24"/>
          <w:szCs w:val="24"/>
        </w:rPr>
      </w:pPr>
      <w:r w:rsidRPr="007D0E40">
        <w:rPr>
          <w:rFonts w:cs="Times New Roman" w:eastAsia="Calibri" w:hAnsi="Cambria" w:ascii="Cambria"/>
          <w:sz w:val="24"/>
          <w:szCs w:val="24"/>
        </w:rPr>
        <w:tab/>
      </w:r>
      <w:r>
        <w:rPr>
          <w:rFonts w:cs="Times New Roman" w:eastAsia="Calibri" w:hAnsi="Cambria" w:ascii="Cambria"/>
          <w:noProof/>
          <w:sz w:val="24"/>
          <w:szCs w:val="24"/>
          <w:lang w:eastAsia="hr-HR"/>
        </w:rPr>
        <w:drawing>
          <wp:inline distR="0" distL="0" distB="0" distT="0">
            <wp:extent cy="571500" cx="1546860"/>
            <wp:effectExtent b="0" r="0" t="0" l="0"/>
            <wp:docPr descr="Vinko potpis" name="Slika 1" id="1"/>
            <wp:cNvGraphicFramePr>
              <a:graphicFrameLocks noChangeAspect="true"/>
            </wp:cNvGraphicFramePr>
            <a:graphic>
              <a:graphicData uri="http://schemas.openxmlformats.org/drawingml/2006/picture">
                <pic:pic>
                  <pic:nvPicPr>
                    <pic:cNvPr descr="Vinko potpis" name="Picture 1"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71500" cx="1546860"/>
                    </a:xfrm>
                    <a:prstGeom prst="rect">
                      <a:avLst/>
                    </a:prstGeom>
                    <a:noFill/>
                    <a:ln>
                      <a:noFill/>
                    </a:ln>
                  </pic:spPr>
                </pic:pic>
              </a:graphicData>
            </a:graphic>
          </wp:inline>
        </w:drawing>
      </w:r>
    </w:p>
    <w:p w:rsidRDefault="007D0E40" w:rsidP="007D0E40" w:rsidR="007D0E40" w:rsidRPr="007D0E40">
      <w:pPr>
        <w:spacing w:lineRule="auto" w:line="240" w:after="0"/>
        <w:jc w:val="both"/>
        <w:rPr>
          <w:rFonts w:cs="Times New Roman" w:eastAsia="Calibri" w:hAnsi="Cambria" w:ascii="Cambria"/>
          <w:sz w:val="24"/>
          <w:szCs w:val="24"/>
        </w:rPr>
      </w:pPr>
      <w:r w:rsidRPr="007D0E40">
        <w:rPr>
          <w:rFonts w:cs="Times New Roman" w:eastAsia="Calibri" w:hAnsi="Cambria" w:ascii="Cambria"/>
          <w:sz w:val="24"/>
          <w:szCs w:val="24"/>
        </w:rPr>
        <w:t>Prilozi:</w:t>
      </w:r>
      <w:r w:rsidRPr="007D0E40">
        <w:rPr>
          <w:rFonts w:cs="Times New Roman" w:eastAsia="Calibri" w:hAnsi="Cambria" w:ascii="Cambria"/>
          <w:sz w:val="24"/>
          <w:szCs w:val="24"/>
        </w:rPr>
        <w:tab/>
      </w:r>
    </w:p>
    <w:p w:rsidRDefault="007D0E40" w:rsidP="007D0E40" w:rsidR="007D0E40" w:rsidRPr="007D0E40">
      <w:pPr>
        <w:numPr>
          <w:ilvl w:val="0"/>
          <w:numId w:val="5"/>
        </w:numPr>
        <w:spacing w:lineRule="auto" w:line="240" w:after="0"/>
        <w:ind w:hanging="284" w:left="426"/>
        <w:jc w:val="both"/>
        <w:rPr>
          <w:rFonts w:cs="Times New Roman" w:eastAsia="Calibri" w:hAnsi="Cambria" w:ascii="Cambria"/>
          <w:sz w:val="24"/>
          <w:szCs w:val="24"/>
        </w:rPr>
      </w:pPr>
      <w:r w:rsidRPr="007D0E40">
        <w:rPr>
          <w:rFonts w:cs="Times New Roman" w:eastAsia="Calibri" w:hAnsi="Cambria" w:ascii="Cambria"/>
          <w:sz w:val="24"/>
          <w:szCs w:val="24"/>
        </w:rPr>
        <w:t>Izjava zakonskog zastupnika dužnika</w:t>
      </w:r>
    </w:p>
    <w:p w:rsidRDefault="007D0E40" w:rsidP="007D0E40" w:rsidR="007D0E40" w:rsidRPr="007D0E40">
      <w:pPr>
        <w:numPr>
          <w:ilvl w:val="0"/>
          <w:numId w:val="5"/>
        </w:numPr>
        <w:spacing w:lineRule="auto" w:line="240" w:after="0"/>
        <w:ind w:hanging="284" w:left="426"/>
        <w:jc w:val="both"/>
        <w:rPr>
          <w:rFonts w:cs="Times New Roman" w:eastAsia="Calibri" w:hAnsi="Cambria" w:ascii="Cambria"/>
          <w:sz w:val="24"/>
          <w:szCs w:val="24"/>
        </w:rPr>
      </w:pPr>
      <w:r w:rsidRPr="007D0E40">
        <w:rPr>
          <w:rFonts w:cs="Times New Roman" w:eastAsia="Calibri" w:hAnsi="Cambria" w:ascii="Cambria"/>
          <w:sz w:val="24"/>
          <w:szCs w:val="24"/>
        </w:rPr>
        <w:t>Bilanca na dan 31. prosinca 2017. g.</w:t>
      </w:r>
    </w:p>
    <w:p w:rsidRDefault="007D0E40" w:rsidP="007D0E40" w:rsidR="007D0E40" w:rsidRPr="007D0E40">
      <w:pPr>
        <w:numPr>
          <w:ilvl w:val="0"/>
          <w:numId w:val="5"/>
        </w:numPr>
        <w:spacing w:lineRule="auto" w:line="240" w:after="0"/>
        <w:ind w:hanging="284" w:left="426"/>
        <w:jc w:val="both"/>
        <w:rPr>
          <w:rFonts w:cs="Times New Roman" w:eastAsia="Calibri" w:hAnsi="Cambria" w:ascii="Cambria"/>
          <w:sz w:val="24"/>
          <w:szCs w:val="24"/>
        </w:rPr>
      </w:pPr>
      <w:r w:rsidRPr="007D0E40">
        <w:rPr>
          <w:rFonts w:cs="Times New Roman" w:eastAsia="Calibri" w:hAnsi="Cambria" w:ascii="Cambria"/>
          <w:sz w:val="24"/>
          <w:szCs w:val="24"/>
        </w:rPr>
        <w:t>Potvrda Zemljišnoknjižnog odjela Virovitica od 31. siječnja 2018. g.</w:t>
      </w:r>
    </w:p>
    <w:p w:rsidRDefault="007D0E40" w:rsidP="007D0E40" w:rsidR="007D0E40" w:rsidRPr="007D0E40">
      <w:pPr>
        <w:numPr>
          <w:ilvl w:val="0"/>
          <w:numId w:val="5"/>
        </w:numPr>
        <w:spacing w:lineRule="auto" w:line="240" w:after="0"/>
        <w:ind w:hanging="284" w:left="426"/>
        <w:jc w:val="both"/>
        <w:rPr>
          <w:rFonts w:cs="Times New Roman" w:eastAsia="Calibri" w:hAnsi="Cambria" w:ascii="Cambria"/>
          <w:sz w:val="24"/>
          <w:szCs w:val="24"/>
        </w:rPr>
      </w:pPr>
      <w:r w:rsidRPr="007D0E40">
        <w:rPr>
          <w:rFonts w:cs="Times New Roman" w:eastAsia="Calibri" w:hAnsi="Cambria" w:ascii="Cambria"/>
          <w:sz w:val="24"/>
          <w:szCs w:val="24"/>
        </w:rPr>
        <w:t>Uvjerenje STP Agroservis Virovitica od 29. siječnja 2018. g.</w:t>
      </w:r>
    </w:p>
    <w:p w:rsidRDefault="007D0E40" w:rsidP="007D0E40" w:rsidR="007D0E40" w:rsidRPr="007D0E40">
      <w:pPr>
        <w:numPr>
          <w:ilvl w:val="0"/>
          <w:numId w:val="5"/>
        </w:numPr>
        <w:spacing w:lineRule="auto" w:line="240" w:after="0"/>
        <w:ind w:hanging="284" w:left="426"/>
        <w:jc w:val="both"/>
        <w:rPr>
          <w:rFonts w:cs="Times New Roman" w:eastAsia="Calibri" w:hAnsi="Cambria" w:ascii="Cambria"/>
          <w:sz w:val="24"/>
          <w:szCs w:val="24"/>
        </w:rPr>
      </w:pPr>
      <w:r w:rsidRPr="007D0E40">
        <w:rPr>
          <w:rFonts w:cs="Times New Roman" w:eastAsia="Calibri" w:hAnsi="Cambria" w:ascii="Cambria"/>
          <w:sz w:val="24"/>
          <w:szCs w:val="24"/>
        </w:rPr>
        <w:t>Potvrda Financijske agencije o blokadi računa dužnika od 23. siječnja 2018. g.</w:t>
      </w:r>
    </w:p>
    <w:p w:rsidRDefault="007D0E40" w:rsidP="007D0E40" w:rsidR="007D0E40" w:rsidRPr="007D0E40">
      <w:pPr>
        <w:numPr>
          <w:ilvl w:val="0"/>
          <w:numId w:val="5"/>
        </w:numPr>
        <w:spacing w:lineRule="auto" w:line="240" w:after="0"/>
        <w:ind w:hanging="284" w:left="426"/>
        <w:jc w:val="both"/>
        <w:rPr>
          <w:rFonts w:cs="Times New Roman" w:eastAsia="Calibri" w:hAnsi="Cambria" w:ascii="Cambria"/>
          <w:sz w:val="24"/>
          <w:szCs w:val="24"/>
        </w:rPr>
      </w:pPr>
      <w:r w:rsidRPr="007D0E40">
        <w:rPr>
          <w:rFonts w:cs="Times New Roman" w:eastAsia="Calibri" w:hAnsi="Cambria" w:ascii="Cambria"/>
          <w:sz w:val="24"/>
          <w:szCs w:val="24"/>
        </w:rPr>
        <w:t>Potvrda HZMO o stanju zaposlenih od 23. siječnja 2018. g.</w:t>
      </w:r>
    </w:p>
    <w:p w:rsidRDefault="007D0E40" w:rsidP="007D0E40" w:rsidR="007D0E40" w:rsidRPr="007D0E40">
      <w:pPr>
        <w:numPr>
          <w:ilvl w:val="0"/>
          <w:numId w:val="5"/>
        </w:numPr>
        <w:spacing w:lineRule="auto" w:line="240" w:after="0"/>
        <w:ind w:hanging="284" w:left="426"/>
        <w:jc w:val="both"/>
        <w:rPr>
          <w:rFonts w:cs="Times New Roman" w:eastAsia="Calibri" w:hAnsi="Cambria" w:ascii="Cambria"/>
          <w:sz w:val="24"/>
          <w:szCs w:val="24"/>
        </w:rPr>
      </w:pPr>
      <w:r w:rsidRPr="007D0E40">
        <w:rPr>
          <w:rFonts w:cs="Times New Roman" w:eastAsia="Calibri" w:hAnsi="Cambria" w:ascii="Cambria"/>
          <w:sz w:val="24"/>
          <w:szCs w:val="24"/>
        </w:rPr>
        <w:t xml:space="preserve">Potvrde Porezne uprave, Ispostave Virovitica od 24. siječnja 2018. g. </w:t>
      </w:r>
    </w:p>
    <w:p w:rsidRDefault="007D0E40" w:rsidR="00E529BF">
      <w:bookmarkStart w:name="_GoBack" w:id="0"/>
      <w:bookmarkEnd w:id="0"/>
    </w:p>
    <w:sectPr w:rsidSect="00207513" w:rsidR="00E529BF">
      <w:footerReference w:type="default" r:id="rId7"/>
      <w:pgSz w:h="16838" w:w="11906"/>
      <w:pgMar w:gutter="0" w:footer="0" w:header="708" w:left="1134" w:bottom="284" w:right="1133" w:top="851"/>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E40" w:rsidP="00CC5D9C" w:rsidR="00471C42">
    <w:pPr>
      <w:pStyle w:val="Podnoje"/>
      <w:jc w:val="center"/>
    </w:pPr>
    <w:r>
      <w:rPr>
        <w:noProof/>
        <w:lang w:eastAsia="hr-HR" w:val="hr-HR"/>
      </w:rPr>
      <w:pict>
        <v:shapetype o:oned="t" id="_x0000_t32" coordsize="21600,21600" path="m,l21600,21600e" o:spt="32.0" filled="f">
          <v:path o:connecttype="none" arrowok="t" fillok="f"/>
          <o:lock v:ext="edit" shapetype="t"/>
        </v:shapetype>
        <v:shape o:spid="_x0000_s1026" id="Ravni poveznik sa strelicom 2" style="position:absolute;margin-left:-3.3pt;margin-top:.05pt;width:483pt;height:.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type="#_x0000_t3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"/>
      </w:pict>
    </w:r>
    <w:r>
      <w:rPr>
        <w:lang w:val="hr-HR"/>
      </w:rPr>
      <w:t xml:space="preserve">DIJELOVI-PROM </w:t>
    </w:r>
    <w:r>
      <w:t>d.</w:t>
    </w:r>
    <w:r>
      <w:t xml:space="preserve"> </w:t>
    </w:r>
    <w:r>
      <w:t>o.</w:t>
    </w:r>
    <w:r>
      <w:t xml:space="preserve"> </w:t>
    </w:r>
    <w:r>
      <w:t xml:space="preserve">o. </w:t>
    </w:r>
    <w:r>
      <w:rPr>
        <w:lang w:val="hr-HR"/>
      </w:rPr>
      <w:t>VIROVITICA</w:t>
    </w:r>
    <w:r>
      <w:t xml:space="preserve"> – prethodni postupak – izvještaj privremenog stečajnog upravitelja</w:t>
    </w:r>
  </w:p>
  <w:p w:rsidRDefault="007D0E40" w:rsidR="00471C42">
    <w:pPr>
      <w:pStyle w:val="Podnoje"/>
    </w:pPr>
    <w:r>
      <w:tab/>
    </w:r>
    <w:r>
      <w:tab/>
      <w:t xml:space="preserve">Str. </w:t>
    </w:r>
    <w:r>
      <w:fldChar w:fldCharType="begin"/>
    </w:r>
    <w:r>
      <w:instrText>PAGE   \* MERGEFORMAT</w:instrText>
    </w:r>
    <w:r>
      <w:fldChar w:fldCharType="separate"/>
    </w:r>
    <w:r>
      <w:rPr>
        <w:noProof/>
      </w:rPr>
      <w:t>2</w:t>
    </w:r>
    <w:r>
      <w:fldChar w:fldCharType="end"/>
    </w:r>
  </w:p>
  <w:p w:rsidRDefault="007D0E40" w:rsidR="00471C42">
    <w:pPr>
      <w:pStyle w:val="Podnoje"/>
    </w:pPr>
  </w:p>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FD6FB1"/>
    <w:multiLevelType w:val="hybridMultilevel"/>
    <w:tmpl w:val="0A5CE50C"/>
    <w:lvl w:tplc="96C2F4B8" w:ilvl="0">
      <w:start w:val="1"/>
      <w:numFmt w:val="decimal"/>
      <w:lvlText w:val="%1."/>
      <w:lvlJc w:val="left"/>
      <w:pPr>
        <w:ind w:hanging="360" w:left="927"/>
      </w:pPr>
      <w:rPr>
        <w:rFonts w:cs="Times New Roman" w:eastAsia="Calibri" w:hAnsi="Cambria" w:ascii="Cambria"/>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
    <w:nsid w:val="27EC4404"/>
    <w:multiLevelType w:val="multilevel"/>
    <w:tmpl w:val="549E89A4"/>
    <w:lvl w:ilvl="0">
      <w:start w:val="1"/>
      <w:numFmt w:val="decimal"/>
      <w:lvlText w:val="%1."/>
      <w:lvlJc w:val="left"/>
      <w:pPr>
        <w:ind w:hanging="360" w:left="644"/>
      </w:pPr>
      <w:rPr>
        <w:rFonts w:hint="default"/>
      </w:rPr>
    </w:lvl>
    <w:lvl w:ilvl="1">
      <w:start w:val="1"/>
      <w:numFmt w:val="decimal"/>
      <w:isLgl/>
      <w:lvlText w:val="%1.%2"/>
      <w:lvlJc w:val="left"/>
      <w:pPr>
        <w:ind w:hanging="396" w:left="1040"/>
      </w:pPr>
      <w:rPr>
        <w:rFonts w:hint="default"/>
      </w:rPr>
    </w:lvl>
    <w:lvl w:ilvl="2">
      <w:start w:val="1"/>
      <w:numFmt w:val="decimal"/>
      <w:isLgl/>
      <w:lvlText w:val="%1.%2.%3"/>
      <w:lvlJc w:val="left"/>
      <w:pPr>
        <w:ind w:hanging="720" w:left="1724"/>
      </w:pPr>
      <w:rPr>
        <w:rFonts w:hint="default"/>
      </w:rPr>
    </w:lvl>
    <w:lvl w:ilvl="3">
      <w:start w:val="1"/>
      <w:numFmt w:val="decimal"/>
      <w:isLgl/>
      <w:lvlText w:val="%1.%2.%3.%4"/>
      <w:lvlJc w:val="left"/>
      <w:pPr>
        <w:ind w:hanging="1080" w:left="2444"/>
      </w:pPr>
      <w:rPr>
        <w:rFonts w:hint="default"/>
      </w:rPr>
    </w:lvl>
    <w:lvl w:ilvl="4">
      <w:start w:val="1"/>
      <w:numFmt w:val="decimal"/>
      <w:isLgl/>
      <w:lvlText w:val="%1.%2.%3.%4.%5"/>
      <w:lvlJc w:val="left"/>
      <w:pPr>
        <w:ind w:hanging="1080" w:left="2804"/>
      </w:pPr>
      <w:rPr>
        <w:rFonts w:hint="default"/>
      </w:rPr>
    </w:lvl>
    <w:lvl w:ilvl="5">
      <w:start w:val="1"/>
      <w:numFmt w:val="decimal"/>
      <w:isLgl/>
      <w:lvlText w:val="%1.%2.%3.%4.%5.%6"/>
      <w:lvlJc w:val="left"/>
      <w:pPr>
        <w:ind w:hanging="1440" w:left="3524"/>
      </w:pPr>
      <w:rPr>
        <w:rFonts w:hint="default"/>
      </w:rPr>
    </w:lvl>
    <w:lvl w:ilvl="6">
      <w:start w:val="1"/>
      <w:numFmt w:val="decimal"/>
      <w:isLgl/>
      <w:lvlText w:val="%1.%2.%3.%4.%5.%6.%7"/>
      <w:lvlJc w:val="left"/>
      <w:pPr>
        <w:ind w:hanging="1440" w:left="3884"/>
      </w:pPr>
      <w:rPr>
        <w:rFonts w:hint="default"/>
      </w:rPr>
    </w:lvl>
    <w:lvl w:ilvl="7">
      <w:start w:val="1"/>
      <w:numFmt w:val="decimal"/>
      <w:isLgl/>
      <w:lvlText w:val="%1.%2.%3.%4.%5.%6.%7.%8"/>
      <w:lvlJc w:val="left"/>
      <w:pPr>
        <w:ind w:hanging="1800" w:left="4604"/>
      </w:pPr>
      <w:rPr>
        <w:rFonts w:hint="default"/>
      </w:rPr>
    </w:lvl>
    <w:lvl w:ilvl="8">
      <w:start w:val="1"/>
      <w:numFmt w:val="decimal"/>
      <w:isLgl/>
      <w:lvlText w:val="%1.%2.%3.%4.%5.%6.%7.%8.%9"/>
      <w:lvlJc w:val="left"/>
      <w:pPr>
        <w:ind w:hanging="1800" w:left="4964"/>
      </w:pPr>
      <w:rPr>
        <w:rFonts w:hint="default"/>
      </w:rPr>
    </w:lvl>
  </w:abstractNum>
  <w:abstractNum w:abstractNumId="2">
    <w:nsid w:val="283528B2"/>
    <w:multiLevelType w:val="hybridMultilevel"/>
    <w:tmpl w:val="F50A0C72"/>
    <w:lvl w:tplc="7D80043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747F0DFA"/>
    <w:multiLevelType w:val="hybridMultilevel"/>
    <w:tmpl w:val="EE46AF68"/>
    <w:lvl w:tplc="B9E038B6" w:ilvl="0">
      <w:start w:val="1"/>
      <w:numFmt w:val="decimal"/>
      <w:lvlText w:val="%1."/>
      <w:lvlJc w:val="left"/>
      <w:pPr>
        <w:ind w:hanging="360" w:left="720"/>
      </w:pPr>
      <w:rPr>
        <w:rFonts w:cs="Times New Roman" w:eastAsia="Calibri" w:hAnsi="Cambria" w:ascii="Cambria"/>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C120BBE"/>
    <w:multiLevelType w:val="hybridMultilevel"/>
    <w:tmpl w:val="9208DC30"/>
    <w:lvl w:tplc="0A6293F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hdrShapeDefaults>
    <o:shapedefaults v:ext="edit" spidmax="2049"/>
  </w:hdrShapeDefault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0E40"/>
    <w:rsid w:val="00750F21"/>
    <w:rsid w:val="007D0E40"/>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unhideWhenUsed/>
    <w:rsid w:val="007D0E40"/>
    <w:pPr>
      <w:tabs>
        <w:tab w:pos="4536" w:val="center"/>
        <w:tab w:pos="9072" w:val="right"/>
      </w:tabs>
    </w:pPr>
    <w:rPr>
      <w:rFonts w:cs="Times New Roman" w:eastAsia="Calibri" w:hAnsi="Calibri" w:ascii="Calibri"/>
      <w:lang w:val="x-none"/>
    </w:rPr>
  </w:style>
  <w:style w:customStyle="true" w:styleId="PodnojeChar" w:type="character">
    <w:name w:val="Podnožje Char"/>
    <w:basedOn w:val="Zadanifontodlomka"/>
    <w:link w:val="Podnoje"/>
    <w:uiPriority w:val="99"/>
    <w:rsid w:val="007D0E40"/>
    <w:rPr>
      <w:rFonts w:cs="Times New Roman" w:eastAsia="Calibri" w:hAnsi="Calibri" w:ascii="Calibri"/>
      <w:lang w:val="x-none"/>
    </w:rPr>
  </w:style>
  <w:style w:styleId="Tekstbalonia" w:type="paragraph">
    <w:name w:val="Balloon Text"/>
    <w:basedOn w:val="Normal"/>
    <w:link w:val="TekstbaloniaChar"/>
    <w:uiPriority w:val="99"/>
    <w:semiHidden/>
    <w:unhideWhenUsed/>
    <w:rsid w:val="007D0E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0E40"/>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unhideWhenUsed/>
    <w:rsid w:val="007D0E40"/>
    <w:pPr>
      <w:tabs>
        <w:tab w:pos="4536" w:val="center"/>
        <w:tab w:pos="9072" w:val="right"/>
      </w:tabs>
    </w:pPr>
    <w:rPr>
      <w:rFonts w:ascii="Calibri" w:cs="Times New Roman" w:eastAsia="Calibri" w:hAnsi="Calibri"/>
      <w:lang w:val="x-none"/>
    </w:rPr>
  </w:style>
  <w:style w:customStyle="1" w:styleId="PodnojeChar" w:type="character">
    <w:name w:val="Podnožje Char"/>
    <w:basedOn w:val="Zadanifontodlomka"/>
    <w:link w:val="Podnoje"/>
    <w:uiPriority w:val="99"/>
    <w:rsid w:val="007D0E40"/>
    <w:rPr>
      <w:rFonts w:ascii="Calibri" w:cs="Times New Roman" w:eastAsia="Calibri" w:hAnsi="Calibri"/>
      <w:lang w:val="x-none"/>
    </w:rPr>
  </w:style>
  <w:style w:styleId="Tekstbalonia" w:type="paragraph">
    <w:name w:val="Balloon Text"/>
    <w:basedOn w:val="Normal"/>
    <w:link w:val="TekstbaloniaChar"/>
    <w:uiPriority w:val="99"/>
    <w:semiHidden/>
    <w:unhideWhenUsed/>
    <w:rsid w:val="007D0E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D0E40"/>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1650</properties:Words>
  <properties:Characters>9410</properties:Characters>
  <properties:Lines>78</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2018-02-28T13:41:00Z</dcterms:created>
  <dc:creator>Željka Vitez</dc:creator>
  <cp:lastModifiedBy>Željka Vitez</cp:lastModifiedBy>
  <dcterms:modified xmlns:xsi="http://www.w3.org/2001/XMLSchema-instance" xsi:type="dcterms:W3CDTF">2018-02-28T13:41:00Z</dcterms:modified>
  <cp:revision>1</cp:revision>
</cp:coreProperties>
</file>