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b259" w14:paraId="2deb259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174FA" w:rsidP="00924FFF" w:rsidR="009174FA">
      <w:pPr>
        <w:rPr>
          <w:b/>
          <w:bCs/>
        </w:rPr>
      </w:pPr>
    </w:p>
    <w:p w:rsidRDefault="00924FFF" w:rsidP="00924FFF" w:rsidR="00924FFF" w:rsidRPr="003F3DF6">
      <w:pPr>
        <w:rPr>
          <w:b/>
          <w:bCs/>
        </w:rPr>
      </w:pPr>
      <w:r w:rsidRPr="003F3DF6">
        <w:rPr>
          <w:b/>
          <w:bCs/>
        </w:rPr>
        <w:t>REPUBLIKA HRVATSKA</w:t>
      </w:r>
    </w:p>
    <w:p w:rsidRDefault="00924FFF" w:rsidP="00924FFF" w:rsidR="00924FFF" w:rsidRPr="003F3DF6">
      <w:r w:rsidRPr="003F3DF6">
        <w:rPr>
          <w:b/>
          <w:bCs/>
        </w:rPr>
        <w:t>TRGOVAČKI SUD U ZADRU</w:t>
      </w:r>
      <w:r w:rsidRPr="003F3DF6">
        <w:rPr>
          <w:b/>
          <w:bCs/>
        </w:rPr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</w:p>
    <w:p w:rsidRDefault="009B1942" w:rsidP="009B1942" w:rsidR="009B1942" w:rsidRPr="003F3DF6">
      <w:r w:rsidRPr="003F3DF6">
        <w:t>Dr. Franje Tuđmana 35</w:t>
      </w:r>
      <w:r w:rsidRPr="003F3DF6">
        <w:tab/>
      </w:r>
      <w:r w:rsidRPr="003F3DF6">
        <w:tab/>
      </w:r>
    </w:p>
    <w:p w:rsidRDefault="009B1942" w:rsidP="009B1942" w:rsidR="009B1942" w:rsidRPr="003F3DF6"/>
    <w:p w:rsidRDefault="009B1942" w:rsidP="009B1942" w:rsidR="009B1942" w:rsidRPr="003F3DF6">
      <w:pPr>
        <w:jc w:val="center"/>
        <w:rPr>
          <w:b/>
          <w:bCs/>
        </w:rPr>
      </w:pPr>
      <w:r w:rsidRPr="003F3DF6">
        <w:rPr>
          <w:b/>
          <w:bCs/>
        </w:rPr>
        <w:t>R E P U B L I K A   H R V A T S K A</w:t>
      </w:r>
    </w:p>
    <w:p w:rsidRDefault="009B1942" w:rsidP="009B1942" w:rsidR="009B1942" w:rsidRPr="003F3DF6">
      <w:pPr>
        <w:jc w:val="center"/>
        <w:rPr>
          <w:b/>
          <w:bCs/>
        </w:rPr>
      </w:pPr>
    </w:p>
    <w:p w:rsidRDefault="00924FFF" w:rsidP="00924FFF" w:rsidR="00924FFF" w:rsidRPr="003F3DF6">
      <w:pPr>
        <w:jc w:val="center"/>
        <w:rPr>
          <w:b/>
          <w:bCs/>
        </w:rPr>
      </w:pPr>
      <w:r w:rsidRPr="003F3DF6">
        <w:rPr>
          <w:b/>
          <w:bCs/>
        </w:rPr>
        <w:t>R J E Š E N J E</w:t>
      </w:r>
    </w:p>
    <w:p w:rsidRDefault="00924FFF" w:rsidP="00DA72D5" w:rsidR="00924FFF" w:rsidRPr="003F3DF6">
      <w:pPr>
        <w:jc w:val="both"/>
      </w:pPr>
    </w:p>
    <w:p w:rsidRDefault="000C5F46" w:rsidP="00F23C03" w:rsidR="007652FB">
      <w:pPr>
        <w:ind w:firstLine="708"/>
        <w:jc w:val="both"/>
      </w:pPr>
      <w:r w:rsidRPr="00893544">
        <w:t>Trgovački sud u Zadru, po sutkinji Ana Markač, u stečajnom postupku nad stečajnim dužnikom</w:t>
      </w:r>
      <w:r w:rsidR="00F23C03" w:rsidRPr="00F23C03">
        <w:t xml:space="preserve"> </w:t>
      </w:r>
      <w:r w:rsidR="00F23C03" w:rsidRPr="00D374DE">
        <w:t>BUSIŠTA DVA d.o.o.</w:t>
      </w:r>
      <w:r w:rsidR="00F23C03">
        <w:t xml:space="preserve"> u stečaju, </w:t>
      </w:r>
      <w:r w:rsidR="00F23C03" w:rsidRPr="00D374DE">
        <w:t>Zadar, Vinkovačka 11B, OIB:64149326294</w:t>
      </w:r>
      <w:r w:rsidR="00F23C03">
        <w:t xml:space="preserve">, </w:t>
      </w:r>
      <w:r w:rsidRPr="00893544">
        <w:t xml:space="preserve">kojeg zastupa stečajni upravitelj </w:t>
      </w:r>
      <w:r w:rsidR="00F23C03">
        <w:t xml:space="preserve">Edvin Šimunov iz Zadra, </w:t>
      </w:r>
      <w:r w:rsidRPr="00893544">
        <w:t xml:space="preserve">dana </w:t>
      </w:r>
      <w:r>
        <w:t xml:space="preserve">21. kolovoza </w:t>
      </w:r>
      <w:r w:rsidRPr="00893544">
        <w:t xml:space="preserve">2017.  </w:t>
      </w:r>
    </w:p>
    <w:p w:rsidRDefault="00F23C03" w:rsidP="00F23C03" w:rsidR="00F23C03" w:rsidRPr="004160EA">
      <w:pPr>
        <w:ind w:firstLine="708"/>
        <w:jc w:val="both"/>
      </w:pP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  <w:r w:rsidRPr="003F3DF6">
        <w:rPr>
          <w:rFonts w:cstheme="majorBidi" w:hAnsiTheme="majorBidi" w:asciiTheme="majorBidi"/>
          <w:b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B55989">
      <w:pPr>
        <w:jc w:val="both"/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 xml:space="preserve">m upravitelju </w:t>
      </w:r>
      <w:r w:rsidR="00F23C03" w:rsidRPr="00F23C03">
        <w:t>Edvinu Šimun</w:t>
      </w:r>
      <w:r w:rsidR="006F6E70">
        <w:t>ovu iz Zadra, Poljanska 9, OIB:</w:t>
      </w:r>
      <w:r w:rsidR="00F23C03" w:rsidRPr="00F23C03">
        <w:t>68167380523</w:t>
      </w:r>
      <w:r w:rsidR="00F23C03" w:rsidRPr="001E2C6B">
        <w:rPr>
          <w:sz w:val="22"/>
          <w:szCs w:val="22"/>
        </w:rPr>
        <w:t xml:space="preserve">, </w:t>
      </w:r>
      <w:r w:rsidR="00B96E4F">
        <w:t xml:space="preserve">za poslove obavljene u stečajnom postupku nad uvodno označenim stečajnim dužnikom </w:t>
      </w:r>
      <w:r w:rsidR="00DA72D5" w:rsidRPr="00B55989">
        <w:rPr>
          <w:rFonts w:cstheme="majorBidi" w:hAnsiTheme="majorBidi" w:asciiTheme="majorBidi"/>
        </w:rPr>
        <w:t xml:space="preserve">određuje se nagrada u iznosu od </w:t>
      </w:r>
      <w:r w:rsidR="006F6E70">
        <w:rPr>
          <w:rFonts w:cstheme="majorBidi" w:hAnsiTheme="majorBidi" w:asciiTheme="majorBidi"/>
        </w:rPr>
        <w:t>115.600,00</w:t>
      </w:r>
      <w:r w:rsidR="00F23C03">
        <w:rPr>
          <w:rFonts w:cstheme="majorBidi" w:hAnsiTheme="majorBidi" w:asciiTheme="majorBidi"/>
        </w:rPr>
        <w:t xml:space="preserve"> </w:t>
      </w:r>
      <w:r w:rsidR="00B96E4F">
        <w:rPr>
          <w:rFonts w:cstheme="majorBidi" w:hAnsiTheme="majorBidi" w:asciiTheme="majorBidi"/>
        </w:rPr>
        <w:t xml:space="preserve">kn </w:t>
      </w:r>
      <w:r w:rsidR="00DA72D5" w:rsidRPr="00B55989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100EF0" w:rsidP="003827E7" w:rsidR="00100EF0" w:rsidRPr="003827E7">
      <w:pPr>
        <w:jc w:val="both"/>
        <w:rPr>
          <w:rFonts w:cstheme="majorBidi" w:hAnsiTheme="majorBidi" w:asciiTheme="majorBidi"/>
        </w:rPr>
      </w:pPr>
    </w:p>
    <w:p w:rsidRDefault="00DA72D5" w:rsidP="005304D0" w:rsidR="00DA72D5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5304D0" w:rsidP="005304D0" w:rsidR="005304D0" w:rsidRPr="003F3DF6">
      <w:pPr>
        <w:jc w:val="center"/>
        <w:rPr>
          <w:rFonts w:cstheme="majorBidi" w:hAnsiTheme="majorBidi" w:asciiTheme="majorBidi"/>
        </w:rPr>
      </w:pPr>
    </w:p>
    <w:p w:rsidRDefault="009C378D" w:rsidP="009C378D" w:rsidR="00D308B3">
      <w:pPr>
        <w:ind w:firstLine="708"/>
        <w:jc w:val="both"/>
      </w:pPr>
      <w:r w:rsidRPr="00835C6E">
        <w:t>Stečajn</w:t>
      </w:r>
      <w:r>
        <w:t xml:space="preserve">i upravitelj </w:t>
      </w:r>
      <w:r w:rsidRPr="00835C6E">
        <w:t xml:space="preserve">podneskom od </w:t>
      </w:r>
      <w:r w:rsidR="00D308B3">
        <w:t xml:space="preserve">11. srpnja </w:t>
      </w:r>
      <w:r w:rsidR="00B96E4F">
        <w:t xml:space="preserve">2017. zatražio je od Suda </w:t>
      </w:r>
      <w:r w:rsidR="00D308B3">
        <w:t xml:space="preserve">određivanje mu nagrade za poslove obavljene u konkretnom stečajnom postupku i to sukladno odredbi čl. 94. Stečajnog zakona te Uredbi o kriteriju i načinu obračuna i plaćanja nagrade stečajnim upraviteljima i to čl. 7. i čl. 8. st. 3. u bruto iznosu od 115.600,00 kn. </w:t>
      </w:r>
    </w:p>
    <w:p w:rsidRDefault="00D308B3" w:rsidP="001A4300" w:rsidR="001A4300">
      <w:pPr>
        <w:ind w:firstLine="708"/>
        <w:jc w:val="both"/>
      </w:pPr>
      <w:r>
        <w:t xml:space="preserve">Vrijednost unovčene stečajne mase da iznosi 478.328,93 kn za koju da ga prema tablici iz čl. 7. Uredbe pripada nagrada u iznosu od 57.800,00 kn. Isti je nadalje pojasnio da su stečajni vjerovnici namireni u 100% iznosu, a da je imovina unovčena u roku manjem od 6 mjeseci od održanog izvještajnog ročišta slijedom čega da su ispunjeni i uvjeti za određivanjem dodatne nagrade </w:t>
      </w:r>
      <w:r w:rsidR="001A4300">
        <w:t>sukladno čl. 8. st. 3. Uredbe slijedom čega je isti predložio da mu se dodatna nagrada odredi u visini nagrade za unovčenje stečajne mase tako da bi mu ukupna nagrada iznosila 115.600,00 kn bruto. Sredstva na računu stečajnog dužnika na dan 11. srpnja 2017. da iznose 88.382,14 kn.</w:t>
      </w:r>
    </w:p>
    <w:p w:rsidRDefault="00100EF0" w:rsidP="001A4300" w:rsidR="00100EF0">
      <w:pPr>
        <w:ind w:firstLine="705"/>
        <w:jc w:val="both"/>
      </w:pPr>
      <w:r>
        <w:t>Odredbom čl. 94. st. 1. i 2. Stečajnog zakona (Narodne novine broj 71/2015, nadalje SZ) propisano je da stečajni upravitelj između ostalog ima pravo i na nagradu koju rješenjem određuje sud prema uredbi kojom Vlada Republike Hrvatske utvrđuje kriterije i način obračuna i plaćanja nagrade stečajnim upraviteljima.</w:t>
      </w:r>
      <w:r w:rsidR="00935D8A">
        <w:t xml:space="preserve"> Stavkom 4. istog članka Zakona propisano je da će se rješenje iz st. 2. objaviti  na mrežnoj stranici e-Oglasna ploča sudova.</w:t>
      </w:r>
    </w:p>
    <w:p w:rsidRDefault="00100EF0" w:rsidP="00935D8A" w:rsidR="00100EF0" w:rsidRPr="00100EF0">
      <w:pPr>
        <w:pStyle w:val="clanak-"/>
        <w:spacing w:afterAutospacing="false" w:after="0" w:beforeAutospacing="false" w:before="0"/>
        <w:ind w:firstLine="705"/>
        <w:jc w:val="both"/>
        <w:textAlignment w:val="baseline"/>
        <w:rPr>
          <w:color w:val="000000"/>
        </w:rPr>
      </w:pPr>
      <w:r w:rsidRPr="00100EF0">
        <w:t>Odredbom čl. 5. st. 1. Uredbe o kriterijima i načinu obračuna i plaćanja nagrada stečajnim upraviteljima (Narodne novine broj 105/15</w:t>
      </w:r>
      <w:r>
        <w:t>, nadalje Uredba</w:t>
      </w:r>
      <w:r w:rsidRPr="00100EF0">
        <w:t xml:space="preserve">) propisano je da </w:t>
      </w:r>
      <w:r w:rsidRPr="00100EF0">
        <w:rPr>
          <w:color w:val="000000"/>
        </w:rPr>
        <w:t>Sud rješenjem utvrđuje visinu nagrade, uzimajući u obzir obujam i složenost poslova, rad stečajnoga upravitelja na ispitivanju tražbina te vrijednost unovčene stečajne mase. Stavkom 2. istog članka Uredbe propisano je da Sud može stečajnom upravitelju odrediti i dodatnu nagradu te posebnu nagradu.</w:t>
      </w:r>
    </w:p>
    <w:p w:rsidRDefault="00100EF0" w:rsidP="00100EF0" w:rsidR="00A35E1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 w:rsidRPr="00100EF0">
        <w:lastRenderedPageBreak/>
        <w:t xml:space="preserve">U konkretnom slučaju, a prema važećim kriterijima i načinu obračuna nagrade </w:t>
      </w:r>
      <w:r>
        <w:rPr>
          <w:rFonts w:hAnsi="Minion Pro" w:ascii="Minion Pro"/>
          <w:color w:val="000000"/>
        </w:rPr>
        <w:t>s osnove vrijednosti unovčene stečajne mase ista se obračunava primjenom tablice vrijednosti unovčene stečajne mase i nagrade u postocima, a k</w:t>
      </w:r>
      <w:r w:rsidR="00ED56D4">
        <w:rPr>
          <w:rFonts w:hAnsi="Minion Pro" w:ascii="Minion Pro"/>
          <w:color w:val="000000"/>
        </w:rPr>
        <w:t>ako to i propisuje čl. 7.</w:t>
      </w:r>
      <w:r>
        <w:rPr>
          <w:rFonts w:hAnsi="Minion Pro" w:ascii="Minion Pro"/>
          <w:color w:val="000000"/>
        </w:rPr>
        <w:t xml:space="preserve"> Uredbe</w:t>
      </w:r>
      <w:r w:rsidR="00A35E1E">
        <w:rPr>
          <w:rFonts w:hAnsi="Minion Pro" w:ascii="Minion Pro"/>
          <w:color w:val="000000"/>
        </w:rPr>
        <w:t>.</w:t>
      </w:r>
    </w:p>
    <w:p w:rsidRDefault="00A35E1E" w:rsidP="00A35E1E" w:rsidR="00A35E1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uzimajući u obzir vrijednost unovčene stečajne mase koja iznosi </w:t>
      </w:r>
      <w:r w:rsidR="001A4300">
        <w:t>478.328,93</w:t>
      </w:r>
      <w:r>
        <w:t xml:space="preserve"> kn, to proizlazi da sukladno odredbi čl. </w:t>
      </w:r>
      <w:r w:rsidR="005266E4">
        <w:rPr>
          <w:rFonts w:hAnsi="Minion Pro" w:ascii="Minion Pro"/>
          <w:color w:val="000000"/>
        </w:rPr>
        <w:t xml:space="preserve">čl. 7. </w:t>
      </w:r>
      <w:r>
        <w:rPr>
          <w:rFonts w:hAnsi="Minion Pro" w:ascii="Minion Pro"/>
          <w:color w:val="000000"/>
        </w:rPr>
        <w:t xml:space="preserve">Uredbe, stečajnom upravitelju </w:t>
      </w:r>
      <w:r w:rsidR="00723BC2">
        <w:rPr>
          <w:rFonts w:hAnsi="Minion Pro" w:ascii="Minion Pro"/>
          <w:color w:val="000000"/>
        </w:rPr>
        <w:t xml:space="preserve">Edvinu Šimunovu </w:t>
      </w:r>
      <w:r>
        <w:rPr>
          <w:rFonts w:hAnsi="Minion Pro" w:ascii="Minion Pro"/>
          <w:color w:val="000000"/>
        </w:rPr>
        <w:t>za poslove obavljene u konkretnom stečajnom postupku pripa</w:t>
      </w:r>
      <w:r w:rsidR="00723BC2">
        <w:rPr>
          <w:rFonts w:hAnsi="Minion Pro" w:ascii="Minion Pro"/>
          <w:color w:val="000000"/>
        </w:rPr>
        <w:t>da nagrad</w:t>
      </w:r>
      <w:r w:rsidR="006F6E70">
        <w:rPr>
          <w:rFonts w:hAnsi="Minion Pro" w:ascii="Minion Pro"/>
          <w:color w:val="000000"/>
        </w:rPr>
        <w:t xml:space="preserve">a u iznosu od 57.800,00 </w:t>
      </w:r>
      <w:r>
        <w:rPr>
          <w:rFonts w:hAnsi="Minion Pro" w:ascii="Minion Pro"/>
          <w:color w:val="000000"/>
        </w:rPr>
        <w:t xml:space="preserve"> kn bruto.</w:t>
      </w:r>
    </w:p>
    <w:p w:rsidRDefault="004F3A7E" w:rsidP="00723BC2" w:rsidR="00723BC2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inherit" w:ascii="inherit"/>
          <w:color w:val="000000"/>
        </w:rPr>
      </w:pPr>
      <w:r>
        <w:rPr>
          <w:rFonts w:hAnsi="Minion Pro" w:ascii="Minion Pro"/>
          <w:color w:val="000000"/>
        </w:rPr>
        <w:t xml:space="preserve">Nadalje, </w:t>
      </w:r>
      <w:r w:rsidR="00723BC2">
        <w:rPr>
          <w:rFonts w:hAnsi="Minion Pro" w:ascii="Minion Pro"/>
          <w:color w:val="000000"/>
        </w:rPr>
        <w:t xml:space="preserve">čl. 8. st. 1. Uredbe propisano je da </w:t>
      </w:r>
      <w:r w:rsidR="00723BC2">
        <w:rPr>
          <w:rFonts w:hAnsi="inherit" w:ascii="inherit"/>
          <w:color w:val="000000"/>
        </w:rPr>
        <w:t>p</w:t>
      </w:r>
      <w:r w:rsidR="00723BC2" w:rsidRPr="00AB7999">
        <w:rPr>
          <w:rFonts w:hAnsi="inherit" w:ascii="inherit"/>
          <w:color w:val="000000"/>
        </w:rPr>
        <w:t>ri određivanju dodatne nagrade sud će voditi računa o stupnju namirenja stečajnih vjerovnika i osobitom zalaganju stečajnoga upravitelja.</w:t>
      </w:r>
      <w:r w:rsidR="00723BC2">
        <w:rPr>
          <w:rFonts w:hAnsi="inherit" w:ascii="inherit"/>
          <w:color w:val="000000"/>
        </w:rPr>
        <w:t xml:space="preserve"> </w:t>
      </w:r>
      <w:r w:rsidR="00723BC2" w:rsidRPr="00AB7999">
        <w:rPr>
          <w:rFonts w:hAnsi="inherit" w:ascii="inherit"/>
          <w:color w:val="000000"/>
        </w:rPr>
        <w:t>Pod stupnjem namirenja stečajnih vjerovnika podrazumijeva se vrijednost izražena u postotku koji se dobije kada se iznos ukupno namirenih tražbina podijeli s iznosima ukupno utvrđenih tražbina</w:t>
      </w:r>
      <w:r w:rsidR="00723BC2">
        <w:rPr>
          <w:rFonts w:hAnsi="inherit" w:ascii="inherit"/>
          <w:color w:val="000000"/>
        </w:rPr>
        <w:t xml:space="preserve"> (st.2.)</w:t>
      </w:r>
      <w:r w:rsidR="00723BC2" w:rsidRPr="00AB7999">
        <w:rPr>
          <w:rFonts w:hAnsi="inherit" w:ascii="inherit"/>
          <w:color w:val="000000"/>
        </w:rPr>
        <w:t>.</w:t>
      </w:r>
      <w:r w:rsidR="00723BC2">
        <w:rPr>
          <w:rFonts w:hAnsi="inherit" w:ascii="inherit"/>
          <w:color w:val="000000"/>
        </w:rPr>
        <w:t xml:space="preserve"> </w:t>
      </w:r>
      <w:r w:rsidR="00723BC2" w:rsidRPr="00AB7999">
        <w:rPr>
          <w:rFonts w:hAnsi="inherit" w:ascii="inherit"/>
          <w:color w:val="000000"/>
        </w:rPr>
        <w:t>Smatrat će se da se stečajni upravitelj osobito zalagao ako je stečajna masa unovčena u roku od jedne godine od održanoga izvještajnog ročišta</w:t>
      </w:r>
      <w:r w:rsidR="00723BC2">
        <w:rPr>
          <w:rFonts w:hAnsi="inherit" w:ascii="inherit"/>
          <w:color w:val="000000"/>
        </w:rPr>
        <w:t xml:space="preserve"> (st. 3.)</w:t>
      </w:r>
      <w:r w:rsidR="00723BC2" w:rsidRPr="00AB7999">
        <w:rPr>
          <w:rFonts w:hAnsi="inherit" w:ascii="inherit"/>
          <w:color w:val="000000"/>
        </w:rPr>
        <w:t>.</w:t>
      </w:r>
      <w:r w:rsidR="00723BC2">
        <w:rPr>
          <w:rFonts w:hAnsi="inherit" w:ascii="inherit"/>
          <w:color w:val="000000"/>
        </w:rPr>
        <w:t xml:space="preserve"> </w:t>
      </w:r>
      <w:r w:rsidR="00723BC2" w:rsidRPr="00AB7999">
        <w:rPr>
          <w:rFonts w:hAnsi="inherit" w:ascii="inherit"/>
          <w:color w:val="000000"/>
        </w:rPr>
        <w:t>Dodatna nagrada ne može prelaziti iznos nagrade s osnove vrijednosti unovčene stečajne mase</w:t>
      </w:r>
      <w:r w:rsidR="00723BC2">
        <w:rPr>
          <w:rFonts w:hAnsi="inherit" w:ascii="inherit"/>
          <w:color w:val="000000"/>
        </w:rPr>
        <w:t xml:space="preserve"> (st. 4.), a stavkom 5. istog članka citirane Uredbe propisano je da o</w:t>
      </w:r>
      <w:r w:rsidR="00723BC2" w:rsidRPr="00AB7999">
        <w:rPr>
          <w:rFonts w:hAnsi="inherit" w:ascii="inherit"/>
          <w:color w:val="000000"/>
        </w:rPr>
        <w:t>dluku o dodatnoj nagradi donosi sud uz prethodnu suglasnost odbora vjerovnika, ako je osnovan.</w:t>
      </w:r>
    </w:p>
    <w:p w:rsidRDefault="00BB1C76" w:rsidP="00BB1C76" w:rsidR="00BB1C76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cstheme="majorBidi" w:hAnsiTheme="majorBidi" w:asciiTheme="majorBidi"/>
        </w:rPr>
      </w:pPr>
      <w:r>
        <w:rPr>
          <w:rFonts w:hAnsi="inherit" w:ascii="inherit"/>
          <w:color w:val="000000"/>
        </w:rPr>
        <w:t>U</w:t>
      </w:r>
      <w:r w:rsidR="00723BC2">
        <w:rPr>
          <w:rFonts w:hAnsi="inherit" w:ascii="inherit"/>
          <w:color w:val="000000"/>
        </w:rPr>
        <w:t xml:space="preserve"> konkretnom slučaj</w:t>
      </w:r>
      <w:r>
        <w:rPr>
          <w:rFonts w:hAnsi="inherit" w:ascii="inherit"/>
          <w:color w:val="000000"/>
        </w:rPr>
        <w:t>u ispunjeni su i svi uvjeti da S</w:t>
      </w:r>
      <w:r w:rsidR="00723BC2">
        <w:rPr>
          <w:rFonts w:hAnsi="inherit" w:ascii="inherit"/>
          <w:color w:val="000000"/>
        </w:rPr>
        <w:t xml:space="preserve">ud stečajnom upravitelju odredi i dodatnu nagradu </w:t>
      </w:r>
      <w:r>
        <w:rPr>
          <w:rFonts w:hAnsi="inherit" w:ascii="inherit"/>
          <w:color w:val="000000"/>
        </w:rPr>
        <w:t xml:space="preserve">iz razloga jer su </w:t>
      </w:r>
      <w:r w:rsidR="00723BC2">
        <w:rPr>
          <w:rFonts w:hAnsi="inherit" w:ascii="inherit"/>
          <w:color w:val="000000"/>
        </w:rPr>
        <w:t xml:space="preserve">namireni svi stečajni vjerovnici, </w:t>
      </w:r>
      <w:r>
        <w:rPr>
          <w:rFonts w:hAnsi="inherit" w:ascii="inherit"/>
          <w:color w:val="000000"/>
        </w:rPr>
        <w:t xml:space="preserve">obzirom da </w:t>
      </w:r>
      <w:r w:rsidR="00723BC2">
        <w:rPr>
          <w:rFonts w:hAnsi="inherit" w:ascii="inherit"/>
          <w:color w:val="000000"/>
        </w:rPr>
        <w:t>iznos ukupno utvrđeni</w:t>
      </w:r>
      <w:r>
        <w:rPr>
          <w:rFonts w:hAnsi="inherit" w:ascii="inherit"/>
          <w:color w:val="000000"/>
        </w:rPr>
        <w:t>h</w:t>
      </w:r>
      <w:r w:rsidR="00723BC2">
        <w:rPr>
          <w:rFonts w:hAnsi="inherit" w:ascii="inherit"/>
          <w:color w:val="000000"/>
        </w:rPr>
        <w:t xml:space="preserve"> tražbina u konkretnom stečajnom postupku iznosi </w:t>
      </w:r>
      <w:r>
        <w:rPr>
          <w:rFonts w:hAnsi="inherit" w:ascii="inherit"/>
          <w:color w:val="000000"/>
        </w:rPr>
        <w:t xml:space="preserve">296.987,65 kn, kao i da se stečajni upravitelj osobito zalagao budući je </w:t>
      </w:r>
      <w:r w:rsidRPr="00AB7999">
        <w:rPr>
          <w:rFonts w:hAnsi="inherit" w:ascii="inherit"/>
          <w:color w:val="000000"/>
        </w:rPr>
        <w:t>stečajna masa unovčena u roku od jedne godine od održanoga izvještajnog ročišta</w:t>
      </w:r>
      <w:r>
        <w:rPr>
          <w:rFonts w:hAnsi="inherit" w:ascii="inherit"/>
          <w:color w:val="000000"/>
        </w:rPr>
        <w:t>, a koje je održano 15. prosinca 2016.</w:t>
      </w:r>
      <w:r>
        <w:rPr>
          <w:rFonts w:hAnsi="Minion Pro" w:ascii="Minion Pro"/>
          <w:color w:val="000000"/>
        </w:rPr>
        <w:t xml:space="preserve"> </w:t>
      </w:r>
      <w:r w:rsidR="004F3A7E">
        <w:rPr>
          <w:rFonts w:hAnsi="Minion Pro" w:ascii="Minion Pro"/>
          <w:color w:val="000000"/>
        </w:rPr>
        <w:t>Dakle, c</w:t>
      </w:r>
      <w:r w:rsidR="004F3A7E" w:rsidRPr="003F3DF6">
        <w:rPr>
          <w:rFonts w:cstheme="majorBidi" w:hAnsiTheme="majorBidi" w:asciiTheme="majorBidi"/>
        </w:rPr>
        <w:t xml:space="preserve">ijeneći priloženi zahtjev </w:t>
      </w:r>
      <w:r w:rsidR="004F3A7E">
        <w:rPr>
          <w:rFonts w:cstheme="majorBidi" w:hAnsiTheme="majorBidi" w:asciiTheme="majorBidi"/>
        </w:rPr>
        <w:t xml:space="preserve">stečajnog upravitelja </w:t>
      </w:r>
      <w:r w:rsidR="004F3A7E" w:rsidRPr="003F3DF6">
        <w:rPr>
          <w:rFonts w:cstheme="majorBidi" w:hAnsiTheme="majorBidi" w:asciiTheme="majorBidi"/>
        </w:rPr>
        <w:t>te složenost i potrebe postupka,</w:t>
      </w:r>
      <w:r w:rsidR="004F3A7E">
        <w:rPr>
          <w:rFonts w:cstheme="majorBidi" w:hAnsiTheme="majorBidi" w:asciiTheme="majorBidi"/>
        </w:rPr>
        <w:t xml:space="preserve"> kao i osobito zalaganje stečajnog upravitelja sud je istome na ime dodatne  nagrade odredio iznos od </w:t>
      </w:r>
      <w:r>
        <w:rPr>
          <w:rFonts w:cstheme="majorBidi" w:hAnsiTheme="majorBidi" w:asciiTheme="majorBidi"/>
        </w:rPr>
        <w:t>57</w:t>
      </w:r>
      <w:r w:rsidR="00ED56D4">
        <w:rPr>
          <w:rFonts w:cstheme="majorBidi" w:hAnsiTheme="majorBidi" w:asciiTheme="majorBidi"/>
        </w:rPr>
        <w:t>.800,00</w:t>
      </w:r>
      <w:r>
        <w:rPr>
          <w:rFonts w:hAnsi="Minion Pro" w:ascii="Minion Pro"/>
          <w:color w:val="000000"/>
        </w:rPr>
        <w:t xml:space="preserve"> kn koji iznos predstavlja </w:t>
      </w:r>
      <w:r w:rsidRPr="00AB7999">
        <w:rPr>
          <w:rFonts w:hAnsi="inherit" w:ascii="inherit"/>
          <w:color w:val="000000"/>
        </w:rPr>
        <w:t>iznos nagrade s osnove vrijednosti unovčene stečajne mase</w:t>
      </w:r>
    </w:p>
    <w:p w:rsidRDefault="005D37C1" w:rsidP="00BB1C76" w:rsidR="00BB1C76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</w:t>
      </w:r>
      <w:r w:rsidR="00BB1C76">
        <w:rPr>
          <w:rFonts w:hAnsi="Minion Pro" w:ascii="Minion Pro"/>
          <w:color w:val="000000"/>
        </w:rPr>
        <w:t xml:space="preserve">a sukladno odredbi čl. 94. st. 1. i 2., a u svezi čl.  7. i čl. 8. Uredbe, odlučeno je kao u izreci ovog rješenja. </w:t>
      </w:r>
    </w:p>
    <w:p w:rsidRDefault="00D72603" w:rsidP="00BB45C2" w:rsidR="00D72603" w:rsidRPr="003F3DF6">
      <w:pPr>
        <w:jc w:val="both"/>
      </w:pPr>
    </w:p>
    <w:p w:rsidRDefault="00D72603" w:rsidP="004160EA" w:rsidR="00D72603" w:rsidRPr="003F3DF6">
      <w:pPr>
        <w:jc w:val="center"/>
      </w:pPr>
      <w:r w:rsidRPr="003F3DF6">
        <w:t>U</w:t>
      </w:r>
      <w:r w:rsidR="00F12814">
        <w:t xml:space="preserve"> Zadru </w:t>
      </w:r>
      <w:r w:rsidR="00613DC4">
        <w:t xml:space="preserve">21. kolovoza 2017. </w:t>
      </w:r>
    </w:p>
    <w:p w:rsidRDefault="00EC6CB8" w:rsidP="00EC6CB8" w:rsidR="00C728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7283E" w:rsidP="0094249F" w:rsidR="00531E04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7D3056" w:rsidRPr="003F3DF6">
        <w:t xml:space="preserve">Sutkinja </w:t>
      </w:r>
    </w:p>
    <w:p w:rsidRDefault="00531E04" w:rsidP="0094249F" w:rsidR="00531E04" w:rsidRPr="003F3DF6">
      <w:pPr>
        <w:jc w:val="right"/>
      </w:pP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="003F3069" w:rsidRPr="003F3DF6">
        <w:t xml:space="preserve">    Ana Markač</w:t>
      </w:r>
    </w:p>
    <w:p w:rsidRDefault="00531E04" w:rsidP="0094249F" w:rsidR="00531E04" w:rsidRPr="003F3DF6">
      <w:pPr>
        <w:jc w:val="right"/>
      </w:pPr>
    </w:p>
    <w:p w:rsidRDefault="00C7283E" w:rsidP="00924FFF" w:rsidR="00C7283E"/>
    <w:p w:rsidRDefault="0094249F" w:rsidP="00924FFF" w:rsidR="0094249F"/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C7283E" w:rsidP="00A163E1" w:rsidR="00C7283E"/>
    <w:p w:rsidRDefault="00A163E1" w:rsidP="00A163E1" w:rsidR="00A163E1" w:rsidRPr="003F3DF6">
      <w:r w:rsidRPr="003F3DF6">
        <w:t xml:space="preserve">Dostaviti: </w:t>
      </w:r>
    </w:p>
    <w:p w:rsidRDefault="00613DC4" w:rsidP="007D3056" w:rsidR="00A163E1" w:rsidRPr="003F3DF6">
      <w:pPr>
        <w:numPr>
          <w:ilvl w:val="0"/>
          <w:numId w:val="1"/>
        </w:numPr>
      </w:pPr>
      <w:r>
        <w:t>s</w:t>
      </w:r>
      <w:r w:rsidR="00A163E1" w:rsidRPr="003F3DF6">
        <w:t>tečajno</w:t>
      </w:r>
      <w:r w:rsidR="00907F57">
        <w:t xml:space="preserve">m upravitelju </w:t>
      </w:r>
      <w:r w:rsidR="007D3056" w:rsidRPr="003F3DF6">
        <w:t xml:space="preserve"> </w:t>
      </w:r>
      <w:r w:rsidR="00BB1C76">
        <w:t>Edvinu Šimunovu iz Zadra,</w:t>
      </w:r>
    </w:p>
    <w:p w:rsidRDefault="00613DC4" w:rsidP="00081256" w:rsidR="00A163E1" w:rsidRPr="003F3DF6">
      <w:pPr>
        <w:numPr>
          <w:ilvl w:val="0"/>
          <w:numId w:val="1"/>
        </w:numPr>
      </w:pPr>
      <w:r>
        <w:t>e</w:t>
      </w:r>
      <w:r w:rsidR="00BB2461">
        <w:t>-O</w:t>
      </w:r>
      <w:r w:rsidR="00A163E1" w:rsidRPr="003F3DF6">
        <w:t>glasna ploča</w:t>
      </w:r>
      <w:r w:rsidR="00BB2461">
        <w:t xml:space="preserve"> sudova</w:t>
      </w:r>
      <w:r w:rsidR="00BB1C76">
        <w:t>,</w:t>
      </w:r>
    </w:p>
    <w:p w:rsidRDefault="00BB2461" w:rsidP="00C31487" w:rsidR="00BE6C59">
      <w:pPr>
        <w:numPr>
          <w:ilvl w:val="0"/>
          <w:numId w:val="1"/>
        </w:numPr>
      </w:pPr>
      <w:r>
        <w:t>u</w:t>
      </w:r>
      <w:r w:rsidR="00A163E1" w:rsidRPr="003F3DF6">
        <w:t xml:space="preserve"> spi</w:t>
      </w:r>
      <w:r w:rsidR="00AE41C6" w:rsidRPr="003F3DF6">
        <w:t>s</w:t>
      </w:r>
      <w:r w:rsidR="009174FA">
        <w:t>,</w:t>
      </w:r>
    </w:p>
    <w:p w:rsidRDefault="009174FA" w:rsidP="00C31487" w:rsidR="009174FA" w:rsidRPr="003F3DF6">
      <w:pPr>
        <w:numPr>
          <w:ilvl w:val="0"/>
          <w:numId w:val="1"/>
        </w:numPr>
      </w:pPr>
      <w:r>
        <w:t>nakon pravomoćnosti rješenja spis vratiti u Ref.2.</w:t>
      </w:r>
    </w:p>
    <w:sectPr w:rsidSect="00935D8A" w:rsidR="009174FA" w:rsidRPr="003F3DF6">
      <w:headerReference w:type="default" r:id="rId10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St-939/16-52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C5F46"/>
    <w:rsid w:val="000C7E57"/>
    <w:rsid w:val="00100EF0"/>
    <w:rsid w:val="001A4300"/>
    <w:rsid w:val="002D32A9"/>
    <w:rsid w:val="003030D8"/>
    <w:rsid w:val="003827E7"/>
    <w:rsid w:val="003B391E"/>
    <w:rsid w:val="003F3069"/>
    <w:rsid w:val="003F3DF6"/>
    <w:rsid w:val="004160EA"/>
    <w:rsid w:val="00443952"/>
    <w:rsid w:val="004E3574"/>
    <w:rsid w:val="004F3A7E"/>
    <w:rsid w:val="005266E4"/>
    <w:rsid w:val="005304D0"/>
    <w:rsid w:val="00531E04"/>
    <w:rsid w:val="005432F4"/>
    <w:rsid w:val="00572AA3"/>
    <w:rsid w:val="005737AE"/>
    <w:rsid w:val="005A08D9"/>
    <w:rsid w:val="005A1684"/>
    <w:rsid w:val="005D37C1"/>
    <w:rsid w:val="005F4FE6"/>
    <w:rsid w:val="00613DC4"/>
    <w:rsid w:val="00622DF8"/>
    <w:rsid w:val="00672577"/>
    <w:rsid w:val="00694FD9"/>
    <w:rsid w:val="006D5987"/>
    <w:rsid w:val="006F6E59"/>
    <w:rsid w:val="006F6E70"/>
    <w:rsid w:val="00701EB4"/>
    <w:rsid w:val="00723BC2"/>
    <w:rsid w:val="00724DED"/>
    <w:rsid w:val="007652FB"/>
    <w:rsid w:val="007D3056"/>
    <w:rsid w:val="008902F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E5554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E6C59"/>
    <w:rsid w:val="00C7283E"/>
    <w:rsid w:val="00D308B3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5339"/>
    <w:rsid w:val="00EC6CB8"/>
    <w:rsid w:val="00ED56D4"/>
    <w:rsid w:val="00F12814"/>
    <w:rsid w:val="00F21650"/>
    <w:rsid w:val="00F234C5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73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7A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7A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7A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73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7A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7A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7A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44038027989</item>
    </izvorni_sadrzaj>
    <derivirana_varijabla naziv="DomainObject.Predmet.OstaliListFormatedOIB_1">
      <item>Ivica Borošak, OIB 44038027989</item>
    </derivirana_varijabla>
  </DomainObject.Predmet.OstaliListFormatedOIB>
  <DomainObject.Predmet.OstaliListFormatedWithAdress>
    <izvorni_sadrzaj>
      <item>Ivica Borošak, Gorenci 28, 10000 Zagreb</item>
    </izvorni_sadrzaj>
    <derivirana_varijabla naziv="DomainObject.Predmet.OstaliListFormatedWithAdress_1">
      <item>Ivica Borošak, Gorenci 28, 10000 Zagreb</item>
    </derivirana_varijabla>
  </DomainObject.Predmet.OstaliListFormatedWithAdress>
  <DomainObject.Predmet.OstaliListFormatedWithAdressOIB>
    <izvorni_sadrzaj>
      <item>Ivica Borošak, OIB 44038027989, Gorenci 28, 10000 Zagreb</item>
    </izvorni_sadrzaj>
    <derivirana_varijabla naziv="DomainObject.Predmet.OstaliListFormatedWithAdressOIB_1">
      <item>Ivica Borošak, OIB 44038027989, Gorenci 28, 10000 Zagreb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44038027989</item>
    </izvorni_sadrzaj>
    <derivirana_varijabla naziv="DomainObject.Predmet.OstaliListNazivFormatedOIB_1">
      <item>Ivica Borošak, OIB 44038027989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  <item>Ivica Borošak</item>
    </izvorni_sadrzaj>
    <derivirana_varijabla naziv="DomainObject.Predmet.SudioniciListNaziv_1">
      <item>BUSIŠTA DVA d.o.o. za građenje</item>
      <item>Financijska agencija</item>
      <item>Ivica Borošak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  <item>Ivica Borošak, OIB 44038027989, Gorenci 28,10000 Zagreb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  <item>Ivica Borošak, OIB 44038027989, Gorenci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  <item>, OIB 44038027989</item>
    </izvorni_sadrzaj>
    <derivirana_varijabla naziv="DomainObject.Predmet.SudioniciListNazivOIB_1">
      <item>, OIB 64149326294</item>
      <item>, OIB 85821130368</item>
      <item>, OIB 44038027989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0D536-0CB6-46BC-A9FE-62B6215FC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886</properties:Words>
  <properties:Characters>4650</properties:Characters>
  <properties:Lines>100</properties:Lines>
  <properties:Paragraphs>30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2017-08-19T16:27:00Z</dcterms:created>
  <dc:creator>Ardena Bajlo</dc:creator>
  <cp:lastModifiedBy>Marijana Žuža</cp:lastModifiedBy>
  <cp:lastPrinted>2017-08-21T07:08:00Z</cp:lastPrinted>
  <dcterms:modified xmlns:xsi="http://www.w3.org/2001/XMLSchema-instance" xsi:type="dcterms:W3CDTF">2017-08-21T07:45:00Z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