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4ea92" w14:paraId="ab4ea92" w:rsidRDefault="00FC7925" w:rsidP="00FC7925" w:rsidR="00FC7925" w:rsidRPr="00C80052">
      <w:pPr>
        <w:pStyle w:val="Naslov2"/>
        <w15:collapsed w:val="false"/>
        <w:rPr>
          <w:b w:val="false"/>
          <w:bCs/>
          <w:color w:val="000000"/>
          <w:sz w:val="24"/>
          <w:szCs w:val="24"/>
        </w:rPr>
      </w:pPr>
      <w:r w:rsidRPr="00C80052">
        <w:rPr>
          <w:b w:val="false"/>
          <w:bCs/>
          <w:color w:val="000000"/>
          <w:sz w:val="24"/>
          <w:szCs w:val="24"/>
        </w:rPr>
        <w:t xml:space="preserve">         </w:t>
      </w:r>
    </w:p>
    <w:p w:rsidRDefault="00FC7925" w:rsidP="00FC7925" w:rsidR="00FC7925" w:rsidRPr="00C80052">
      <w:pPr>
        <w:rPr>
          <w:color w:val="000000"/>
          <w:sz w:val="24"/>
          <w:szCs w:val="24"/>
        </w:rPr>
      </w:pPr>
      <w:r w:rsidRPr="00C80052">
        <w:rPr>
          <w:color w:val="000000"/>
          <w:sz w:val="24"/>
          <w:szCs w:val="24"/>
        </w:rPr>
        <w:t xml:space="preserve">          </w:t>
      </w:r>
      <w:r w:rsidRPr="00C80052">
        <w:rPr>
          <w:noProof/>
          <w:color w:val="000000"/>
          <w:sz w:val="24"/>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7925" w:rsidP="00FC7925" w:rsidR="00FC7925" w:rsidRPr="00C80052">
      <w:pPr>
        <w:rPr>
          <w:color w:val="000000"/>
          <w:sz w:val="24"/>
          <w:szCs w:val="24"/>
        </w:rPr>
      </w:pPr>
      <w:r w:rsidRPr="00C80052">
        <w:rPr>
          <w:color w:val="000000"/>
          <w:sz w:val="24"/>
          <w:szCs w:val="24"/>
        </w:rPr>
        <w:t xml:space="preserve">       Republika Hrvatska</w:t>
      </w:r>
    </w:p>
    <w:p w:rsidRDefault="00FC7925" w:rsidP="00FC7925" w:rsidR="00FC7925" w:rsidRPr="00C80052">
      <w:pPr>
        <w:rPr>
          <w:color w:val="000000"/>
          <w:sz w:val="24"/>
          <w:szCs w:val="24"/>
        </w:rPr>
      </w:pPr>
      <w:r w:rsidRPr="00C80052">
        <w:rPr>
          <w:color w:val="000000"/>
          <w:sz w:val="24"/>
          <w:szCs w:val="24"/>
        </w:rPr>
        <w:t>TRGOVAČKI SUD U ZAGREBU</w:t>
      </w:r>
    </w:p>
    <w:p w:rsidRDefault="00FC7925" w:rsidP="00FC7925" w:rsidR="00FC7925" w:rsidRPr="00C80052">
      <w:pPr>
        <w:rPr>
          <w:color w:val="000000"/>
          <w:sz w:val="24"/>
          <w:szCs w:val="24"/>
        </w:rPr>
      </w:pPr>
      <w:r w:rsidRPr="00C80052">
        <w:rPr>
          <w:color w:val="000000"/>
          <w:sz w:val="24"/>
          <w:szCs w:val="24"/>
        </w:rPr>
        <w:t xml:space="preserve">    Zagreb, </w:t>
      </w:r>
      <w:proofErr w:type="spellStart"/>
      <w:r w:rsidRPr="00C80052">
        <w:rPr>
          <w:color w:val="000000"/>
          <w:sz w:val="24"/>
          <w:szCs w:val="24"/>
        </w:rPr>
        <w:t>Amruševa</w:t>
      </w:r>
      <w:proofErr w:type="spellEnd"/>
      <w:r w:rsidRPr="00C80052">
        <w:rPr>
          <w:color w:val="000000"/>
          <w:sz w:val="24"/>
          <w:szCs w:val="24"/>
        </w:rPr>
        <w:t xml:space="preserve"> 2/II</w:t>
      </w:r>
    </w:p>
    <w:p w:rsidRDefault="00FC7925" w:rsidP="00FC7925" w:rsidR="00FC7925" w:rsidRPr="00C80052">
      <w:pPr>
        <w:jc w:val="right"/>
        <w:rPr>
          <w:color w:val="000000"/>
          <w:sz w:val="24"/>
          <w:szCs w:val="24"/>
        </w:rPr>
      </w:pP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t xml:space="preserve">                                         20 St-847/12</w:t>
      </w:r>
      <w:r w:rsidR="0063197E" w:rsidRPr="00C80052">
        <w:rPr>
          <w:color w:val="000000"/>
          <w:sz w:val="24"/>
          <w:szCs w:val="24"/>
        </w:rPr>
        <w:t>-379</w:t>
      </w:r>
    </w:p>
    <w:p w:rsidRDefault="00FC7925" w:rsidP="00FC7925" w:rsidR="00FC7925" w:rsidRPr="00C80052">
      <w:pPr>
        <w:jc w:val="center"/>
        <w:rPr>
          <w:color w:val="000000"/>
          <w:sz w:val="24"/>
          <w:szCs w:val="24"/>
        </w:rPr>
      </w:pPr>
      <w:r w:rsidRPr="00C80052">
        <w:rPr>
          <w:color w:val="000000"/>
          <w:sz w:val="24"/>
          <w:szCs w:val="24"/>
        </w:rPr>
        <w:t>R E P U B L I K A  H R V A T S K A</w:t>
      </w:r>
    </w:p>
    <w:p w:rsidRDefault="00FC7925" w:rsidP="00FC7925" w:rsidR="00FC7925" w:rsidRPr="00C80052">
      <w:pPr>
        <w:jc w:val="center"/>
        <w:rPr>
          <w:color w:val="000000"/>
          <w:sz w:val="24"/>
          <w:szCs w:val="24"/>
        </w:rPr>
      </w:pPr>
      <w:r w:rsidRPr="00C80052">
        <w:rPr>
          <w:color w:val="000000"/>
          <w:sz w:val="24"/>
          <w:szCs w:val="24"/>
        </w:rPr>
        <w:t>R J E Š E N J E</w:t>
      </w:r>
    </w:p>
    <w:p w:rsidRDefault="00FC7925" w:rsidP="00FC7925" w:rsidR="00FC7925" w:rsidRPr="00C80052">
      <w:pPr>
        <w:jc w:val="center"/>
        <w:rPr>
          <w:color w:val="000000"/>
          <w:sz w:val="24"/>
          <w:szCs w:val="24"/>
        </w:rPr>
      </w:pPr>
      <w:r w:rsidRPr="00C80052">
        <w:rPr>
          <w:color w:val="000000"/>
          <w:sz w:val="24"/>
          <w:szCs w:val="24"/>
        </w:rPr>
        <w:t xml:space="preserve">  </w:t>
      </w:r>
    </w:p>
    <w:p w:rsidRDefault="00FC7925" w:rsidP="00FC7925" w:rsidR="00FC7925" w:rsidRPr="00C80052">
      <w:pPr>
        <w:jc w:val="both"/>
        <w:rPr>
          <w:color w:val="000000"/>
          <w:sz w:val="24"/>
          <w:szCs w:val="24"/>
        </w:rPr>
      </w:pPr>
      <w:r w:rsidRPr="00C80052">
        <w:rPr>
          <w:color w:val="000000"/>
          <w:sz w:val="24"/>
          <w:szCs w:val="24"/>
        </w:rPr>
        <w:tab/>
        <w:t xml:space="preserve">TRGOVAČKI SUD U ZAGREBU, po sucu pojedincu Luciji Butigan u stečajnom postupku nad stečajnim dužnikom   GAMONT d.o.o. za graditeljstvo, montažu, trgovinu i inženjering, u stečaju, Zagreb, Primorska 8, MBS: 080281067, OIB: 08983285387, dana </w:t>
      </w:r>
      <w:r w:rsidR="00806C38" w:rsidRPr="00C80052">
        <w:rPr>
          <w:color w:val="000000"/>
          <w:sz w:val="24"/>
          <w:szCs w:val="24"/>
        </w:rPr>
        <w:t>11</w:t>
      </w:r>
      <w:r w:rsidRPr="00C80052">
        <w:rPr>
          <w:color w:val="000000"/>
          <w:sz w:val="24"/>
          <w:szCs w:val="24"/>
        </w:rPr>
        <w:t xml:space="preserve">. </w:t>
      </w:r>
      <w:r w:rsidR="00806C38" w:rsidRPr="00C80052">
        <w:rPr>
          <w:color w:val="000000"/>
          <w:sz w:val="24"/>
          <w:szCs w:val="24"/>
        </w:rPr>
        <w:t>svibnja</w:t>
      </w:r>
      <w:r w:rsidRPr="00C80052">
        <w:rPr>
          <w:color w:val="000000"/>
          <w:sz w:val="24"/>
          <w:szCs w:val="24"/>
        </w:rPr>
        <w:t xml:space="preserve"> 2017.</w:t>
      </w:r>
    </w:p>
    <w:p w:rsidRDefault="00FC7925" w:rsidP="00FC7925" w:rsidR="00FC7925" w:rsidRPr="00C80052">
      <w:pPr>
        <w:jc w:val="both"/>
        <w:rPr>
          <w:color w:val="000000"/>
          <w:sz w:val="24"/>
          <w:szCs w:val="24"/>
        </w:rPr>
      </w:pPr>
    </w:p>
    <w:p w:rsidRDefault="00FC7925" w:rsidP="00FC7925" w:rsidR="00FC7925" w:rsidRPr="00C80052">
      <w:pPr>
        <w:jc w:val="center"/>
        <w:rPr>
          <w:color w:val="000000"/>
          <w:sz w:val="24"/>
          <w:szCs w:val="24"/>
        </w:rPr>
      </w:pPr>
      <w:r w:rsidRPr="00C80052">
        <w:rPr>
          <w:color w:val="000000"/>
          <w:sz w:val="24"/>
          <w:szCs w:val="24"/>
        </w:rPr>
        <w:t xml:space="preserve">r i  j e š i o     j e </w:t>
      </w:r>
    </w:p>
    <w:p w:rsidRDefault="00FC7925" w:rsidP="00FC7925" w:rsidR="00FC7925" w:rsidRPr="00C80052">
      <w:pPr>
        <w:jc w:val="center"/>
        <w:rPr>
          <w:color w:val="000000"/>
          <w:sz w:val="24"/>
          <w:szCs w:val="24"/>
        </w:rPr>
      </w:pPr>
    </w:p>
    <w:p w:rsidRDefault="00FC7925" w:rsidP="00FC7925" w:rsidR="00FC7925" w:rsidRPr="00C80052">
      <w:pPr>
        <w:pStyle w:val="Tijeloteksta"/>
        <w:numPr>
          <w:ilvl w:val="0"/>
          <w:numId w:val="1"/>
        </w:numPr>
        <w:spacing w:after="0"/>
        <w:jc w:val="both"/>
        <w:rPr>
          <w:color w:val="000000"/>
          <w:sz w:val="24"/>
          <w:szCs w:val="24"/>
        </w:rPr>
      </w:pPr>
      <w:r w:rsidRPr="00C80052">
        <w:rPr>
          <w:color w:val="000000"/>
          <w:sz w:val="24"/>
          <w:szCs w:val="24"/>
        </w:rPr>
        <w:t xml:space="preserve">Saziva se skupština vjerovnika u stečajnom postupku nad stečajnim dužnikom GAMONT d.o.o. za graditeljstvo, montažu, trgovinu i inženjering, u stečaju, Zagreb, Primorska 8, MBS: 080281067, OIB: 08983285387 za dan 7. </w:t>
      </w:r>
      <w:r w:rsidR="00806C38" w:rsidRPr="00C80052">
        <w:rPr>
          <w:color w:val="000000"/>
          <w:sz w:val="24"/>
          <w:szCs w:val="24"/>
        </w:rPr>
        <w:t>lipnja</w:t>
      </w:r>
      <w:r w:rsidRPr="00C80052">
        <w:rPr>
          <w:color w:val="000000"/>
          <w:sz w:val="24"/>
          <w:szCs w:val="24"/>
        </w:rPr>
        <w:t xml:space="preserve"> 2017. u </w:t>
      </w:r>
      <w:r w:rsidR="00806C38" w:rsidRPr="00C80052">
        <w:rPr>
          <w:color w:val="000000"/>
          <w:sz w:val="24"/>
          <w:szCs w:val="24"/>
        </w:rPr>
        <w:t>11,15</w:t>
      </w:r>
      <w:r w:rsidRPr="00C80052">
        <w:rPr>
          <w:color w:val="000000"/>
          <w:sz w:val="24"/>
          <w:szCs w:val="24"/>
        </w:rPr>
        <w:t xml:space="preserve"> sati, u Trgovačkom sudu u Zagrebu, Petrinjska 8, soba br. 91/II (ulična zgrada), sa sljedećim dnevnim redom:</w:t>
      </w:r>
    </w:p>
    <w:p w:rsidRDefault="00FC7925" w:rsidP="00FC7925" w:rsidR="00FC7925" w:rsidRPr="00C80052">
      <w:pPr>
        <w:pStyle w:val="Tijeloteksta"/>
        <w:jc w:val="both"/>
        <w:rPr>
          <w:color w:val="000000"/>
          <w:sz w:val="24"/>
          <w:szCs w:val="24"/>
        </w:rPr>
      </w:pPr>
    </w:p>
    <w:p w:rsidRDefault="00FC7925" w:rsidP="00FC7925" w:rsidR="00FC7925" w:rsidRPr="00C80052">
      <w:pPr>
        <w:widowControl/>
        <w:numPr>
          <w:ilvl w:val="0"/>
          <w:numId w:val="2"/>
        </w:numPr>
        <w:jc w:val="both"/>
        <w:rPr>
          <w:color w:val="000000"/>
          <w:sz w:val="24"/>
          <w:szCs w:val="24"/>
        </w:rPr>
      </w:pPr>
      <w:r w:rsidRPr="00C80052">
        <w:rPr>
          <w:color w:val="000000"/>
          <w:sz w:val="24"/>
          <w:szCs w:val="24"/>
        </w:rPr>
        <w:t xml:space="preserve">Donošenje odluke o visini </w:t>
      </w:r>
      <w:proofErr w:type="spellStart"/>
      <w:r w:rsidRPr="00C80052">
        <w:rPr>
          <w:color w:val="000000"/>
          <w:sz w:val="24"/>
          <w:szCs w:val="24"/>
        </w:rPr>
        <w:t>kupovnine</w:t>
      </w:r>
      <w:proofErr w:type="spellEnd"/>
      <w:r w:rsidRPr="00C80052">
        <w:rPr>
          <w:color w:val="000000"/>
          <w:sz w:val="24"/>
          <w:szCs w:val="24"/>
        </w:rPr>
        <w:t xml:space="preserve"> za imovinu-nekretnina-gradilište Jankomir</w:t>
      </w:r>
    </w:p>
    <w:p w:rsidRDefault="00806C38" w:rsidP="00806C38" w:rsidR="00806C38" w:rsidRPr="00C80052">
      <w:pPr>
        <w:widowControl/>
        <w:ind w:left="720"/>
        <w:jc w:val="both"/>
        <w:rPr>
          <w:color w:val="000000"/>
          <w:sz w:val="24"/>
          <w:szCs w:val="24"/>
        </w:rPr>
      </w:pPr>
    </w:p>
    <w:p w:rsidRDefault="00FC7925" w:rsidP="00806C38" w:rsidR="00FC7925" w:rsidRPr="00C80052">
      <w:pPr>
        <w:jc w:val="both"/>
        <w:rPr>
          <w:color w:val="000000"/>
          <w:sz w:val="24"/>
          <w:szCs w:val="24"/>
        </w:rPr>
      </w:pPr>
    </w:p>
    <w:p w:rsidRDefault="00FC7925" w:rsidP="00FC7925" w:rsidR="00FC7925" w:rsidRPr="00C80052">
      <w:pPr>
        <w:ind w:left="720"/>
        <w:jc w:val="both"/>
        <w:rPr>
          <w:color w:val="000000"/>
          <w:sz w:val="24"/>
          <w:szCs w:val="24"/>
        </w:rPr>
      </w:pPr>
      <w:r w:rsidRPr="00C80052">
        <w:rPr>
          <w:color w:val="000000"/>
          <w:sz w:val="24"/>
          <w:szCs w:val="24"/>
        </w:rPr>
        <w:t xml:space="preserve">II Ovo Rješenje objavit će se  na e-oglasnoj ploči suda.  </w:t>
      </w:r>
    </w:p>
    <w:p w:rsidRDefault="00FC7925" w:rsidP="00FC7925" w:rsidR="00FC7925" w:rsidRPr="00C80052">
      <w:pPr>
        <w:rPr>
          <w:color w:val="000000"/>
          <w:sz w:val="24"/>
          <w:szCs w:val="24"/>
        </w:rPr>
      </w:pPr>
    </w:p>
    <w:p w:rsidRDefault="00FC7925" w:rsidP="00FC7925" w:rsidR="00FC7925" w:rsidRPr="00C80052">
      <w:pPr>
        <w:jc w:val="center"/>
        <w:rPr>
          <w:color w:val="000000"/>
          <w:sz w:val="24"/>
          <w:szCs w:val="24"/>
        </w:rPr>
      </w:pPr>
      <w:r w:rsidRPr="00C80052">
        <w:rPr>
          <w:color w:val="000000"/>
          <w:sz w:val="24"/>
          <w:szCs w:val="24"/>
        </w:rPr>
        <w:t>Obrazloženje</w:t>
      </w:r>
    </w:p>
    <w:p w:rsidRDefault="00FC7925" w:rsidP="00FC7925" w:rsidR="00FC7925" w:rsidRPr="00C80052">
      <w:pPr>
        <w:jc w:val="both"/>
        <w:rPr>
          <w:color w:val="000000"/>
          <w:sz w:val="24"/>
          <w:szCs w:val="24"/>
        </w:rPr>
      </w:pPr>
    </w:p>
    <w:p w:rsidRDefault="00FC7925" w:rsidP="00FC7925" w:rsidR="00FC7925" w:rsidRPr="00C80052">
      <w:pPr>
        <w:jc w:val="both"/>
        <w:rPr>
          <w:color w:val="000000"/>
          <w:sz w:val="24"/>
          <w:szCs w:val="24"/>
        </w:rPr>
      </w:pPr>
      <w:r w:rsidRPr="00C80052">
        <w:rPr>
          <w:color w:val="000000"/>
          <w:sz w:val="24"/>
          <w:szCs w:val="24"/>
        </w:rPr>
        <w:tab/>
        <w:t xml:space="preserve">Nad gore navedenim stečajnim dužnikom dana Rješenjem ovog suda br. St-847/12 od 22.siječnja 2013. otvoren je stečajni postupak. </w:t>
      </w:r>
    </w:p>
    <w:p w:rsidRDefault="00FC7925" w:rsidP="00FC7925" w:rsidR="00FC7925" w:rsidRPr="00C80052">
      <w:pPr>
        <w:jc w:val="both"/>
        <w:rPr>
          <w:color w:val="000000"/>
          <w:sz w:val="24"/>
          <w:szCs w:val="24"/>
        </w:rPr>
      </w:pPr>
      <w:r w:rsidRPr="00C80052">
        <w:rPr>
          <w:color w:val="000000"/>
          <w:sz w:val="24"/>
          <w:szCs w:val="24"/>
        </w:rPr>
        <w:tab/>
        <w:t>Sukladno odredbi članka 38a Stečajnog zakona (Narodne novine br. 44/96, 161/98, 29/99, 129/00, 123/03, 197/03, 187/04, 82/06, 116/10, 125/12, 133/12; dalje u tekstu SZ), a po prijedlogu stečajnog upravitelja sukladno članku 38b stavak 1. točka 1. SZ-a sazvana je skupština vjerovnika, a na kojoj će se raspravljati o gore predloženom dnevnom redu.</w:t>
      </w:r>
    </w:p>
    <w:p w:rsidRDefault="00FC7925" w:rsidP="00FC7925" w:rsidR="00FC7925" w:rsidRPr="00C80052">
      <w:pPr>
        <w:jc w:val="both"/>
        <w:rPr>
          <w:color w:val="000000"/>
          <w:sz w:val="24"/>
          <w:szCs w:val="24"/>
        </w:rPr>
      </w:pPr>
    </w:p>
    <w:p w:rsidRDefault="00FC7925" w:rsidP="00FC7925" w:rsidR="00FC7925" w:rsidRPr="00C80052">
      <w:pPr>
        <w:jc w:val="center"/>
        <w:rPr>
          <w:color w:val="000000"/>
          <w:sz w:val="24"/>
          <w:szCs w:val="24"/>
        </w:rPr>
      </w:pPr>
      <w:r w:rsidRPr="00C80052">
        <w:rPr>
          <w:color w:val="000000"/>
          <w:sz w:val="24"/>
          <w:szCs w:val="24"/>
        </w:rPr>
        <w:t xml:space="preserve">U Zagrebu </w:t>
      </w:r>
      <w:r w:rsidR="00806C38" w:rsidRPr="00C80052">
        <w:rPr>
          <w:color w:val="000000"/>
          <w:sz w:val="24"/>
          <w:szCs w:val="24"/>
        </w:rPr>
        <w:t>11</w:t>
      </w:r>
      <w:r w:rsidRPr="00C80052">
        <w:rPr>
          <w:color w:val="000000"/>
          <w:sz w:val="24"/>
          <w:szCs w:val="24"/>
        </w:rPr>
        <w:t xml:space="preserve">. </w:t>
      </w:r>
      <w:r w:rsidR="00806C38" w:rsidRPr="00C80052">
        <w:rPr>
          <w:color w:val="000000"/>
          <w:sz w:val="24"/>
          <w:szCs w:val="24"/>
        </w:rPr>
        <w:t>svibnja</w:t>
      </w:r>
      <w:r w:rsidRPr="00C80052">
        <w:rPr>
          <w:color w:val="000000"/>
          <w:sz w:val="24"/>
          <w:szCs w:val="24"/>
        </w:rPr>
        <w:t xml:space="preserve">  2017.</w:t>
      </w:r>
    </w:p>
    <w:p w:rsidRDefault="00FC7925" w:rsidP="00FC7925" w:rsidR="00FC7925" w:rsidRPr="00C80052">
      <w:pPr>
        <w:jc w:val="center"/>
        <w:rPr>
          <w:color w:val="000000"/>
          <w:sz w:val="24"/>
          <w:szCs w:val="24"/>
        </w:rPr>
      </w:pPr>
    </w:p>
    <w:p w:rsidRDefault="00FC7925" w:rsidP="00FC7925" w:rsidR="00FC7925" w:rsidRPr="00C80052">
      <w:pPr>
        <w:rPr>
          <w:color w:val="000000"/>
          <w:sz w:val="24"/>
          <w:szCs w:val="24"/>
        </w:rPr>
      </w:pP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t xml:space="preserve">    S U D A C:</w:t>
      </w:r>
    </w:p>
    <w:p w:rsidRDefault="00FC7925" w:rsidP="00FC7925" w:rsidR="00FC7925" w:rsidRPr="00C80052">
      <w:pPr>
        <w:rPr>
          <w:color w:val="000000"/>
          <w:sz w:val="24"/>
          <w:szCs w:val="24"/>
        </w:rPr>
      </w:pPr>
    </w:p>
    <w:p w:rsidRDefault="00FC7925" w:rsidP="00FC7925" w:rsidR="00FC7925" w:rsidRPr="00C80052">
      <w:pPr>
        <w:rPr>
          <w:color w:val="000000"/>
          <w:sz w:val="24"/>
          <w:szCs w:val="24"/>
        </w:rPr>
      </w:pP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r>
      <w:r w:rsidRPr="00C80052">
        <w:rPr>
          <w:color w:val="000000"/>
          <w:sz w:val="24"/>
          <w:szCs w:val="24"/>
        </w:rPr>
        <w:tab/>
        <w:t xml:space="preserve"> LUCIJA BUTIGAN v.r.</w:t>
      </w:r>
    </w:p>
    <w:p w:rsidRDefault="00FC7925" w:rsidP="00FC7925" w:rsidR="00FC7925" w:rsidRPr="00C80052">
      <w:pPr>
        <w:rPr>
          <w:color w:val="000000"/>
          <w:sz w:val="24"/>
          <w:szCs w:val="24"/>
        </w:rPr>
      </w:pPr>
      <w:r w:rsidRPr="00C80052">
        <w:rPr>
          <w:color w:val="000000"/>
          <w:sz w:val="24"/>
          <w:szCs w:val="24"/>
        </w:rPr>
        <w:t>UPUTU O PRAVNOM LIJEKU:</w:t>
      </w:r>
    </w:p>
    <w:p w:rsidRDefault="00FC7925" w:rsidP="00FC7925" w:rsidR="00FC7925" w:rsidRPr="00C80052">
      <w:pPr>
        <w:jc w:val="both"/>
        <w:rPr>
          <w:color w:val="000000"/>
          <w:sz w:val="24"/>
          <w:szCs w:val="24"/>
        </w:rPr>
      </w:pPr>
      <w:r w:rsidRPr="00C80052">
        <w:rPr>
          <w:color w:val="000000"/>
          <w:sz w:val="24"/>
          <w:szCs w:val="24"/>
        </w:rPr>
        <w:t>Protiv ovog rješenja nije dopuštena žalba (članka 278. stavak 2. Zakona o parničnom postupku, a u svezi s člankom 6. Stečajnog zakona).</w:t>
      </w:r>
    </w:p>
    <w:p w:rsidRDefault="00FC7925" w:rsidP="00FC7925" w:rsidR="00FC7925" w:rsidRPr="00C80052">
      <w:pPr>
        <w:rPr>
          <w:color w:val="000000"/>
          <w:sz w:val="24"/>
          <w:szCs w:val="24"/>
        </w:rPr>
      </w:pPr>
    </w:p>
    <w:p w:rsidRDefault="00FC7925" w:rsidP="00FC7925" w:rsidR="00FC7925" w:rsidRPr="00C80052">
      <w:pPr>
        <w:jc w:val="both"/>
        <w:rPr>
          <w:color w:val="000000"/>
          <w:sz w:val="24"/>
          <w:szCs w:val="24"/>
        </w:rPr>
      </w:pPr>
      <w:r w:rsidRPr="00C80052">
        <w:rPr>
          <w:color w:val="000000"/>
          <w:sz w:val="24"/>
          <w:szCs w:val="24"/>
        </w:rPr>
        <w:t xml:space="preserve">Za točnost </w:t>
      </w:r>
      <w:proofErr w:type="spellStart"/>
      <w:r w:rsidRPr="00C80052">
        <w:rPr>
          <w:color w:val="000000"/>
          <w:sz w:val="24"/>
          <w:szCs w:val="24"/>
        </w:rPr>
        <w:t>otpravka</w:t>
      </w:r>
      <w:proofErr w:type="spellEnd"/>
      <w:r w:rsidRPr="00C80052">
        <w:rPr>
          <w:color w:val="000000"/>
          <w:sz w:val="24"/>
          <w:szCs w:val="24"/>
        </w:rPr>
        <w:t>, ovlašteni službenik:</w:t>
      </w:r>
    </w:p>
    <w:p w:rsidRDefault="00FC7925" w:rsidP="00FC7925" w:rsidR="00FC7925" w:rsidRPr="00C80052">
      <w:pPr>
        <w:jc w:val="both"/>
        <w:rPr>
          <w:color w:val="000000"/>
          <w:sz w:val="24"/>
          <w:szCs w:val="24"/>
        </w:rPr>
      </w:pPr>
      <w:r w:rsidRPr="00C80052">
        <w:rPr>
          <w:color w:val="000000"/>
          <w:sz w:val="24"/>
          <w:szCs w:val="24"/>
        </w:rPr>
        <w:t xml:space="preserve">               Valentina </w:t>
      </w:r>
      <w:proofErr w:type="spellStart"/>
      <w:r w:rsidR="00806C38" w:rsidRPr="00C80052">
        <w:rPr>
          <w:color w:val="000000"/>
          <w:sz w:val="24"/>
          <w:szCs w:val="24"/>
        </w:rPr>
        <w:t>Kranjčić</w:t>
      </w:r>
      <w:proofErr w:type="spellEnd"/>
    </w:p>
    <w:p w:rsidRDefault="00C80052" w:rsidP="00C80052" w:rsidR="00C80052" w:rsidRPr="00C80052">
      <w:pPr>
        <w:rPr>
          <w:color w:val="FFFFFF"/>
          <w:sz w:val="24"/>
          <w:szCs w:val="24"/>
        </w:rPr>
      </w:pPr>
      <w:bookmarkStart w:name="_GoBack" w:id="0"/>
      <w:r w:rsidRPr="00C80052">
        <w:rPr>
          <w:color w:val="FFFFFF"/>
          <w:sz w:val="24"/>
          <w:szCs w:val="24"/>
        </w:rPr>
        <w:lastRenderedPageBreak/>
        <w:t>DNA:</w:t>
      </w:r>
    </w:p>
    <w:p w:rsidRDefault="00C80052" w:rsidP="00C80052" w:rsidR="00C80052" w:rsidRPr="00C80052">
      <w:pPr>
        <w:pStyle w:val="Odlomakpopisa"/>
        <w:numPr>
          <w:ilvl w:val="3"/>
          <w:numId w:val="1"/>
        </w:numPr>
        <w:tabs>
          <w:tab w:pos="567" w:val="left"/>
        </w:tabs>
        <w:ind w:firstLine="0" w:left="284"/>
        <w:rPr>
          <w:color w:val="FFFFFF"/>
          <w:sz w:val="24"/>
          <w:szCs w:val="24"/>
        </w:rPr>
      </w:pPr>
      <w:r w:rsidRPr="00C80052">
        <w:rPr>
          <w:color w:val="FFFFFF"/>
          <w:sz w:val="24"/>
          <w:szCs w:val="24"/>
        </w:rPr>
        <w:t>e-oglasna</w:t>
      </w:r>
    </w:p>
    <w:p w:rsidRDefault="00C80052" w:rsidP="00C80052" w:rsidR="00C80052" w:rsidRPr="00C80052">
      <w:pPr>
        <w:pStyle w:val="Odlomakpopisa"/>
        <w:numPr>
          <w:ilvl w:val="3"/>
          <w:numId w:val="1"/>
        </w:numPr>
        <w:ind w:hanging="283" w:left="567"/>
        <w:rPr>
          <w:color w:val="FFFFFF"/>
          <w:sz w:val="24"/>
          <w:szCs w:val="24"/>
        </w:rPr>
      </w:pPr>
      <w:r w:rsidRPr="00C80052">
        <w:rPr>
          <w:color w:val="FFFFFF"/>
          <w:sz w:val="24"/>
          <w:szCs w:val="24"/>
        </w:rPr>
        <w:t>stečajni upravitelj</w:t>
      </w:r>
    </w:p>
    <w:p w:rsidRDefault="00C80052" w:rsidP="00C80052" w:rsidR="00C80052" w:rsidRPr="00C80052">
      <w:pPr>
        <w:pStyle w:val="Naslov2"/>
        <w:ind w:hanging="283" w:left="567"/>
        <w:rPr>
          <w:color w:val="FFFFFF"/>
          <w:sz w:val="24"/>
          <w:szCs w:val="24"/>
        </w:rPr>
      </w:pPr>
    </w:p>
    <w:bookmarkEnd w:id="0"/>
    <w:p w:rsidRDefault="0063197E" w:rsidP="00FC7925" w:rsidR="0063197E" w:rsidRPr="00C80052">
      <w:pPr>
        <w:rPr>
          <w:color w:val="000000"/>
          <w:sz w:val="24"/>
          <w:szCs w:val="24"/>
        </w:rPr>
      </w:pPr>
    </w:p>
    <w:p w:rsidRDefault="00FC7925" w:rsidP="00FC7925" w:rsidR="00FC7925" w:rsidRPr="00C80052">
      <w:pPr>
        <w:pStyle w:val="Naslov2"/>
        <w:rPr>
          <w:color w:val="000000"/>
          <w:sz w:val="24"/>
          <w:szCs w:val="24"/>
        </w:rPr>
      </w:pPr>
    </w:p>
    <w:p w:rsidRDefault="00E33188" w:rsidR="00E33188" w:rsidRPr="00C80052">
      <w:pPr>
        <w:rPr>
          <w:color w:val="000000"/>
          <w:sz w:val="24"/>
          <w:szCs w:val="24"/>
        </w:rPr>
      </w:pPr>
    </w:p>
    <w:sectPr w:rsidR="00E33188" w:rsidRPr="00C8005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CE7925"/>
    <w:multiLevelType w:val="hybridMultilevel"/>
    <w:tmpl w:val="1EFAE746"/>
    <w:lvl w:tplc="4B4E5666"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73CE66DD"/>
    <w:multiLevelType w:val="hybridMultilevel"/>
    <w:tmpl w:val="1D56C402"/>
    <w:lvl w:tplc="041A000F" w:ilvl="0">
      <w:start w:val="1"/>
      <w:numFmt w:val="decimal"/>
      <w:lvlText w:val="%1."/>
      <w:lvlJc w:val="left"/>
      <w:pPr>
        <w:tabs>
          <w:tab w:pos="720" w:val="num"/>
        </w:tabs>
        <w:ind w:hanging="360" w:left="720"/>
      </w:pPr>
    </w:lvl>
    <w:lvl w:tplc="4B4E5666" w:ilvl="1">
      <w:start w:val="1"/>
      <w:numFmt w:val="upperRoman"/>
      <w:lvlText w:val="%2."/>
      <w:lvlJc w:val="left"/>
      <w:pPr>
        <w:tabs>
          <w:tab w:pos="1800" w:val="num"/>
        </w:tabs>
        <w:ind w:hanging="720" w:left="180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925"/>
    <w:rsid w:val="0063197E"/>
    <w:rsid w:val="00806C38"/>
    <w:rsid w:val="00BE3772"/>
    <w:rsid w:val="00C80052"/>
    <w:rsid w:val="00E115CD"/>
    <w:rsid w:val="00E33188"/>
    <w:rsid w:val="00FC79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925"/>
    <w:pPr>
      <w:widowControl w:val="false"/>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7925"/>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7925"/>
    <w:rPr>
      <w:rFonts w:cs="Times New Roman" w:eastAsia="Times New Roman"/>
      <w:b/>
      <w:sz w:val="22"/>
      <w:szCs w:val="20"/>
      <w:lang w:eastAsia="hr-HR"/>
    </w:rPr>
  </w:style>
  <w:style w:styleId="Tijeloteksta" w:type="paragraph">
    <w:name w:val="Body Text"/>
    <w:basedOn w:val="Normal"/>
    <w:link w:val="TijelotekstaChar"/>
    <w:semiHidden/>
    <w:unhideWhenUsed/>
    <w:rsid w:val="00FC7925"/>
    <w:pPr>
      <w:widowControl/>
      <w:spacing w:after="120"/>
    </w:pPr>
    <w:rPr>
      <w:sz w:val="22"/>
    </w:rPr>
  </w:style>
  <w:style w:customStyle="true" w:styleId="TijelotekstaChar" w:type="character">
    <w:name w:val="Tijelo teksta Char"/>
    <w:basedOn w:val="Zadanifontodlomka"/>
    <w:link w:val="Tijeloteksta"/>
    <w:semiHidden/>
    <w:rsid w:val="00FC7925"/>
    <w:rPr>
      <w:rFonts w:cs="Times New Roman" w:eastAsia="Times New Roman"/>
      <w:sz w:val="22"/>
      <w:szCs w:val="20"/>
      <w:lang w:eastAsia="hr-HR"/>
    </w:rPr>
  </w:style>
  <w:style w:styleId="Tekstbalonia" w:type="paragraph">
    <w:name w:val="Balloon Text"/>
    <w:basedOn w:val="Normal"/>
    <w:link w:val="TekstbaloniaChar"/>
    <w:uiPriority w:val="99"/>
    <w:semiHidden/>
    <w:unhideWhenUsed/>
    <w:rsid w:val="00FC79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92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115CD"/>
    <w:rPr>
      <w:color w:val="808080"/>
      <w:bdr w:space="0" w:sz="0" w:color="auto" w:val="none"/>
      <w:shd w:fill="CCFFFF" w:color="auto" w:val="clear"/>
    </w:rPr>
  </w:style>
  <w:style w:customStyle="true" w:styleId="eSPISCCParagraphDefaultFont" w:type="character">
    <w:name w:val="eSPIS_CC_Paragraph Default Font"/>
    <w:basedOn w:val="Zadanifontodlomka"/>
    <w:rsid w:val="00E115C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115CD"/>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15C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15CD"/>
    <w:rPr>
      <w:rFonts w:cs="Times New Roman" w:hAnsi="Times New Roman" w:ascii="Times New Roman"/>
      <w:bCs w:val="false"/>
      <w:sz w:val="24"/>
      <w:szCs w:val="24"/>
      <w:bdr w:space="0" w:sz="0" w:color="auto" w:val="none"/>
      <w:shd w:fill="CCFFCC" w:color="auto" w:val="clear"/>
      <w:lang w:val="hr-HR"/>
    </w:rPr>
  </w:style>
  <w:style w:styleId="Odlomakpopisa" w:type="paragraph">
    <w:name w:val="List Paragraph"/>
    <w:basedOn w:val="Normal"/>
    <w:uiPriority w:val="34"/>
    <w:qFormat/>
    <w:rsid w:val="00C80052"/>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925"/>
    <w:pPr>
      <w:widowControl w:val="0"/>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7925"/>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7925"/>
    <w:rPr>
      <w:rFonts w:cs="Times New Roman" w:eastAsia="Times New Roman"/>
      <w:b/>
      <w:sz w:val="22"/>
      <w:szCs w:val="20"/>
      <w:lang w:eastAsia="hr-HR"/>
    </w:rPr>
  </w:style>
  <w:style w:styleId="Tijeloteksta" w:type="paragraph">
    <w:name w:val="Body Text"/>
    <w:basedOn w:val="Normal"/>
    <w:link w:val="TijelotekstaChar"/>
    <w:semiHidden/>
    <w:unhideWhenUsed/>
    <w:rsid w:val="00FC7925"/>
    <w:pPr>
      <w:widowControl/>
      <w:spacing w:after="120"/>
    </w:pPr>
    <w:rPr>
      <w:sz w:val="22"/>
    </w:rPr>
  </w:style>
  <w:style w:customStyle="1" w:styleId="TijelotekstaChar" w:type="character">
    <w:name w:val="Tijelo teksta Char"/>
    <w:basedOn w:val="Zadanifontodlomka"/>
    <w:link w:val="Tijeloteksta"/>
    <w:semiHidden/>
    <w:rsid w:val="00FC7925"/>
    <w:rPr>
      <w:rFonts w:cs="Times New Roman" w:eastAsia="Times New Roman"/>
      <w:sz w:val="22"/>
      <w:szCs w:val="20"/>
      <w:lang w:eastAsia="hr-HR"/>
    </w:rPr>
  </w:style>
  <w:style w:styleId="Tekstbalonia" w:type="paragraph">
    <w:name w:val="Balloon Text"/>
    <w:basedOn w:val="Normal"/>
    <w:link w:val="TekstbaloniaChar"/>
    <w:uiPriority w:val="99"/>
    <w:semiHidden/>
    <w:unhideWhenUsed/>
    <w:rsid w:val="00FC792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92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115CD"/>
    <w:rPr>
      <w:color w:val="808080"/>
      <w:bdr w:color="auto" w:space="0" w:sz="0" w:val="none"/>
      <w:shd w:color="auto" w:fill="CCFFFF" w:val="clear"/>
    </w:rPr>
  </w:style>
  <w:style w:customStyle="1" w:styleId="eSPISCCParagraphDefaultFont" w:type="character">
    <w:name w:val="eSPIS_CC_Paragraph Default Font"/>
    <w:basedOn w:val="Zadanifontodlomka"/>
    <w:rsid w:val="00E115C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115CD"/>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15C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15CD"/>
    <w:rPr>
      <w:rFonts w:ascii="Times New Roman" w:cs="Times New Roman" w:hAnsi="Times New Roman"/>
      <w:bCs w:val="0"/>
      <w:sz w:val="24"/>
      <w:szCs w:val="24"/>
      <w:bdr w:color="auto" w:space="0" w:sz="0" w:val="none"/>
      <w:shd w:color="auto" w:fill="CCFFCC" w:val="clear"/>
      <w:lang w:val="hr-HR"/>
    </w:rPr>
  </w:style>
  <w:style w:styleId="Odlomakpopisa" w:type="paragraph">
    <w:name w:val="List Paragraph"/>
    <w:basedOn w:val="Normal"/>
    <w:uiPriority w:val="34"/>
    <w:qFormat/>
    <w:rsid w:val="00C8005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919607">
      <w:bodyDiv w:val="true"/>
      <w:marLeft w:val="0"/>
      <w:marRight w:val="0"/>
      <w:marTop w:val="0"/>
      <w:marBottom w:val="0"/>
      <w:divBdr>
        <w:top w:space="0" w:sz="0" w:color="auto" w:val="none"/>
        <w:left w:space="0" w:sz="0" w:color="auto" w:val="none"/>
        <w:bottom w:space="0" w:sz="0" w:color="auto" w:val="none"/>
        <w:right w:space="0" w:sz="0" w:color="auto" w:val="none"/>
      </w:divBdr>
    </w:div>
    <w:div w:id="890193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St-847/2012-379</izvorni_sadrzaj>
    <derivirana_varijabla naziv="DomainObject.Oznaka_1">St-847/2012-379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St-847/2012-379</izvorni_sadrzaj>
    <derivirana_varijabla naziv="DomainObject.PoslovniBrojDokumenta_1">St-847/2012-379</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275</properties:Words>
  <properties:Characters>1426</properties:Characters>
  <properties:Lines>53</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2017-05-11T08:05:00Z</dcterms:created>
  <dc:creator>Valentina Kranjčić</dc:creator>
  <cp:lastModifiedBy>Valentina Kranjčić</cp:lastModifiedBy>
  <cp:lastPrinted>2017-05-11T08:11:00Z</cp:lastPrinted>
  <dcterms:modified xmlns:xsi="http://www.w3.org/2001/XMLSchema-instance" xsi:type="dcterms:W3CDTF">2017-05-11T08:11:00Z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St-847/2012-379 / Odluka - Rješenje - sazivanje skupštine vjerovnika</vt:lpwstr>
  </prop:property>
  <prop:property name="CC_coloring" pid="4" fmtid="{D5CDD505-2E9C-101B-9397-08002B2CF9AE}">
    <vt:bool>true</vt:bool>
  </prop:property>
  <prop:property name="BrojStranica" pid="5" fmtid="{D5CDD505-2E9C-101B-9397-08002B2CF9AE}">
    <vt:i4>2</vt:i4>
  </prop:property>
</prop:Properties>
</file>