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cf01b" w14:paraId="74cf01b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BD706B" w:rsidR="00BD706B" w:rsidRPr="00BD706B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D706B" w:rsidRPr="00BD706B">
        <w:rPr>
          <w:rFonts w:cs="Times New Roman" w:eastAsia="Times New Roman"/>
          <w:bCs/>
          <w:lang w:eastAsia="hr-HR"/>
        </w:rPr>
        <w:t xml:space="preserve">     REPUBLIKA HRVATSKA                                             </w:t>
      </w:r>
      <w:r w:rsidR="00BD706B" w:rsidRPr="00BD706B">
        <w:rPr>
          <w:rFonts w:cs="Times New Roman" w:eastAsia="Times New Roman"/>
          <w:lang w:eastAsia="hr-HR"/>
        </w:rPr>
        <w:t>Broj: 14. St-395/2015.</w:t>
      </w:r>
    </w:p>
    <w:p w:rsidRDefault="00BD706B" w:rsidP="00BD706B" w:rsidR="00BD706B" w:rsidRPr="00BD706B">
      <w:pPr>
        <w:spacing w:after="0"/>
        <w:rPr>
          <w:rFonts w:cs="Times New Roman" w:eastAsia="Times New Roman"/>
          <w:lang w:eastAsia="hr-HR"/>
        </w:rPr>
      </w:pPr>
      <w:r w:rsidRPr="00BD706B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BD706B">
        <w:rPr>
          <w:rFonts w:cs="Times New Roman" w:eastAsia="Times New Roman"/>
          <w:bCs/>
          <w:lang w:eastAsia="hr-HR"/>
        </w:rPr>
        <w:t xml:space="preserve">                                       (Prvotni broj: St-s-4323/01).</w:t>
      </w:r>
    </w:p>
    <w:p w:rsidRDefault="00BD706B" w:rsidP="00BD706B" w:rsidR="00BD706B" w:rsidRPr="00BD706B">
      <w:pPr>
        <w:spacing w:after="0"/>
        <w:rPr>
          <w:rFonts w:cs="Times New Roman" w:eastAsia="Times New Roman"/>
          <w:b/>
          <w:lang w:eastAsia="hr-HR"/>
        </w:rPr>
      </w:pPr>
      <w:proofErr w:type="spellStart"/>
      <w:r w:rsidRPr="00BD706B">
        <w:rPr>
          <w:rFonts w:cs="Times New Roman" w:eastAsia="Times New Roman"/>
          <w:b/>
          <w:lang w:eastAsia="hr-HR"/>
        </w:rPr>
        <w:t>Sukoišanska</w:t>
      </w:r>
      <w:proofErr w:type="spellEnd"/>
      <w:r w:rsidRPr="00BD706B">
        <w:rPr>
          <w:rFonts w:cs="Times New Roman" w:eastAsia="Times New Roman"/>
          <w:b/>
          <w:lang w:eastAsia="hr-HR"/>
        </w:rPr>
        <w:t xml:space="preserve"> 6. – 21 000  S P L I T</w:t>
      </w:r>
    </w:p>
    <w:p w:rsidRDefault="00BD706B" w:rsidP="00BD706B" w:rsidR="00BD706B" w:rsidRPr="00BD706B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BD706B" w:rsidP="00BD706B" w:rsidR="00BD706B" w:rsidRPr="00BD706B">
      <w:pPr>
        <w:spacing w:after="0"/>
        <w:rPr>
          <w:rFonts w:cs="Times New Roman" w:eastAsia="Times New Roman"/>
          <w:lang w:eastAsia="hr-HR"/>
        </w:rPr>
      </w:pPr>
    </w:p>
    <w:p w:rsidRDefault="00BD706B" w:rsidP="00BD706B" w:rsidR="00BD706B" w:rsidRPr="00BD706B">
      <w:pPr>
        <w:keepNext/>
        <w:spacing w:after="0"/>
        <w:jc w:val="center"/>
        <w:outlineLvl w:val="0"/>
        <w:rPr>
          <w:rFonts w:cs="Times New Roman" w:eastAsia="Arial Unicode MS"/>
          <w:b/>
          <w:bCs/>
          <w:lang w:eastAsia="hr-HR"/>
        </w:rPr>
      </w:pPr>
      <w:r w:rsidRPr="00BD706B">
        <w:rPr>
          <w:rFonts w:cs="Times New Roman" w:eastAsia="Arial Unicode MS"/>
          <w:b/>
          <w:bCs/>
          <w:lang w:eastAsia="hr-HR"/>
        </w:rPr>
        <w:t>R E P U B L I K A    H R V A T S K A</w:t>
      </w:r>
    </w:p>
    <w:p w:rsidRDefault="00BD706B" w:rsidP="00BD706B" w:rsidR="00BD706B" w:rsidRPr="00BD706B">
      <w:pPr>
        <w:keepNext/>
        <w:spacing w:after="0"/>
        <w:jc w:val="center"/>
        <w:outlineLvl w:val="0"/>
        <w:rPr>
          <w:rFonts w:cs="Times New Roman" w:eastAsia="Arial Unicode MS"/>
          <w:b/>
          <w:bCs/>
          <w:lang w:eastAsia="hr-HR"/>
        </w:rPr>
      </w:pPr>
    </w:p>
    <w:p w:rsidRDefault="00BD706B" w:rsidP="00BD706B" w:rsidR="00BD706B" w:rsidRPr="00BD706B">
      <w:pPr>
        <w:keepNext/>
        <w:spacing w:after="0"/>
        <w:jc w:val="center"/>
        <w:outlineLvl w:val="0"/>
        <w:rPr>
          <w:rFonts w:cs="Times New Roman" w:eastAsia="Arial Unicode MS"/>
          <w:b/>
          <w:bCs/>
          <w:lang w:eastAsia="hr-HR"/>
        </w:rPr>
      </w:pPr>
      <w:r w:rsidRPr="00BD706B">
        <w:rPr>
          <w:rFonts w:cs="Times New Roman" w:eastAsia="Arial Unicode MS"/>
          <w:b/>
          <w:bCs/>
          <w:lang w:eastAsia="hr-HR"/>
        </w:rPr>
        <w:t>R J E Š E N J E</w:t>
      </w:r>
    </w:p>
    <w:p w:rsidRDefault="00BD706B" w:rsidP="00BD706B" w:rsidR="00BD706B" w:rsidRPr="00BD70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706B" w:rsidP="00BD706B" w:rsidR="00BD706B" w:rsidRPr="00BD70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706B" w:rsidP="00BD706B" w:rsidR="00BD706B" w:rsidRPr="00BD706B">
      <w:pPr>
        <w:spacing w:after="0"/>
        <w:jc w:val="both"/>
        <w:rPr>
          <w:rFonts w:cs="Times New Roman" w:eastAsia="Times New Roman"/>
          <w:lang w:eastAsia="hr-HR" w:val="en-US"/>
        </w:rPr>
      </w:pPr>
      <w:r w:rsidRPr="00BD706B">
        <w:rPr>
          <w:rFonts w:cs="Times New Roman" w:eastAsia="Times New Roman"/>
          <w:lang w:eastAsia="hr-HR" w:val="en-US"/>
        </w:rPr>
        <w:tab/>
      </w:r>
      <w:proofErr w:type="spellStart"/>
      <w:r w:rsidRPr="00BD706B">
        <w:rPr>
          <w:rFonts w:cs="Times New Roman" w:eastAsia="Times New Roman"/>
          <w:lang w:eastAsia="hr-HR" w:val="en-US"/>
        </w:rPr>
        <w:t>Trgovački</w:t>
      </w:r>
      <w:proofErr w:type="spellEnd"/>
      <w:r w:rsidRPr="00BD706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en-US"/>
        </w:rPr>
        <w:t>sud</w:t>
      </w:r>
      <w:proofErr w:type="spellEnd"/>
      <w:r w:rsidRPr="00BD706B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BD706B">
        <w:rPr>
          <w:rFonts w:cs="Times New Roman" w:eastAsia="Times New Roman"/>
          <w:lang w:eastAsia="hr-HR" w:val="en-US"/>
        </w:rPr>
        <w:t>Splitu</w:t>
      </w:r>
      <w:proofErr w:type="spellEnd"/>
      <w:r w:rsidRPr="00BD706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BD706B">
        <w:rPr>
          <w:rFonts w:cs="Times New Roman" w:eastAsia="Times New Roman"/>
          <w:lang w:eastAsia="hr-HR" w:val="en-US"/>
        </w:rPr>
        <w:t>po</w:t>
      </w:r>
      <w:proofErr w:type="spellEnd"/>
      <w:r w:rsidRPr="00BD706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en-US"/>
        </w:rPr>
        <w:t>sudcu</w:t>
      </w:r>
      <w:proofErr w:type="spellEnd"/>
      <w:r w:rsidRPr="00BD706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en-US"/>
        </w:rPr>
        <w:t>Jozi</w:t>
      </w:r>
      <w:proofErr w:type="spellEnd"/>
      <w:r w:rsidRPr="00BD706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en-US"/>
        </w:rPr>
        <w:t>Ćaleti</w:t>
      </w:r>
      <w:proofErr w:type="spellEnd"/>
      <w:r w:rsidRPr="00BD706B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BD706B">
        <w:rPr>
          <w:rFonts w:cs="Times New Roman" w:eastAsia="Times New Roman"/>
          <w:lang w:eastAsia="hr-HR" w:val="en-US"/>
        </w:rPr>
        <w:t>stečajnom</w:t>
      </w:r>
      <w:proofErr w:type="spellEnd"/>
      <w:r w:rsidRPr="00BD706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en-US"/>
        </w:rPr>
        <w:t>postupku</w:t>
      </w:r>
      <w:proofErr w:type="spellEnd"/>
      <w:r w:rsidRPr="00BD706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en-US"/>
        </w:rPr>
        <w:t>nad</w:t>
      </w:r>
      <w:proofErr w:type="spellEnd"/>
      <w:r w:rsidRPr="00BD706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en-US"/>
        </w:rPr>
        <w:t>Stečajnom</w:t>
      </w:r>
      <w:proofErr w:type="spellEnd"/>
      <w:r w:rsidRPr="00BD706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en-US"/>
        </w:rPr>
        <w:t>masom</w:t>
      </w:r>
      <w:proofErr w:type="spellEnd"/>
      <w:r w:rsidRPr="00BD706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en-US"/>
        </w:rPr>
        <w:t>Dužnika</w:t>
      </w:r>
      <w:proofErr w:type="spellEnd"/>
      <w:r w:rsidRPr="00BD706B">
        <w:rPr>
          <w:rFonts w:cs="Times New Roman" w:eastAsia="Times New Roman"/>
          <w:lang w:eastAsia="hr-HR" w:val="en-US"/>
        </w:rPr>
        <w:t xml:space="preserve">: NACO, </w:t>
      </w:r>
      <w:proofErr w:type="spellStart"/>
      <w:r w:rsidRPr="00BD706B">
        <w:rPr>
          <w:rFonts w:cs="Times New Roman" w:eastAsia="Times New Roman"/>
          <w:lang w:eastAsia="hr-HR" w:val="en-US"/>
        </w:rPr>
        <w:t>d.o.o</w:t>
      </w:r>
      <w:proofErr w:type="spellEnd"/>
      <w:r w:rsidRPr="00BD706B">
        <w:rPr>
          <w:rFonts w:cs="Times New Roman" w:eastAsia="Times New Roman"/>
          <w:lang w:eastAsia="hr-HR" w:val="en-US"/>
        </w:rPr>
        <w:t xml:space="preserve">., </w:t>
      </w:r>
      <w:proofErr w:type="spellStart"/>
      <w:r w:rsidRPr="00BD706B">
        <w:rPr>
          <w:rFonts w:cs="Times New Roman" w:eastAsia="Times New Roman"/>
          <w:lang w:eastAsia="hr-HR" w:val="en-US"/>
        </w:rPr>
        <w:t>Krilo</w:t>
      </w:r>
      <w:proofErr w:type="spellEnd"/>
      <w:r w:rsidRPr="00BD706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en-US"/>
        </w:rPr>
        <w:t>Jesenice</w:t>
      </w:r>
      <w:proofErr w:type="spellEnd"/>
      <w:r w:rsidRPr="00BD706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BD706B">
        <w:rPr>
          <w:rFonts w:cs="Times New Roman" w:eastAsia="Times New Roman"/>
          <w:lang w:eastAsia="hr-HR" w:val="en-US"/>
        </w:rPr>
        <w:t>sa</w:t>
      </w:r>
      <w:proofErr w:type="spellEnd"/>
      <w:r w:rsidRPr="00BD706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en-US"/>
        </w:rPr>
        <w:t>sjedištem</w:t>
      </w:r>
      <w:proofErr w:type="spellEnd"/>
      <w:r w:rsidRPr="00BD706B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BD706B">
        <w:rPr>
          <w:rFonts w:cs="Times New Roman" w:eastAsia="Times New Roman"/>
          <w:lang w:eastAsia="hr-HR" w:val="en-US"/>
        </w:rPr>
        <w:t>Imotski</w:t>
      </w:r>
      <w:proofErr w:type="spellEnd"/>
      <w:r w:rsidRPr="00BD706B">
        <w:rPr>
          <w:rFonts w:cs="Times New Roman" w:eastAsia="Times New Roman"/>
          <w:lang w:eastAsia="hr-HR" w:val="en-US"/>
        </w:rPr>
        <w:t xml:space="preserve"> (Grad </w:t>
      </w:r>
      <w:proofErr w:type="spellStart"/>
      <w:r w:rsidRPr="00BD706B">
        <w:rPr>
          <w:rFonts w:cs="Times New Roman" w:eastAsia="Times New Roman"/>
          <w:lang w:eastAsia="hr-HR" w:val="en-US"/>
        </w:rPr>
        <w:t>Imotski</w:t>
      </w:r>
      <w:proofErr w:type="spellEnd"/>
      <w:r w:rsidRPr="00BD706B">
        <w:rPr>
          <w:rFonts w:cs="Times New Roman" w:eastAsia="Times New Roman"/>
          <w:lang w:eastAsia="hr-HR" w:val="en-US"/>
        </w:rPr>
        <w:t xml:space="preserve">), </w:t>
      </w:r>
      <w:proofErr w:type="spellStart"/>
      <w:r w:rsidRPr="00BD706B">
        <w:rPr>
          <w:rFonts w:cs="Times New Roman" w:eastAsia="Times New Roman"/>
          <w:lang w:eastAsia="hr-HR" w:val="en-US"/>
        </w:rPr>
        <w:t>Kralja</w:t>
      </w:r>
      <w:proofErr w:type="spellEnd"/>
      <w:r w:rsidRPr="00BD706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en-US"/>
        </w:rPr>
        <w:t>Tomislava</w:t>
      </w:r>
      <w:proofErr w:type="spellEnd"/>
      <w:r w:rsidRPr="00BD706B">
        <w:rPr>
          <w:rFonts w:cs="Times New Roman" w:eastAsia="Times New Roman"/>
          <w:lang w:eastAsia="hr-HR" w:val="en-US"/>
        </w:rPr>
        <w:t xml:space="preserve"> 8, </w:t>
      </w:r>
      <w:proofErr w:type="spellStart"/>
      <w:r w:rsidRPr="00BD706B">
        <w:rPr>
          <w:rFonts w:cs="Times New Roman" w:eastAsia="Times New Roman"/>
          <w:lang w:eastAsia="hr-HR" w:val="en-US"/>
        </w:rPr>
        <w:t>zastupane</w:t>
      </w:r>
      <w:proofErr w:type="spellEnd"/>
      <w:r w:rsidRPr="00BD706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en-US"/>
        </w:rPr>
        <w:t>po</w:t>
      </w:r>
      <w:proofErr w:type="spellEnd"/>
      <w:r w:rsidRPr="00BD706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en-US"/>
        </w:rPr>
        <w:t>stečajnom</w:t>
      </w:r>
      <w:proofErr w:type="spellEnd"/>
      <w:r w:rsidRPr="00BD706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en-US"/>
        </w:rPr>
        <w:t>upravitelju</w:t>
      </w:r>
      <w:proofErr w:type="spellEnd"/>
      <w:r w:rsidRPr="00BD706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en-US"/>
        </w:rPr>
        <w:t>Ivanu</w:t>
      </w:r>
      <w:proofErr w:type="spellEnd"/>
      <w:r w:rsidRPr="00BD706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en-US"/>
        </w:rPr>
        <w:t>Šteko</w:t>
      </w:r>
      <w:proofErr w:type="spellEnd"/>
      <w:r w:rsidRPr="00BD706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BD706B">
        <w:rPr>
          <w:rFonts w:cs="Times New Roman" w:eastAsia="Times New Roman"/>
          <w:lang w:eastAsia="hr-HR" w:val="en-US"/>
        </w:rPr>
        <w:t>Imotski</w:t>
      </w:r>
      <w:proofErr w:type="spellEnd"/>
      <w:r w:rsidRPr="00BD706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BD706B">
        <w:rPr>
          <w:rFonts w:cs="Times New Roman" w:eastAsia="Times New Roman"/>
          <w:lang w:eastAsia="hr-HR" w:val="en-US"/>
        </w:rPr>
        <w:t>Kralja</w:t>
      </w:r>
      <w:proofErr w:type="spellEnd"/>
      <w:r w:rsidRPr="00BD706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en-US"/>
        </w:rPr>
        <w:t>Tomislava</w:t>
      </w:r>
      <w:proofErr w:type="spellEnd"/>
      <w:r w:rsidRPr="00BD706B">
        <w:rPr>
          <w:rFonts w:cs="Times New Roman" w:eastAsia="Times New Roman"/>
          <w:lang w:eastAsia="hr-HR" w:val="en-US"/>
        </w:rPr>
        <w:t xml:space="preserve"> 8, </w:t>
      </w:r>
      <w:proofErr w:type="spellStart"/>
      <w:r w:rsidRPr="00BD706B">
        <w:rPr>
          <w:rFonts w:cs="Times New Roman" w:eastAsia="Times New Roman"/>
          <w:lang w:eastAsia="hr-HR" w:val="en-US"/>
        </w:rPr>
        <w:t>odlučujući</w:t>
      </w:r>
      <w:proofErr w:type="spellEnd"/>
      <w:r w:rsidRPr="00BD706B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BD706B">
        <w:rPr>
          <w:rFonts w:cs="Times New Roman" w:eastAsia="Times New Roman"/>
          <w:lang w:eastAsia="hr-HR" w:val="en-US"/>
        </w:rPr>
        <w:t>tražbini</w:t>
      </w:r>
      <w:proofErr w:type="spellEnd"/>
      <w:r w:rsidRPr="00BD706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en-US"/>
        </w:rPr>
        <w:t>nižega</w:t>
      </w:r>
      <w:proofErr w:type="spellEnd"/>
      <w:r w:rsidRPr="00BD706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en-US"/>
        </w:rPr>
        <w:t>isplatnog</w:t>
      </w:r>
      <w:proofErr w:type="spellEnd"/>
      <w:r w:rsidRPr="00BD706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en-US"/>
        </w:rPr>
        <w:t>reda</w:t>
      </w:r>
      <w:proofErr w:type="spellEnd"/>
      <w:r w:rsidRPr="00BD706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en-US"/>
        </w:rPr>
        <w:t>itd</w:t>
      </w:r>
      <w:proofErr w:type="spellEnd"/>
      <w:r w:rsidRPr="00BD706B">
        <w:rPr>
          <w:rFonts w:cs="Times New Roman" w:eastAsia="Times New Roman"/>
          <w:lang w:eastAsia="hr-HR" w:val="en-US"/>
        </w:rPr>
        <w:t xml:space="preserve">., 21. </w:t>
      </w:r>
      <w:proofErr w:type="spellStart"/>
      <w:r w:rsidRPr="00BD706B">
        <w:rPr>
          <w:rFonts w:cs="Times New Roman" w:eastAsia="Times New Roman"/>
          <w:lang w:eastAsia="hr-HR" w:val="en-US"/>
        </w:rPr>
        <w:t>ožujka</w:t>
      </w:r>
      <w:proofErr w:type="spellEnd"/>
      <w:r w:rsidRPr="00BD706B">
        <w:rPr>
          <w:rFonts w:cs="Times New Roman" w:eastAsia="Times New Roman"/>
          <w:lang w:eastAsia="hr-HR" w:val="en-US"/>
        </w:rPr>
        <w:t xml:space="preserve"> 2017, </w:t>
      </w:r>
      <w:proofErr w:type="spellStart"/>
      <w:r w:rsidRPr="00BD706B">
        <w:rPr>
          <w:rFonts w:cs="Times New Roman" w:eastAsia="Times New Roman"/>
          <w:lang w:eastAsia="hr-HR" w:val="en-US"/>
        </w:rPr>
        <w:t>izvanraspravno</w:t>
      </w:r>
      <w:proofErr w:type="spellEnd"/>
      <w:r w:rsidRPr="00BD706B">
        <w:rPr>
          <w:rFonts w:cs="Times New Roman" w:eastAsia="Times New Roman"/>
          <w:lang w:eastAsia="hr-HR" w:val="en-US"/>
        </w:rPr>
        <w:t>,</w:t>
      </w:r>
    </w:p>
    <w:p w:rsidRDefault="00BD706B" w:rsidP="00BD706B" w:rsidR="00BD706B" w:rsidRPr="00BD706B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BD706B" w:rsidP="00BD706B" w:rsidR="00BD706B" w:rsidRPr="00BD706B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BD706B" w:rsidP="00BD706B" w:rsidR="00BD706B" w:rsidRPr="00BD706B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BD706B">
        <w:rPr>
          <w:rFonts w:cs="Times New Roman" w:eastAsia="Times New Roman"/>
          <w:bCs/>
          <w:lang w:eastAsia="hr-HR"/>
        </w:rPr>
        <w:t>r i j e š i o    j e</w:t>
      </w:r>
    </w:p>
    <w:p w:rsidRDefault="00BD706B" w:rsidP="00BD706B" w:rsidR="00BD706B" w:rsidRPr="00BD70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706B" w:rsidP="00BD706B" w:rsidR="00BD706B" w:rsidRPr="00BD706B">
      <w:pPr>
        <w:spacing w:after="0"/>
        <w:jc w:val="both"/>
        <w:rPr>
          <w:rFonts w:cs="Times New Roman" w:eastAsia="Times New Roman"/>
          <w:lang w:eastAsia="hr-HR"/>
        </w:rPr>
      </w:pPr>
      <w:r w:rsidRPr="00BD706B">
        <w:rPr>
          <w:rFonts w:cs="Times New Roman" w:eastAsia="Times New Roman"/>
          <w:lang w:eastAsia="hr-HR"/>
        </w:rPr>
        <w:t xml:space="preserve">                               </w:t>
      </w:r>
    </w:p>
    <w:p w:rsidRDefault="00BD706B" w:rsidP="00BD706B" w:rsidR="00BD706B" w:rsidRPr="00BD706B">
      <w:pPr>
        <w:spacing w:after="0"/>
        <w:jc w:val="both"/>
        <w:rPr>
          <w:rFonts w:cs="Times New Roman" w:eastAsia="Times New Roman"/>
          <w:lang w:eastAsia="hr-HR"/>
        </w:rPr>
      </w:pPr>
      <w:r w:rsidRPr="00BD706B">
        <w:rPr>
          <w:rFonts w:cs="Times New Roman" w:eastAsia="Times New Roman"/>
          <w:lang w:eastAsia="hr-HR" w:val="de-DE"/>
        </w:rPr>
        <w:tab/>
      </w:r>
      <w:r w:rsidRPr="00BD706B">
        <w:rPr>
          <w:rFonts w:cs="Times New Roman" w:eastAsia="Times New Roman"/>
          <w:b/>
          <w:lang w:eastAsia="hr-HR" w:val="de-DE"/>
        </w:rPr>
        <w:t>1.</w:t>
      </w:r>
      <w:r w:rsidRPr="00BD706B">
        <w:rPr>
          <w:rFonts w:cs="Times New Roman" w:eastAsia="Times New Roman"/>
          <w:lang w:eastAsia="hr-HR" w:val="de-DE"/>
        </w:rPr>
        <w:t xml:space="preserve"> </w:t>
      </w:r>
      <w:r w:rsidRPr="00BD706B">
        <w:rPr>
          <w:rFonts w:cs="Times New Roman" w:eastAsia="Times New Roman"/>
          <w:lang w:eastAsia="hr-HR"/>
        </w:rPr>
        <w:t>Utvrđuje se tražbina vjerovnika REPUBLIKE HRVATSKE – Ministarstva financija, Zagreb, u iznosu od: 13.829,65 kuna, kao tražbina trećega nižega isplatnog reda.</w:t>
      </w:r>
    </w:p>
    <w:p w:rsidRDefault="00BD706B" w:rsidP="00BD706B" w:rsidR="00BD706B" w:rsidRPr="00BD70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706B" w:rsidP="00BD706B" w:rsidR="00BD706B" w:rsidRPr="00BD706B">
      <w:pPr>
        <w:spacing w:after="0"/>
        <w:jc w:val="both"/>
        <w:rPr>
          <w:rFonts w:cs="Times New Roman" w:eastAsia="Times New Roman"/>
          <w:lang w:eastAsia="hr-HR"/>
        </w:rPr>
      </w:pPr>
      <w:r w:rsidRPr="00BD706B">
        <w:rPr>
          <w:rFonts w:cs="Times New Roman" w:eastAsia="Times New Roman"/>
          <w:lang w:eastAsia="hr-HR" w:val="de-DE"/>
        </w:rPr>
        <w:tab/>
      </w:r>
      <w:r w:rsidRPr="00BD706B">
        <w:rPr>
          <w:rFonts w:cs="Times New Roman" w:eastAsia="Times New Roman"/>
          <w:b/>
          <w:lang w:eastAsia="hr-HR" w:val="de-DE"/>
        </w:rPr>
        <w:t>2.</w:t>
      </w:r>
      <w:r w:rsidRPr="00BD706B">
        <w:rPr>
          <w:rFonts w:cs="Times New Roman" w:eastAsia="Times New Roman"/>
          <w:lang w:eastAsia="hr-HR" w:val="de-DE"/>
        </w:rPr>
        <w:t xml:space="preserve">  </w:t>
      </w:r>
      <w:proofErr w:type="spellStart"/>
      <w:r w:rsidRPr="00BD706B">
        <w:rPr>
          <w:rFonts w:cs="Times New Roman" w:eastAsia="Times New Roman"/>
          <w:lang w:eastAsia="hr-HR" w:val="de-DE"/>
        </w:rPr>
        <w:t>Upućuje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se </w:t>
      </w:r>
      <w:proofErr w:type="spellStart"/>
      <w:r w:rsidRPr="00BD706B">
        <w:rPr>
          <w:rFonts w:cs="Times New Roman" w:eastAsia="Times New Roman"/>
          <w:lang w:eastAsia="hr-HR" w:val="de-DE"/>
        </w:rPr>
        <w:t>Stečajni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de-DE"/>
        </w:rPr>
        <w:t>upravitelj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u </w:t>
      </w:r>
      <w:proofErr w:type="spellStart"/>
      <w:r w:rsidRPr="00BD706B">
        <w:rPr>
          <w:rFonts w:cs="Times New Roman" w:eastAsia="Times New Roman"/>
          <w:lang w:eastAsia="hr-HR" w:val="de-DE"/>
        </w:rPr>
        <w:t>Završnu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de-DE"/>
        </w:rPr>
        <w:t>diobu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de-DE"/>
        </w:rPr>
        <w:t>uključiti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BD706B">
        <w:rPr>
          <w:rFonts w:cs="Times New Roman" w:eastAsia="Times New Roman"/>
          <w:lang w:eastAsia="hr-HR" w:val="de-DE"/>
        </w:rPr>
        <w:t>tražbinu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de-DE"/>
        </w:rPr>
        <w:t>iz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de-DE"/>
        </w:rPr>
        <w:t>točke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1, </w:t>
      </w:r>
      <w:proofErr w:type="spellStart"/>
      <w:r w:rsidRPr="00BD706B">
        <w:rPr>
          <w:rFonts w:cs="Times New Roman" w:eastAsia="Times New Roman"/>
          <w:lang w:eastAsia="hr-HR" w:val="de-DE"/>
        </w:rPr>
        <w:t>ovog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de-DE"/>
        </w:rPr>
        <w:t>Rješenja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BD706B">
        <w:rPr>
          <w:rFonts w:cs="Times New Roman" w:eastAsia="Times New Roman"/>
          <w:lang w:eastAsia="hr-HR" w:val="de-DE"/>
        </w:rPr>
        <w:t>istu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de-DE"/>
        </w:rPr>
        <w:t>navedenom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de-DE"/>
        </w:rPr>
        <w:t>Vjerovniku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de-DE"/>
        </w:rPr>
        <w:t>isplatiti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de-DE"/>
        </w:rPr>
        <w:t>prilikom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de-DE"/>
        </w:rPr>
        <w:t>Završne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de-DE"/>
        </w:rPr>
        <w:t>diobe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BD706B">
        <w:rPr>
          <w:rFonts w:cs="Times New Roman" w:eastAsia="Times New Roman"/>
          <w:lang w:eastAsia="hr-HR" w:val="de-DE"/>
        </w:rPr>
        <w:t>sve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de-DE"/>
        </w:rPr>
        <w:t>to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de-DE"/>
        </w:rPr>
        <w:t>nakon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de-DE"/>
        </w:rPr>
        <w:t>pravomoćnosti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de-DE"/>
        </w:rPr>
        <w:t>ovog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de-DE"/>
        </w:rPr>
        <w:t>Rješenja</w:t>
      </w:r>
      <w:proofErr w:type="spellEnd"/>
      <w:r w:rsidRPr="00BD706B">
        <w:rPr>
          <w:rFonts w:cs="Times New Roman" w:eastAsia="Times New Roman"/>
          <w:lang w:eastAsia="hr-HR" w:val="de-DE"/>
        </w:rPr>
        <w:t>.</w:t>
      </w:r>
    </w:p>
    <w:p w:rsidRDefault="00BD706B" w:rsidP="00BD706B" w:rsidR="00BD706B" w:rsidRPr="00BD70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706B" w:rsidP="00BD706B" w:rsidR="00BD706B" w:rsidRPr="00BD70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706B" w:rsidP="00BD706B" w:rsidR="00BD706B" w:rsidRPr="00BD706B">
      <w:pPr>
        <w:spacing w:after="0"/>
        <w:jc w:val="center"/>
        <w:rPr>
          <w:rFonts w:cs="Times New Roman" w:eastAsia="Times New Roman"/>
          <w:lang w:eastAsia="hr-HR"/>
        </w:rPr>
      </w:pPr>
      <w:r w:rsidRPr="00BD706B">
        <w:rPr>
          <w:rFonts w:cs="Times New Roman" w:eastAsia="Times New Roman"/>
          <w:lang w:eastAsia="hr-HR"/>
        </w:rPr>
        <w:t>Obrazloženje</w:t>
      </w:r>
    </w:p>
    <w:p w:rsidRDefault="00BD706B" w:rsidP="00BD706B" w:rsidR="00BD706B" w:rsidRPr="00BD706B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BD706B" w:rsidP="00BD706B" w:rsidR="00BD706B" w:rsidRPr="00BD706B">
      <w:pPr>
        <w:spacing w:after="0"/>
        <w:jc w:val="both"/>
        <w:rPr>
          <w:rFonts w:cs="Times New Roman" w:eastAsia="Times New Roman"/>
          <w:lang w:eastAsia="hr-HR"/>
        </w:rPr>
      </w:pPr>
      <w:r w:rsidRPr="00BD706B">
        <w:rPr>
          <w:rFonts w:cs="Times New Roman" w:eastAsia="Times New Roman"/>
          <w:lang w:eastAsia="hr-HR" w:val="de-DE"/>
        </w:rPr>
        <w:tab/>
      </w:r>
      <w:r w:rsidRPr="00BD706B">
        <w:rPr>
          <w:rFonts w:cs="Times New Roman" w:eastAsia="Times New Roman"/>
          <w:b/>
          <w:lang w:eastAsia="hr-HR" w:val="de-DE"/>
        </w:rPr>
        <w:t>1.</w:t>
      </w:r>
      <w:r w:rsidRPr="00BD706B">
        <w:rPr>
          <w:rFonts w:cs="Times New Roman" w:eastAsia="Times New Roman"/>
          <w:lang w:eastAsia="hr-HR" w:val="de-DE"/>
        </w:rPr>
        <w:t xml:space="preserve"> U </w:t>
      </w:r>
      <w:proofErr w:type="spellStart"/>
      <w:r w:rsidRPr="00BD706B">
        <w:rPr>
          <w:rFonts w:cs="Times New Roman" w:eastAsia="Times New Roman"/>
          <w:lang w:eastAsia="hr-HR" w:val="de-DE"/>
        </w:rPr>
        <w:t>stečajnom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de-DE"/>
        </w:rPr>
        <w:t>postupku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de-DE"/>
        </w:rPr>
        <w:t>nad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de-DE"/>
        </w:rPr>
        <w:t>uvodno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de-DE"/>
        </w:rPr>
        <w:t>navedenim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de-DE"/>
        </w:rPr>
        <w:t>Dužnikom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BD706B">
        <w:rPr>
          <w:rFonts w:cs="Times New Roman" w:eastAsia="Times New Roman"/>
          <w:lang w:eastAsia="hr-HR" w:val="de-DE"/>
        </w:rPr>
        <w:t>Rješenjem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de-DE"/>
        </w:rPr>
        <w:t>ovog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Suda </w:t>
      </w:r>
      <w:proofErr w:type="spellStart"/>
      <w:r w:rsidRPr="00BD706B">
        <w:rPr>
          <w:rFonts w:cs="Times New Roman" w:eastAsia="Times New Roman"/>
          <w:lang w:eastAsia="hr-HR" w:val="de-DE"/>
        </w:rPr>
        <w:t>od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</w:t>
      </w:r>
      <w:r w:rsidRPr="00BD706B">
        <w:rPr>
          <w:rFonts w:cs="Times New Roman" w:eastAsia="Times New Roman"/>
          <w:lang w:eastAsia="hr-HR"/>
        </w:rPr>
        <w:t>07. ožujka 2017, broj: gornji</w:t>
      </w:r>
      <w:r w:rsidRPr="00BD706B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BD706B">
        <w:rPr>
          <w:rFonts w:cs="Times New Roman" w:eastAsia="Times New Roman"/>
          <w:lang w:eastAsia="hr-HR" w:val="de-DE"/>
        </w:rPr>
        <w:t>dana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BD706B">
        <w:rPr>
          <w:rFonts w:cs="Times New Roman" w:eastAsia="Times New Roman"/>
          <w:lang w:eastAsia="hr-HR" w:val="de-DE"/>
        </w:rPr>
        <w:t>suglasnost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de-DE"/>
        </w:rPr>
        <w:t>Stečajnom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de-DE"/>
        </w:rPr>
        <w:t>upravitelju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de-DE"/>
        </w:rPr>
        <w:t>za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de-DE"/>
        </w:rPr>
        <w:t>provođenjem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de-DE"/>
        </w:rPr>
        <w:t>Završne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de-DE"/>
        </w:rPr>
        <w:t>diobe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– </w:t>
      </w:r>
      <w:proofErr w:type="spellStart"/>
      <w:r w:rsidRPr="00BD706B">
        <w:rPr>
          <w:rFonts w:cs="Times New Roman" w:eastAsia="Times New Roman"/>
          <w:lang w:eastAsia="hr-HR" w:val="de-DE"/>
        </w:rPr>
        <w:t>razdiobu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de-DE"/>
        </w:rPr>
        <w:t>unovčene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de-DE"/>
        </w:rPr>
        <w:t>stečajne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de-DE"/>
        </w:rPr>
        <w:t>mase</w:t>
      </w:r>
      <w:proofErr w:type="spellEnd"/>
      <w:r w:rsidRPr="00BD706B">
        <w:rPr>
          <w:rFonts w:cs="Times New Roman" w:eastAsia="Times New Roman"/>
          <w:lang w:eastAsia="hr-HR" w:val="de-DE"/>
        </w:rPr>
        <w:t>.</w:t>
      </w:r>
    </w:p>
    <w:p w:rsidRDefault="00BD706B" w:rsidP="00BD706B" w:rsidR="00BD706B" w:rsidRPr="00BD70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706B" w:rsidP="00BD706B" w:rsidR="00BD706B" w:rsidRPr="00BD706B">
      <w:pPr>
        <w:spacing w:after="0"/>
        <w:jc w:val="both"/>
        <w:rPr>
          <w:rFonts w:cs="Times New Roman" w:eastAsia="Times New Roman"/>
          <w:lang w:eastAsia="hr-HR" w:val="de-DE"/>
        </w:rPr>
      </w:pPr>
      <w:r w:rsidRPr="00BD706B">
        <w:rPr>
          <w:rFonts w:cs="Times New Roman" w:eastAsia="Times New Roman"/>
          <w:lang w:eastAsia="hr-HR" w:val="de-DE"/>
        </w:rPr>
        <w:tab/>
      </w:r>
      <w:r w:rsidRPr="00BD706B">
        <w:rPr>
          <w:rFonts w:cs="Times New Roman" w:eastAsia="Times New Roman"/>
          <w:b/>
          <w:lang w:eastAsia="hr-HR" w:val="de-DE"/>
        </w:rPr>
        <w:t>2.</w:t>
      </w:r>
      <w:r w:rsidRPr="00BD706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de-DE"/>
        </w:rPr>
        <w:t>Podneskom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de-DE"/>
        </w:rPr>
        <w:t>od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07. a u </w:t>
      </w:r>
      <w:proofErr w:type="spellStart"/>
      <w:r w:rsidRPr="00BD706B">
        <w:rPr>
          <w:rFonts w:cs="Times New Roman" w:eastAsia="Times New Roman"/>
          <w:lang w:eastAsia="hr-HR" w:val="de-DE"/>
        </w:rPr>
        <w:t>Sudu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de-DE"/>
        </w:rPr>
        <w:t>fizički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de-DE"/>
        </w:rPr>
        <w:t>zaprimljenom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09. </w:t>
      </w:r>
      <w:proofErr w:type="spellStart"/>
      <w:r w:rsidRPr="00BD706B">
        <w:rPr>
          <w:rFonts w:cs="Times New Roman" w:eastAsia="Times New Roman"/>
          <w:lang w:eastAsia="hr-HR" w:val="de-DE"/>
        </w:rPr>
        <w:t>ožujka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2017, </w:t>
      </w:r>
      <w:proofErr w:type="spellStart"/>
      <w:r w:rsidRPr="00BD706B">
        <w:rPr>
          <w:rFonts w:cs="Times New Roman" w:eastAsia="Times New Roman"/>
          <w:lang w:eastAsia="hr-HR" w:val="de-DE"/>
        </w:rPr>
        <w:t>jedini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de-DE"/>
        </w:rPr>
        <w:t>vjerovnik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de-DE"/>
        </w:rPr>
        <w:t>Republika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de-DE"/>
        </w:rPr>
        <w:t>Hrvatska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BD706B">
        <w:rPr>
          <w:rFonts w:cs="Times New Roman" w:eastAsia="Times New Roman"/>
          <w:lang w:eastAsia="hr-HR" w:val="de-DE"/>
        </w:rPr>
        <w:t>Ministarstvo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de-DE"/>
        </w:rPr>
        <w:t>financija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BD706B">
        <w:rPr>
          <w:rFonts w:cs="Times New Roman" w:eastAsia="Times New Roman"/>
          <w:lang w:eastAsia="hr-HR" w:val="de-DE"/>
        </w:rPr>
        <w:t>istakao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de-DE"/>
        </w:rPr>
        <w:t>kako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de-DE"/>
        </w:rPr>
        <w:t>isti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de-DE"/>
        </w:rPr>
        <w:t>ima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BD706B">
        <w:rPr>
          <w:rFonts w:cs="Times New Roman" w:eastAsia="Times New Roman"/>
          <w:lang w:eastAsia="hr-HR" w:val="de-DE"/>
        </w:rPr>
        <w:t>tražbinu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de-DE"/>
        </w:rPr>
        <w:t>nižega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de-DE"/>
        </w:rPr>
        <w:t>isplatnog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de-DE"/>
        </w:rPr>
        <w:t>reda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de-DE"/>
        </w:rPr>
        <w:t>pa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BD706B">
        <w:rPr>
          <w:rFonts w:cs="Times New Roman" w:eastAsia="Times New Roman"/>
          <w:lang w:eastAsia="hr-HR" w:val="de-DE"/>
        </w:rPr>
        <w:t>prije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de-DE"/>
        </w:rPr>
        <w:t>prijenosa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de-DE"/>
        </w:rPr>
        <w:t>viška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de-DE"/>
        </w:rPr>
        <w:t>stečajne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de-DE"/>
        </w:rPr>
        <w:t>mase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de-DE"/>
        </w:rPr>
        <w:t>udjeličaru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de-DE"/>
        </w:rPr>
        <w:t>bivšega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de-DE"/>
        </w:rPr>
        <w:t>stečajnog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de-DE"/>
        </w:rPr>
        <w:t>Dužnika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de-DE"/>
        </w:rPr>
        <w:t>potrebito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de-DE"/>
        </w:rPr>
        <w:t>ispitati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BD706B">
        <w:rPr>
          <w:rFonts w:cs="Times New Roman" w:eastAsia="Times New Roman"/>
          <w:lang w:eastAsia="hr-HR" w:val="de-DE"/>
        </w:rPr>
        <w:t>tražbine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de-DE"/>
        </w:rPr>
        <w:t>nižega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de-DE"/>
        </w:rPr>
        <w:t>isplatnog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de-DE"/>
        </w:rPr>
        <w:t>reda</w:t>
      </w:r>
      <w:proofErr w:type="spellEnd"/>
      <w:r w:rsidRPr="00BD706B">
        <w:rPr>
          <w:rFonts w:cs="Times New Roman" w:eastAsia="Times New Roman"/>
          <w:lang w:eastAsia="hr-HR" w:val="de-DE"/>
        </w:rPr>
        <w:t>.</w:t>
      </w:r>
    </w:p>
    <w:p w:rsidRDefault="00BD706B" w:rsidP="00BD706B" w:rsidR="00BD706B" w:rsidRPr="00BD70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706B" w:rsidP="00BD706B" w:rsidR="00BD706B" w:rsidRPr="00BD706B">
      <w:pPr>
        <w:spacing w:after="0"/>
        <w:jc w:val="both"/>
        <w:rPr>
          <w:rFonts w:cs="Times New Roman" w:eastAsia="Times New Roman"/>
          <w:lang w:eastAsia="hr-HR" w:val="de-DE"/>
        </w:rPr>
      </w:pPr>
      <w:r w:rsidRPr="00BD706B">
        <w:rPr>
          <w:rFonts w:cs="Times New Roman" w:eastAsia="Times New Roman"/>
          <w:lang w:eastAsia="hr-HR" w:val="de-DE"/>
        </w:rPr>
        <w:tab/>
      </w:r>
      <w:r w:rsidRPr="00BD706B">
        <w:rPr>
          <w:rFonts w:cs="Times New Roman" w:eastAsia="Times New Roman"/>
          <w:b/>
          <w:lang w:eastAsia="hr-HR" w:val="de-DE"/>
        </w:rPr>
        <w:t>3.</w:t>
      </w:r>
      <w:r w:rsidRPr="00BD706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de-DE"/>
        </w:rPr>
        <w:t>Podneskom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de-DE"/>
        </w:rPr>
        <w:t>od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14. a u </w:t>
      </w:r>
      <w:proofErr w:type="spellStart"/>
      <w:r w:rsidRPr="00BD706B">
        <w:rPr>
          <w:rFonts w:cs="Times New Roman" w:eastAsia="Times New Roman"/>
          <w:lang w:eastAsia="hr-HR" w:val="de-DE"/>
        </w:rPr>
        <w:t>Sudu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de-DE"/>
        </w:rPr>
        <w:t>fizički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de-DE"/>
        </w:rPr>
        <w:t>zaprimljenom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16. </w:t>
      </w:r>
      <w:proofErr w:type="spellStart"/>
      <w:r w:rsidRPr="00BD706B">
        <w:rPr>
          <w:rFonts w:cs="Times New Roman" w:eastAsia="Times New Roman"/>
          <w:lang w:eastAsia="hr-HR" w:val="de-DE"/>
        </w:rPr>
        <w:t>ožujka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2017, </w:t>
      </w:r>
      <w:proofErr w:type="spellStart"/>
      <w:r w:rsidRPr="00BD706B">
        <w:rPr>
          <w:rFonts w:cs="Times New Roman" w:eastAsia="Times New Roman"/>
          <w:lang w:eastAsia="hr-HR" w:val="de-DE"/>
        </w:rPr>
        <w:t>Stečajni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BD706B">
        <w:rPr>
          <w:rFonts w:cs="Times New Roman" w:eastAsia="Times New Roman"/>
          <w:lang w:eastAsia="hr-HR" w:val="de-DE"/>
        </w:rPr>
        <w:t>upravitelj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de-DE"/>
        </w:rPr>
        <w:t>priznao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de-DE"/>
        </w:rPr>
        <w:t>navedenu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de-DE"/>
        </w:rPr>
        <w:t>tražbinu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de-DE"/>
        </w:rPr>
        <w:t>nižega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de-DE"/>
        </w:rPr>
        <w:t>isplatnog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de-DE"/>
        </w:rPr>
        <w:t>reda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de-DE"/>
        </w:rPr>
        <w:t>jedinog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de-DE"/>
        </w:rPr>
        <w:t>vjerovnika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de-DE"/>
        </w:rPr>
        <w:t>Republike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de-DE"/>
        </w:rPr>
        <w:t>Hrvatske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BD706B">
        <w:rPr>
          <w:rFonts w:cs="Times New Roman" w:eastAsia="Times New Roman"/>
          <w:lang w:eastAsia="hr-HR" w:val="de-DE"/>
        </w:rPr>
        <w:t>Ministarstva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de-DE"/>
        </w:rPr>
        <w:t>financija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de-DE"/>
        </w:rPr>
        <w:t>te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BD706B">
        <w:rPr>
          <w:rFonts w:cs="Times New Roman" w:eastAsia="Times New Roman"/>
          <w:lang w:eastAsia="hr-HR" w:val="de-DE"/>
        </w:rPr>
        <w:t>predložio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de-DE"/>
        </w:rPr>
        <w:t>Sudu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o </w:t>
      </w:r>
      <w:proofErr w:type="spellStart"/>
      <w:r w:rsidRPr="00BD706B">
        <w:rPr>
          <w:rFonts w:cs="Times New Roman" w:eastAsia="Times New Roman"/>
          <w:lang w:eastAsia="hr-HR" w:val="de-DE"/>
        </w:rPr>
        <w:t>tome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de-DE"/>
        </w:rPr>
        <w:t>odlučiti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de-DE"/>
        </w:rPr>
        <w:t>Rješenjem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de-DE"/>
        </w:rPr>
        <w:t>kako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bi </w:t>
      </w:r>
      <w:proofErr w:type="spellStart"/>
      <w:r w:rsidRPr="00BD706B">
        <w:rPr>
          <w:rFonts w:cs="Times New Roman" w:eastAsia="Times New Roman"/>
          <w:lang w:eastAsia="hr-HR" w:val="de-DE"/>
        </w:rPr>
        <w:t>istu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de-DE"/>
        </w:rPr>
        <w:t>mogao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de-DE"/>
        </w:rPr>
        <w:t>uključiti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de-DE"/>
        </w:rPr>
        <w:t>za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de-DE"/>
        </w:rPr>
        <w:t>isplatu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de-DE"/>
        </w:rPr>
        <w:t>kod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de-DE"/>
        </w:rPr>
        <w:t>Završne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de-DE"/>
        </w:rPr>
        <w:t>diobe</w:t>
      </w:r>
      <w:proofErr w:type="spellEnd"/>
      <w:r w:rsidRPr="00BD706B">
        <w:rPr>
          <w:rFonts w:cs="Times New Roman" w:eastAsia="Times New Roman"/>
          <w:lang w:eastAsia="hr-HR" w:val="de-DE"/>
        </w:rPr>
        <w:t>.</w:t>
      </w:r>
    </w:p>
    <w:p w:rsidRDefault="00BD706B" w:rsidP="00BD706B" w:rsidR="00BD706B" w:rsidRPr="00BD70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706B" w:rsidP="00BD706B" w:rsidR="00BD706B" w:rsidRPr="00BD706B">
      <w:pPr>
        <w:spacing w:after="0"/>
        <w:jc w:val="both"/>
        <w:rPr>
          <w:rFonts w:cs="Times New Roman" w:eastAsia="Times New Roman"/>
          <w:lang w:eastAsia="hr-HR"/>
        </w:rPr>
      </w:pPr>
      <w:r w:rsidRPr="00BD706B">
        <w:rPr>
          <w:rFonts w:cs="Times New Roman" w:eastAsia="Times New Roman"/>
          <w:lang w:eastAsia="hr-HR" w:val="de-DE"/>
        </w:rPr>
        <w:tab/>
      </w:r>
      <w:r w:rsidRPr="00BD706B">
        <w:rPr>
          <w:rFonts w:cs="Times New Roman" w:eastAsia="Times New Roman"/>
          <w:b/>
          <w:lang w:eastAsia="hr-HR" w:val="de-DE"/>
        </w:rPr>
        <w:t>4.</w:t>
      </w:r>
      <w:r w:rsidRPr="00BD706B">
        <w:rPr>
          <w:rFonts w:cs="Times New Roman" w:eastAsia="Times New Roman"/>
          <w:lang w:eastAsia="hr-HR" w:val="de-DE"/>
        </w:rPr>
        <w:t xml:space="preserve"> Sud je </w:t>
      </w:r>
      <w:proofErr w:type="spellStart"/>
      <w:r w:rsidRPr="00BD706B">
        <w:rPr>
          <w:rFonts w:cs="Times New Roman" w:eastAsia="Times New Roman"/>
          <w:lang w:eastAsia="hr-HR" w:val="de-DE"/>
        </w:rPr>
        <w:t>temeljem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706B">
        <w:rPr>
          <w:rFonts w:cs="Times New Roman" w:eastAsia="Times New Roman"/>
          <w:lang w:eastAsia="hr-HR" w:val="de-DE"/>
        </w:rPr>
        <w:t>članka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139, </w:t>
      </w:r>
      <w:proofErr w:type="spellStart"/>
      <w:r w:rsidRPr="00BD706B">
        <w:rPr>
          <w:rFonts w:cs="Times New Roman" w:eastAsia="Times New Roman"/>
          <w:lang w:eastAsia="hr-HR" w:val="de-DE"/>
        </w:rPr>
        <w:t>stavka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1, </w:t>
      </w:r>
      <w:proofErr w:type="spellStart"/>
      <w:r w:rsidRPr="00BD706B">
        <w:rPr>
          <w:rFonts w:cs="Times New Roman" w:eastAsia="Times New Roman"/>
          <w:lang w:eastAsia="hr-HR" w:val="de-DE"/>
        </w:rPr>
        <w:t>točke</w:t>
      </w:r>
      <w:proofErr w:type="spellEnd"/>
      <w:r w:rsidRPr="00BD706B">
        <w:rPr>
          <w:rFonts w:cs="Times New Roman" w:eastAsia="Times New Roman"/>
          <w:lang w:eastAsia="hr-HR" w:val="de-DE"/>
        </w:rPr>
        <w:t xml:space="preserve"> 3, </w:t>
      </w:r>
      <w:r w:rsidRPr="00BD706B">
        <w:rPr>
          <w:rFonts w:cs="Times New Roman" w:eastAsia="Times New Roman"/>
          <w:lang w:eastAsia="hr-HR"/>
        </w:rPr>
        <w:t>Stečajnog zakona (</w:t>
      </w:r>
      <w:r w:rsidRPr="00BD706B">
        <w:rPr>
          <w:rFonts w:cs="Times New Roman" w:eastAsia="Times New Roman"/>
          <w:i/>
          <w:lang w:eastAsia="hr-HR"/>
        </w:rPr>
        <w:t>Narodne novine</w:t>
      </w:r>
      <w:r w:rsidRPr="00BD706B">
        <w:rPr>
          <w:rFonts w:cs="Times New Roman" w:eastAsia="Times New Roman"/>
          <w:lang w:eastAsia="hr-HR"/>
        </w:rPr>
        <w:t xml:space="preserve">, br.: 71/15, dalje: SZ), riješio kao u izrijeci ovog Rješenja, utvrdivši prethodno temeljem stanja </w:t>
      </w:r>
    </w:p>
    <w:p w:rsidRDefault="00BD706B" w:rsidP="00BD706B" w:rsidR="00BD706B" w:rsidRPr="00BD70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706B" w:rsidP="00BD706B" w:rsidR="00BD706B" w:rsidRPr="00BD70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706B" w:rsidP="00BD706B" w:rsidR="00BD706B" w:rsidRPr="00BD706B">
      <w:pPr>
        <w:spacing w:after="0"/>
        <w:jc w:val="both"/>
        <w:rPr>
          <w:rFonts w:cs="Times New Roman" w:eastAsia="Times New Roman"/>
          <w:lang w:eastAsia="hr-HR"/>
        </w:rPr>
      </w:pPr>
      <w:r w:rsidRPr="00BD706B">
        <w:rPr>
          <w:rFonts w:cs="Times New Roman" w:eastAsia="Times New Roman"/>
          <w:lang w:eastAsia="hr-HR"/>
        </w:rPr>
        <w:t xml:space="preserve">                                                                       </w:t>
      </w:r>
      <w:r w:rsidRPr="00BD706B">
        <w:rPr>
          <w:rFonts w:cs="Times New Roman" w:eastAsia="Times New Roman"/>
          <w:b/>
          <w:lang w:eastAsia="hr-HR"/>
        </w:rPr>
        <w:t>- 2 -</w:t>
      </w:r>
      <w:r w:rsidRPr="00BD706B">
        <w:rPr>
          <w:rFonts w:cs="Times New Roman" w:eastAsia="Times New Roman"/>
          <w:lang w:eastAsia="hr-HR"/>
        </w:rPr>
        <w:t xml:space="preserve">                       </w:t>
      </w:r>
      <w:proofErr w:type="spellStart"/>
      <w:r w:rsidRPr="00BD706B">
        <w:rPr>
          <w:rFonts w:cs="Times New Roman" w:eastAsia="Times New Roman"/>
          <w:b/>
          <w:lang w:eastAsia="hr-HR" w:val="en-AU"/>
        </w:rPr>
        <w:t>Broj</w:t>
      </w:r>
      <w:proofErr w:type="spellEnd"/>
      <w:r w:rsidRPr="00BD706B">
        <w:rPr>
          <w:rFonts w:cs="Times New Roman" w:eastAsia="Times New Roman"/>
          <w:b/>
          <w:lang w:eastAsia="hr-HR" w:val="en-AU"/>
        </w:rPr>
        <w:t xml:space="preserve">: 14. </w:t>
      </w:r>
      <w:r w:rsidRPr="00BD706B">
        <w:rPr>
          <w:rFonts w:cs="Times New Roman" w:eastAsia="Times New Roman"/>
          <w:b/>
          <w:lang w:eastAsia="hr-HR"/>
        </w:rPr>
        <w:t>St-395/2015.</w:t>
      </w:r>
    </w:p>
    <w:p w:rsidRDefault="00BD706B" w:rsidP="00BD706B" w:rsidR="00BD706B" w:rsidRPr="00BD706B">
      <w:pPr>
        <w:spacing w:after="0"/>
        <w:jc w:val="both"/>
        <w:rPr>
          <w:rFonts w:cs="Times New Roman" w:eastAsia="Times New Roman"/>
          <w:lang w:eastAsia="hr-HR"/>
        </w:rPr>
      </w:pPr>
      <w:r w:rsidRPr="00BD706B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(Prvotni broj: St-s-4323</w:t>
      </w:r>
    </w:p>
    <w:p w:rsidRDefault="00BD706B" w:rsidP="00BD706B" w:rsidR="00BD706B" w:rsidRPr="00BD70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706B" w:rsidP="00BD706B" w:rsidR="00BD706B" w:rsidRPr="00BD70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706B" w:rsidP="00BD706B" w:rsidR="00BD706B" w:rsidRPr="00BD70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706B" w:rsidP="00BD706B" w:rsidR="00BD706B" w:rsidRPr="00BD706B">
      <w:pPr>
        <w:spacing w:after="0"/>
        <w:jc w:val="both"/>
        <w:rPr>
          <w:rFonts w:cs="Times New Roman" w:eastAsia="Times New Roman"/>
          <w:lang w:eastAsia="hr-HR"/>
        </w:rPr>
      </w:pPr>
      <w:r w:rsidRPr="00BD706B">
        <w:rPr>
          <w:rFonts w:cs="Times New Roman" w:eastAsia="Times New Roman"/>
          <w:lang w:eastAsia="hr-HR"/>
        </w:rPr>
        <w:t xml:space="preserve">u spisu predmeta kako je navedeni Vjerovnik i jedini vjerovnik u ovome stečajnom postupku, tražbine su mu u cijelosti priznate od Stečajnog upravitelja i utvrđene od Suda, radi čega je Sud ovim Rješenjem tražbinu nižega isplatnog reda istovremeno i utvrdio i uključio u već određenu Završnu diobu, što je sve sukladno svrsi, </w:t>
      </w:r>
      <w:proofErr w:type="spellStart"/>
      <w:r w:rsidRPr="00BD706B">
        <w:rPr>
          <w:rFonts w:cs="Times New Roman" w:eastAsia="Times New Roman"/>
          <w:lang w:eastAsia="hr-HR"/>
        </w:rPr>
        <w:t>ratio</w:t>
      </w:r>
      <w:proofErr w:type="spellEnd"/>
      <w:r w:rsidRPr="00BD706B">
        <w:rPr>
          <w:rFonts w:cs="Times New Roman" w:eastAsia="Times New Roman"/>
          <w:lang w:eastAsia="hr-HR"/>
        </w:rPr>
        <w:t>-u postupka, kako je to i riješeno izrijekom ovog Rješenja.</w:t>
      </w:r>
    </w:p>
    <w:p w:rsidRDefault="00BD706B" w:rsidP="00BD706B" w:rsidR="00BD706B" w:rsidRPr="00BD70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706B" w:rsidP="00BD706B" w:rsidR="00BD706B" w:rsidRPr="00BD70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706B" w:rsidP="00BD706B" w:rsidR="00BD706B" w:rsidRPr="00BD706B">
      <w:pPr>
        <w:spacing w:after="0"/>
        <w:jc w:val="center"/>
        <w:rPr>
          <w:rFonts w:cs="Times New Roman" w:eastAsia="Times New Roman"/>
          <w:lang w:eastAsia="hr-HR"/>
        </w:rPr>
      </w:pPr>
      <w:r w:rsidRPr="00BD706B">
        <w:rPr>
          <w:rFonts w:cs="Times New Roman" w:eastAsia="Times New Roman"/>
          <w:lang w:eastAsia="hr-HR"/>
        </w:rPr>
        <w:t>Split,  21. ožujka 2017.</w:t>
      </w:r>
    </w:p>
    <w:p w:rsidRDefault="00BD706B" w:rsidP="00BD706B" w:rsidR="00BD706B" w:rsidRPr="00BD706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D706B" w:rsidP="00BD706B" w:rsidR="00BD706B" w:rsidRPr="00BD706B">
      <w:pPr>
        <w:spacing w:after="0"/>
        <w:jc w:val="both"/>
        <w:rPr>
          <w:rFonts w:cs="Times New Roman" w:eastAsia="Times New Roman"/>
          <w:lang w:eastAsia="hr-HR"/>
        </w:rPr>
      </w:pPr>
      <w:r w:rsidRPr="00BD706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STEČAJNI SUDAC:</w:t>
      </w:r>
    </w:p>
    <w:p w:rsidRDefault="00BD706B" w:rsidP="00BD706B" w:rsidR="00BD706B" w:rsidRPr="00BD706B">
      <w:pPr>
        <w:spacing w:after="0"/>
        <w:jc w:val="both"/>
        <w:rPr>
          <w:rFonts w:cs="Times New Roman" w:eastAsia="Times New Roman"/>
          <w:lang w:eastAsia="hr-HR"/>
        </w:rPr>
      </w:pPr>
      <w:r w:rsidRPr="00BD706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Jozo Ćaleta, v.r.,</w:t>
      </w:r>
    </w:p>
    <w:p w:rsidRDefault="00BD706B" w:rsidP="00BD706B" w:rsidR="00BD706B" w:rsidRPr="00BD706B">
      <w:pPr>
        <w:spacing w:after="0"/>
        <w:rPr>
          <w:rFonts w:cs="Times New Roman" w:eastAsia="Times New Roman"/>
          <w:lang w:eastAsia="hr-HR"/>
        </w:rPr>
      </w:pPr>
    </w:p>
    <w:p w:rsidRDefault="00BD706B" w:rsidP="00BD706B" w:rsidR="00BD706B" w:rsidRPr="00BD706B">
      <w:pPr>
        <w:spacing w:after="0"/>
        <w:rPr>
          <w:rFonts w:cs="Times New Roman" w:eastAsia="Times New Roman"/>
          <w:lang w:eastAsia="hr-HR"/>
        </w:rPr>
      </w:pPr>
    </w:p>
    <w:p w:rsidRDefault="00BD706B" w:rsidP="00BD706B" w:rsidR="00BD706B" w:rsidRPr="00BD706B">
      <w:pPr>
        <w:spacing w:after="0"/>
        <w:rPr>
          <w:rFonts w:cs="Times New Roman" w:eastAsia="Times New Roman"/>
          <w:lang w:eastAsia="hr-HR"/>
        </w:rPr>
      </w:pPr>
    </w:p>
    <w:p w:rsidRDefault="00BD706B" w:rsidP="00BD706B" w:rsidR="00BD706B" w:rsidRPr="00BD706B">
      <w:pPr>
        <w:spacing w:after="0"/>
        <w:rPr>
          <w:rFonts w:cs="Times New Roman" w:eastAsia="Times New Roman"/>
          <w:lang w:eastAsia="hr-HR"/>
        </w:rPr>
      </w:pPr>
    </w:p>
    <w:p w:rsidRDefault="00BD706B" w:rsidP="00BD706B" w:rsidR="00BD706B" w:rsidRPr="00BD706B">
      <w:pPr>
        <w:spacing w:after="0"/>
        <w:jc w:val="both"/>
        <w:rPr>
          <w:rFonts w:cs="Times New Roman" w:eastAsia="Times New Roman"/>
          <w:lang w:eastAsia="hr-HR"/>
        </w:rPr>
      </w:pPr>
      <w:r w:rsidRPr="00BD706B">
        <w:rPr>
          <w:rFonts w:cs="Times New Roman" w:eastAsia="Times New Roman"/>
          <w:u w:val="single"/>
          <w:lang w:eastAsia="hr-HR"/>
        </w:rPr>
        <w:t>Pravna pouka:</w:t>
      </w:r>
      <w:r w:rsidRPr="00BD706B">
        <w:rPr>
          <w:rFonts w:cs="Times New Roman" w:eastAsia="Times New Roman"/>
          <w:lang w:eastAsia="hr-HR"/>
        </w:rPr>
        <w:t xml:space="preserve"> Protiv ovog Rješenja može se izjaviti žalba u roku od osam (8.) dana, preko ovog Suda na Visoki trgovački sud Republike Hrvatske u Zagrebu.</w:t>
      </w:r>
    </w:p>
    <w:p w:rsidRDefault="00BD706B" w:rsidP="00BD706B" w:rsidR="00BD706B" w:rsidRPr="00BD70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706B" w:rsidP="00BD706B" w:rsidR="00BD706B" w:rsidRPr="00BD70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706B" w:rsidP="00BD706B" w:rsidR="00BD706B" w:rsidRPr="00BD70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706B" w:rsidP="00BD706B" w:rsidR="00BD706B" w:rsidRPr="00BD706B">
      <w:pPr>
        <w:spacing w:after="0"/>
        <w:jc w:val="both"/>
        <w:rPr>
          <w:rFonts w:cs="Times New Roman" w:eastAsia="Times New Roman"/>
          <w:u w:val="single"/>
          <w:lang w:eastAsia="hr-HR"/>
        </w:rPr>
      </w:pPr>
      <w:r w:rsidRPr="00BD706B">
        <w:rPr>
          <w:rFonts w:cs="Times New Roman" w:eastAsia="Times New Roman"/>
          <w:u w:val="single"/>
          <w:lang w:eastAsia="hr-HR"/>
        </w:rPr>
        <w:t>DNA:</w:t>
      </w:r>
    </w:p>
    <w:p w:rsidRDefault="00BD706B" w:rsidP="00BD706B" w:rsidR="00BD706B" w:rsidRPr="00BD706B">
      <w:pPr>
        <w:spacing w:after="0"/>
        <w:jc w:val="both"/>
        <w:rPr>
          <w:rFonts w:cs="Times New Roman" w:eastAsia="Times New Roman"/>
          <w:lang w:eastAsia="hr-HR"/>
        </w:rPr>
      </w:pPr>
      <w:r w:rsidRPr="00BD706B">
        <w:rPr>
          <w:rFonts w:cs="Times New Roman" w:eastAsia="Times New Roman"/>
          <w:lang w:eastAsia="hr-HR"/>
        </w:rPr>
        <w:t xml:space="preserve">1)    Stečajni upravitelj: Ivan Šteko, </w:t>
      </w:r>
      <w:r w:rsidRPr="00BD706B">
        <w:rPr>
          <w:rFonts w:cs="Times New Roman" w:eastAsia="Times New Roman"/>
          <w:lang w:eastAsia="hr-HR" w:val="fr-FR"/>
        </w:rPr>
        <w:t>Imotski</w:t>
      </w:r>
      <w:r w:rsidRPr="00BD706B">
        <w:rPr>
          <w:rFonts w:cs="Times New Roman" w:eastAsia="Times New Roman"/>
          <w:lang w:eastAsia="hr-HR"/>
        </w:rPr>
        <w:t>, Kralja Tomislava 8,</w:t>
      </w:r>
    </w:p>
    <w:p w:rsidRDefault="00BD706B" w:rsidP="00BD706B" w:rsidR="00BD706B" w:rsidRPr="00BD706B">
      <w:pPr>
        <w:spacing w:after="0"/>
        <w:jc w:val="both"/>
        <w:rPr>
          <w:rFonts w:cs="Times New Roman" w:eastAsia="Times New Roman"/>
          <w:lang w:eastAsia="hr-HR"/>
        </w:rPr>
      </w:pPr>
      <w:r w:rsidRPr="00BD706B">
        <w:rPr>
          <w:rFonts w:cs="Times New Roman" w:eastAsia="Times New Roman"/>
          <w:lang w:eastAsia="hr-HR"/>
        </w:rPr>
        <w:t>2)    ŽDO u Splitu, Građansko upravni odjel, Split, I. Gundulića 29A, osobno,</w:t>
      </w:r>
    </w:p>
    <w:p w:rsidRDefault="00BD706B" w:rsidP="00BD706B" w:rsidR="00BD706B" w:rsidRPr="00BD706B">
      <w:pPr>
        <w:spacing w:after="0"/>
        <w:jc w:val="both"/>
        <w:rPr>
          <w:rFonts w:cs="Times New Roman" w:eastAsia="Times New Roman"/>
          <w:lang w:eastAsia="hr-HR"/>
        </w:rPr>
      </w:pPr>
      <w:r w:rsidRPr="00BD706B">
        <w:rPr>
          <w:rFonts w:cs="Times New Roman" w:eastAsia="Times New Roman"/>
          <w:lang w:eastAsia="hr-HR"/>
        </w:rPr>
        <w:t>3)    e-Oglasna ploča Suda-rok: 20. dana,</w:t>
      </w:r>
    </w:p>
    <w:p w:rsidRDefault="00BD706B" w:rsidP="00BD706B" w:rsidR="00BD706B" w:rsidRPr="00BD706B">
      <w:pPr>
        <w:spacing w:after="0"/>
        <w:jc w:val="both"/>
        <w:rPr>
          <w:rFonts w:cs="Times New Roman" w:eastAsia="Times New Roman"/>
          <w:lang w:eastAsia="hr-HR"/>
        </w:rPr>
      </w:pPr>
      <w:r w:rsidRPr="00BD706B">
        <w:rPr>
          <w:rFonts w:cs="Times New Roman" w:eastAsia="Times New Roman"/>
          <w:lang w:eastAsia="hr-HR"/>
        </w:rPr>
        <w:t>4)    Spis,</w:t>
      </w:r>
    </w:p>
    <w:p w:rsidRDefault="00BD706B" w:rsidP="00BD706B" w:rsidR="00BD706B" w:rsidRPr="00BD70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706B" w:rsidP="00BD706B" w:rsidR="00BD706B" w:rsidRPr="00BD70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706B" w:rsidP="00BD706B" w:rsidR="00BD706B" w:rsidRPr="00BD70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706B" w:rsidP="00BD706B" w:rsidR="00BD706B" w:rsidRPr="00BD706B">
      <w:pPr>
        <w:spacing w:after="0"/>
        <w:jc w:val="both"/>
        <w:rPr>
          <w:rFonts w:cs="Times New Roman" w:eastAsia="Times New Roman"/>
          <w:lang w:eastAsia="hr-HR"/>
        </w:rPr>
      </w:pPr>
      <w:r w:rsidRPr="00BD706B">
        <w:rPr>
          <w:rFonts w:cs="Times New Roman" w:eastAsia="Times New Roman"/>
          <w:lang w:eastAsia="hr-HR"/>
        </w:rPr>
        <w:t xml:space="preserve">Split, 21. ožujka 2017.                                                   </w:t>
      </w:r>
    </w:p>
    <w:p w:rsidRDefault="00BD706B" w:rsidP="00BD706B" w:rsidR="00BD706B" w:rsidRPr="00BD706B">
      <w:pPr>
        <w:spacing w:after="0"/>
        <w:jc w:val="both"/>
        <w:rPr>
          <w:rFonts w:cs="Times New Roman" w:eastAsia="Times New Roman"/>
          <w:lang w:eastAsia="hr-HR"/>
        </w:rPr>
      </w:pPr>
      <w:r w:rsidRPr="00BD706B">
        <w:rPr>
          <w:rFonts w:cs="Times New Roman" w:eastAsia="Times New Roman"/>
          <w:lang w:eastAsia="hr-HR"/>
        </w:rPr>
        <w:tab/>
      </w:r>
      <w:r w:rsidRPr="00BD706B">
        <w:rPr>
          <w:rFonts w:cs="Times New Roman" w:eastAsia="Times New Roman"/>
          <w:lang w:eastAsia="hr-HR"/>
        </w:rPr>
        <w:tab/>
      </w:r>
      <w:r w:rsidRPr="00BD706B">
        <w:rPr>
          <w:rFonts w:cs="Times New Roman" w:eastAsia="Times New Roman"/>
          <w:lang w:eastAsia="hr-HR"/>
        </w:rPr>
        <w:tab/>
        <w:t xml:space="preserve">                                                  S U D A C:</w:t>
      </w:r>
    </w:p>
    <w:p w:rsidRDefault="00BD706B" w:rsidP="00BD706B" w:rsidR="00BD706B" w:rsidRPr="00BD706B">
      <w:pPr>
        <w:spacing w:after="0"/>
        <w:jc w:val="both"/>
        <w:rPr>
          <w:rFonts w:cs="Times New Roman" w:eastAsia="Times New Roman"/>
          <w:lang w:eastAsia="hr-HR"/>
        </w:rPr>
      </w:pPr>
      <w:r w:rsidRPr="00BD706B">
        <w:rPr>
          <w:rFonts w:cs="Times New Roman" w:eastAsia="Times New Roman"/>
          <w:lang w:eastAsia="hr-HR"/>
        </w:rPr>
        <w:t xml:space="preserve">                                                                                      Jozo Ćaleta,</w:t>
      </w:r>
      <w:r w:rsidRPr="00BD706B">
        <w:rPr>
          <w:rFonts w:cs="Times New Roman" w:eastAsia="Times New Roman"/>
          <w:lang w:eastAsia="hr-HR"/>
        </w:rPr>
        <w:tab/>
      </w:r>
    </w:p>
    <w:p w:rsidRDefault="00BD706B" w:rsidP="00BD706B" w:rsidR="00BD706B" w:rsidRPr="00BD70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706B" w:rsidP="00BD706B" w:rsidR="00BD706B" w:rsidRPr="00BD70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706B" w:rsidP="00BD706B" w:rsidR="00BD706B" w:rsidRPr="00BD70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D706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2882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St-395/2015-30</izvorni_sadrzaj>
    <derivirana_varijabla naziv="DomainObject.Oznaka_1">St-395/2015-30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</izvorni_sadrzaj>
    <derivirana_varijabla naziv="DomainObject.Predmet.Broj_1">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Otvoren iz St-s-4323/2001 po prijedlogu za nastavak postupka radi naknade diobe</izvorni_sadrzaj>
    <derivirana_varijabla naziv="DomainObject.Predmet.Opis_1">Otvoren iz St-s-4323/2001 po prijedlogu za nastavak postupka radi naknade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St-395/2015</izvorni_sadrzaj>
    <derivirana_varijabla naziv="DomainObject.Predmet.OznakaBroj_1">St-395/2015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NACO, d.o.o. za pomorski promet, turizam i ribarstvo</izvorni_sadrzaj>
    <derivirana_varijabla naziv="DomainObject.Predmet.ProtustrankaFormated_1">  NACO, d.o.o. za pomorski promet, turizam i ribarstvo</derivirana_varijabla>
  </DomainObject.Predmet.ProtustrankaFormated>
  <DomainObject.Predmet.ProtustrankaFormatedOIB>
    <izvorni_sadrzaj>  NACO, d.o.o. za pomorski promet, turizam i ribarstvo, OIB 56935640423</izvorni_sadrzaj>
    <derivirana_varijabla naziv="DomainObject.Predmet.ProtustrankaFormatedOIB_1">  NACO, d.o.o. za pomorski promet, turizam i ribarstvo, OIB 56935640423</derivirana_varijabla>
  </DomainObject.Predmet.ProtustrankaFormatedOIB>
  <DomainObject.Predmet.ProtustrankaFormatedWithAdress>
    <izvorni_sadrzaj> NACO, d.o.o. za pomorski promet, turizam i ribarstvo, Sumpetar 1 - Sumpetar, 21315 Jesenice</izvorni_sadrzaj>
    <derivirana_varijabla naziv="DomainObject.Predmet.ProtustrankaFormatedWithAdress_1"> NACO, d.o.o. za pomorski promet, turizam i ribarstvo, Sumpetar 1 - Sumpetar, 21315 Jesenice</derivirana_varijabla>
  </DomainObject.Predmet.ProtustrankaFormatedWithAdress>
  <DomainObject.Predmet.ProtustrankaFormatedWithAdressOIB>
    <izvorni_sadrzaj> NACO, d.o.o. za pomorski promet, turizam i ribarstvo, OIB 56935640423, Sumpetar 1 - Sumpetar, 21315 Jesenice</izvorni_sadrzaj>
    <derivirana_varijabla naziv="DomainObject.Predmet.ProtustrankaFormatedWithAdressOIB_1"> NACO, d.o.o. za pomorski promet, turizam i ribarstvo, OIB 56935640423, Sumpetar 1 - Sumpetar, 21315 Jesenice</derivirana_varijabla>
  </DomainObject.Predmet.ProtustrankaFormatedWithAdressOIB>
  <DomainObject.Predmet.ProtustrankaWithAdress>
    <izvorni_sadrzaj>NACO, d.o.o. za pomorski promet, turizam i ribarstvo Sumpetar 1 - Sumpetar, 21315 Jesenice</izvorni_sadrzaj>
    <derivirana_varijabla naziv="DomainObject.Predmet.ProtustrankaWithAdress_1">NACO, d.o.o. za pomorski promet, turizam i ribarstvo Sumpetar 1 - Sumpetar, 21315 Jesenice</derivirana_varijabla>
  </DomainObject.Predmet.ProtustrankaWithAdress>
  <DomainObject.Predmet.ProtustrankaWithAdressOIB>
    <izvorni_sadrzaj>NACO, d.o.o. za pomorski promet, turizam i ribarstvo, OIB 56935640423, Sumpetar 1 - Sumpetar, 21315 Jesenice</izvorni_sadrzaj>
    <derivirana_varijabla naziv="DomainObject.Predmet.ProtustrankaWithAdressOIB_1">NACO, d.o.o. za pomorski promet, turizam i ribarstvo, OIB 56935640423, Sumpetar 1 - Sumpetar, 21315 Jesenice</derivirana_varijabla>
  </DomainObject.Predmet.ProtustrankaWithAdressOIB>
  <DomainObject.Predmet.ProtustrankaNazivFormated>
    <izvorni_sadrzaj>NACO, d.o.o. za pomorski promet, turizam i ribarstvo</izvorni_sadrzaj>
    <derivirana_varijabla naziv="DomainObject.Predmet.ProtustrankaNazivFormated_1">NACO, d.o.o. za pomorski promet, turizam i ribarstvo</derivirana_varijabla>
  </DomainObject.Predmet.ProtustrankaNazivFormated>
  <DomainObject.Predmet.ProtustrankaNazivFormatedOIB>
    <izvorni_sadrzaj>NACO, d.o.o. za pomorski promet, turizam i ribarstvo, OIB 56935640423</izvorni_sadrzaj>
    <derivirana_varijabla naziv="DomainObject.Predmet.ProtustrankaNazivFormatedOIB_1">NACO, d.o.o. za pomorski promet, turizam i ribarstvo, OIB 56935640423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Nazor</izvorni_sadrzaj>
    <derivirana_varijabla naziv="DomainObject.Predmet.StrankaFormated_1">  Marija Nazor</derivirana_varijabla>
  </DomainObject.Predmet.StrankaFormated>
  <DomainObject.Predmet.StrankaFormatedOIB>
    <izvorni_sadrzaj>  Marija Nazor, OIB 40807075205</izvorni_sadrzaj>
    <derivirana_varijabla naziv="DomainObject.Predmet.StrankaFormatedOIB_1">  Marija Nazor, OIB 40807075205</derivirana_varijabla>
  </DomainObject.Predmet.StrankaFormatedOIB>
  <DomainObject.Predmet.StrankaFormatedWithAdress>
    <izvorni_sadrzaj> Marija Nazor, Poljička Cesta-Sumpetar 1, 21315 Jesenice</izvorni_sadrzaj>
    <derivirana_varijabla naziv="DomainObject.Predmet.StrankaFormatedWithAdress_1"> Marija Nazor, Poljička Cesta-Sumpetar 1, 21315 Jesenice</derivirana_varijabla>
  </DomainObject.Predmet.StrankaFormatedWithAdress>
  <DomainObject.Predmet.StrankaFormatedWithAdressOIB>
    <izvorni_sadrzaj> Marija Nazor, OIB 40807075205, Poljička Cesta-Sumpetar 1, 21315 Jesenice</izvorni_sadrzaj>
    <derivirana_varijabla naziv="DomainObject.Predmet.StrankaFormatedWithAdressOIB_1"> Marija Nazor, OIB 40807075205, Poljička Cesta-Sumpetar 1, 21315 Jesenice</derivirana_varijabla>
  </DomainObject.Predmet.StrankaFormatedWithAdressOIB>
  <DomainObject.Predmet.StrankaWithAdress>
    <izvorni_sadrzaj>Marija Nazor Poljička Cesta-Sumpetar 1,21315 Jesenice</izvorni_sadrzaj>
    <derivirana_varijabla naziv="DomainObject.Predmet.StrankaWithAdress_1">Marija Nazor Poljička Cesta-Sumpetar 1,21315 Jesenice</derivirana_varijabla>
  </DomainObject.Predmet.StrankaWithAdress>
  <DomainObject.Predmet.StrankaWithAdressOIB>
    <izvorni_sadrzaj>Marija Nazor, OIB 40807075205, Poljička Cesta-Sumpetar 1,21315 Jesenice</izvorni_sadrzaj>
    <derivirana_varijabla naziv="DomainObject.Predmet.StrankaWithAdressOIB_1">Marija Nazor, OIB 40807075205, Poljička Cesta-Sumpetar 1,21315 Jesenice</derivirana_varijabla>
  </DomainObject.Predmet.StrankaWithAdressOIB>
  <DomainObject.Predmet.StrankaNazivFormated>
    <izvorni_sadrzaj>Marija Nazor</izvorni_sadrzaj>
    <derivirana_varijabla naziv="DomainObject.Predmet.StrankaNazivFormated_1">Marija Nazor</derivirana_varijabla>
  </DomainObject.Predmet.StrankaNazivFormated>
  <DomainObject.Predmet.StrankaNazivFormatedOIB>
    <izvorni_sadrzaj>Marija Nazor, OIB 40807075205</izvorni_sadrzaj>
    <derivirana_varijabla naziv="DomainObject.Predmet.StrankaNazivFormatedOIB_1">Marija Nazor, OIB 40807075205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Marija Nazor</item>
    </izvorni_sadrzaj>
    <derivirana_varijabla naziv="DomainObject.Predmet.StrankaListFormated_1">
      <item>Marija Nazor</item>
    </derivirana_varijabla>
  </DomainObject.Predmet.StrankaListFormated>
  <DomainObject.Predmet.StrankaListFormatedOIB>
    <izvorni_sadrzaj>
      <item>Marija Nazor, OIB 40807075205</item>
    </izvorni_sadrzaj>
    <derivirana_varijabla naziv="DomainObject.Predmet.StrankaListFormatedOIB_1">
      <item>Marija Nazor, OIB 40807075205</item>
    </derivirana_varijabla>
  </DomainObject.Predmet.StrankaListFormatedOIB>
  <DomainObject.Predmet.StrankaListFormatedWithAdress>
    <izvorni_sadrzaj>
      <item>Marija Nazor, Poljička Cesta-Sumpetar 1, 21315 Jesenice</item>
    </izvorni_sadrzaj>
    <derivirana_varijabla naziv="DomainObject.Predmet.StrankaListFormatedWithAdress_1">
      <item>Marija Nazor, Poljička Cesta-Sumpetar 1, 21315 Jesenice</item>
    </derivirana_varijabla>
  </DomainObject.Predmet.StrankaListFormatedWithAdress>
  <DomainObject.Predmet.StrankaListFormatedWithAdressOIB>
    <izvorni_sadrzaj>
      <item>Marija Nazor, OIB 40807075205, Poljička Cesta-Sumpetar 1, 21315 Jesenice</item>
    </izvorni_sadrzaj>
    <derivirana_varijabla naziv="DomainObject.Predmet.StrankaListFormatedWithAdressOIB_1">
      <item>Marija Nazor, OIB 40807075205, Poljička Cesta-Sumpetar 1, 21315 Jesenice</item>
    </derivirana_varijabla>
  </DomainObject.Predmet.StrankaListFormatedWithAdressOIB>
  <DomainObject.Predmet.StrankaListNazivFormated>
    <izvorni_sadrzaj>
      <item>Marija Nazor</item>
    </izvorni_sadrzaj>
    <derivirana_varijabla naziv="DomainObject.Predmet.StrankaListNazivFormated_1">
      <item>Marija Nazor</item>
    </derivirana_varijabla>
  </DomainObject.Predmet.StrankaListNazivFormated>
  <DomainObject.Predmet.StrankaListNazivFormatedOIB>
    <izvorni_sadrzaj>
      <item>Marija Nazor, OIB 40807075205</item>
    </izvorni_sadrzaj>
    <derivirana_varijabla naziv="DomainObject.Predmet.StrankaListNazivFormatedOIB_1">
      <item>Marija Nazor, OIB 40807075205</item>
    </derivirana_varijabla>
  </DomainObject.Predmet.StrankaListNazivFormatedOIB>
  <DomainObject.Predmet.ProtuStrankaListFormated>
    <izvorni_sadrzaj>
      <item>NACO, d.o.o. za pomorski promet, turizam i ribarstvo</item>
    </izvorni_sadrzaj>
    <derivirana_varijabla naziv="DomainObject.Predmet.ProtuStrankaListFormated_1">
      <item>NACO, d.o.o. za pomorski promet, turizam i ribarstvo</item>
    </derivirana_varijabla>
  </DomainObject.Predmet.ProtuStrankaListFormated>
  <DomainObject.Predmet.ProtuStrankaListFormatedOIB>
    <izvorni_sadrzaj>
      <item>NACO, d.o.o. za pomorski promet, turizam i ribarstvo, OIB 56935640423</item>
    </izvorni_sadrzaj>
    <derivirana_varijabla naziv="DomainObject.Predmet.ProtuStrankaListFormatedOIB_1">
      <item>NACO, d.o.o. za pomorski promet, turizam i ribarstvo, OIB 56935640423</item>
    </derivirana_varijabla>
  </DomainObject.Predmet.ProtuStrankaListFormatedOIB>
  <DomainObject.Predmet.ProtuStrankaListFormatedWithAdress>
    <izvorni_sadrzaj>
      <item>NACO, d.o.o. za pomorski promet, turizam i ribarstvo, Sumpetar 1 - Sumpetar, 21315 Jesenice</item>
    </izvorni_sadrzaj>
    <derivirana_varijabla naziv="DomainObject.Predmet.ProtuStrankaListFormatedWithAdress_1">
      <item>NACO, d.o.o. za pomorski promet, turizam i ribarstvo, Sumpetar 1 - Sumpetar, 21315 Jesenice</item>
    </derivirana_varijabla>
  </DomainObject.Predmet.ProtuStrankaListFormatedWithAdress>
  <DomainObject.Predmet.ProtuStrankaListFormatedWithAdressOIB>
    <izvorni_sadrzaj>
      <item>NACO, d.o.o. za pomorski promet, turizam i ribarstvo, OIB 56935640423, Sumpetar 1 - Sumpetar, 21315 Jesenice</item>
    </izvorni_sadrzaj>
    <derivirana_varijabla naziv="DomainObject.Predmet.ProtuStrankaListFormatedWithAdressOIB_1">
      <item>NACO, d.o.o. za pomorski promet, turizam i ribarstvo, OIB 56935640423, Sumpetar 1 - Sumpetar, 21315 Jesenice</item>
    </derivirana_varijabla>
  </DomainObject.Predmet.ProtuStrankaListFormatedWithAdressOIB>
  <DomainObject.Predmet.ProtuStrankaListNazivFormated>
    <izvorni_sadrzaj>
      <item>NACO, d.o.o. za pomorski promet, turizam i ribarstvo</item>
    </izvorni_sadrzaj>
    <derivirana_varijabla naziv="DomainObject.Predmet.ProtuStrankaListNazivFormated_1">
      <item>NACO, d.o.o. za pomorski promet, turizam i ribarstvo</item>
    </derivirana_varijabla>
  </DomainObject.Predmet.ProtuStrankaListNazivFormated>
  <DomainObject.Predmet.ProtuStrankaListNazivFormatedOIB>
    <izvorni_sadrzaj>
      <item>NACO, d.o.o. za pomorski promet, turizam i ribarstvo, OIB 56935640423</item>
    </izvorni_sadrzaj>
    <derivirana_varijabla naziv="DomainObject.Predmet.ProtuStrankaListNazivFormatedOIB_1">
      <item>NACO, d.o.o. za pomorski promet, turizam i ribarstvo, OIB 56935640423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>St-395/2015-30</izvorni_sadrzaj>
    <derivirana_varijabla naziv="DomainObject.PoslovniBrojDokumenta_1">St-395/2015-30</derivirana_varijabla>
  </DomainObject.PoslovniBrojDokumenta>
  <DomainObject.Predmet.StrankaIDrugi>
    <izvorni_sadrzaj>Marija Nazor</izvorni_sadrzaj>
    <derivirana_varijabla naziv="DomainObject.Predmet.StrankaIDrugi_1">Marija Nazor</derivirana_varijabla>
  </DomainObject.Predmet.StrankaIDrugi>
  <DomainObject.Predmet.ProtustrankaIDrugi>
    <izvorni_sadrzaj>NACO, d.o.o. za pomorski promet, turizam i ribarstvo</izvorni_sadrzaj>
    <derivirana_varijabla naziv="DomainObject.Predmet.ProtustrankaIDrugi_1">NACO, d.o.o. za pomorski promet, turizam i ribarstvo</derivirana_varijabla>
  </DomainObject.Predmet.ProtustrankaIDrugi>
  <DomainObject.Predmet.StrankaIDrugiAdressOIB>
    <izvorni_sadrzaj>Marija Nazor, OIB 40807075205, Poljička Cesta-Sumpetar 1, 21315 Jesenice</izvorni_sadrzaj>
    <derivirana_varijabla naziv="DomainObject.Predmet.StrankaIDrugiAdressOIB_1">Marija Nazor, OIB 40807075205, Poljička Cesta-Sumpetar 1, 21315 Jesenice</derivirana_varijabla>
  </DomainObject.Predmet.StrankaIDrugiAdressOIB>
  <DomainObject.Predmet.ProtustrankaIDrugiAdressOIB>
    <izvorni_sadrzaj>NACO, d.o.o. za pomorski promet, turizam i ribarstvo, OIB 56935640423, Sumpetar 1 - Sumpetar, 21315 Jesenice</izvorni_sadrzaj>
    <derivirana_varijabla naziv="DomainObject.Predmet.ProtustrankaIDrugiAdressOIB_1">NACO, d.o.o. za pomorski promet, turizam i ribarstvo, OIB 56935640423, Sumpetar 1 - Sumpetar, 21315 Jesenice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 Nazor</item>
      <item>NACO, d.o.o. za pomorski promet, turizam i ribarstvo</item>
    </izvorni_sadrzaj>
    <derivirana_varijabla naziv="DomainObject.Predmet.SudioniciListNaziv_1">
      <item>Marija Nazor</item>
      <item>NACO, d.o.o. za pomorski promet, turizam i ribarstvo</item>
    </derivirana_varijabla>
  </DomainObject.Predmet.SudioniciListNaziv>
  <DomainObject.Predmet.SudioniciListAdressOIB>
    <izvorni_sadrzaj>
      <item>Marija Nazor, OIB 40807075205, Poljička Cesta-Sumpetar 1,21315 Jesenice</item>
      <item>NACO, d.o.o. za pomorski promet, turizam i ribarstvo, OIB 56935640423, Sumpetar 1 - Sumpetar,21315 Jesenice</item>
    </izvorni_sadrzaj>
    <derivirana_varijabla naziv="DomainObject.Predmet.SudioniciListAdressOIB_1">
      <item>Marija Nazor, OIB 40807075205, Poljička Cesta-Sumpetar 1,21315 Jesenice</item>
      <item>NACO, d.o.o. za pomorski promet, turizam i ribarstvo, OIB 56935640423, Sumpetar 1 - Sumpetar,21315 Jesenice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AD5E5E-BE22-49FC-B4F0-F1178493EF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452</properties:Words>
  <properties:Characters>2379</properties:Characters>
  <properties:Lines>91</properties:Lines>
  <properties:Paragraphs>29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2017-03-21T11:56:00Z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St-395/2015-30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