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f44d6" w14:paraId="c4f44d6" w:rsidRDefault="00BE0307" w:rsidP="00BE0307" w:rsidR="00BE0307">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BE0307" w:rsidP="00BE0307" w:rsidR="00BE0307">
      <w:pPr>
        <w:pStyle w:val="SudNaziv"/>
        <w:rPr>
          <w:rStyle w:val="PozadinaSvijetloZelena"/>
          <w:b w:val="false"/>
        </w:rPr>
      </w:pPr>
    </w:p>
    <w:p w:rsidRDefault="00BE0307" w:rsidP="00BE0307" w:rsidR="00BE0307">
      <w:pPr>
        <w:pStyle w:val="SudNaziv"/>
        <w:rPr>
          <w:rStyle w:val="PozadinaSvijetloZelena"/>
          <w:b w:val="false"/>
        </w:rPr>
      </w:pPr>
    </w:p>
    <w:p w:rsidRDefault="00BE0307" w:rsidP="00BE0307" w:rsidR="00BE0307">
      <w:pPr>
        <w:pStyle w:val="SudNaziv"/>
        <w:rPr>
          <w:rStyle w:val="PozadinaSvijetloZelena"/>
          <w:b w:val="false"/>
        </w:rPr>
      </w:pPr>
    </w:p>
    <w:p w:rsidRDefault="00981390" w:rsidP="00BE0307" w:rsidR="00BE0307">
      <w:pPr>
        <w:pStyle w:val="SudNaziv"/>
        <w:ind w:firstLine="720"/>
        <w:rPr>
          <w:rStyle w:val="PozadinaSvijetloZelena"/>
        </w:rPr>
      </w:pPr>
      <w:sdt>
        <w:sdtPr>
          <w:rPr>
            <w:rStyle w:val="eSPISCCParagraphDefaultFont"/>
          </w:rPr>
          <w:alias w:val="Republika Hrvatska"/>
          <w:tag w:val="Republika Hrvatska"/>
          <w:id w:val="-40675261"/>
          <w:placeholder>
            <w:docPart w:val="4B4A7A843F0F40DBBE2E783E9A9FA316"/>
          </w:placeholder>
          <w:text/>
        </w:sdtPr>
        <w:sdtEndPr>
          <w:rPr>
            <w:rStyle w:val="eSPISCCParagraphDefaultFont"/>
          </w:rPr>
        </w:sdtEndPr>
        <w:sdtContent>
          <w:r w:rsidR="00BE0307" w:rsidRPr="00981390">
            <w:rPr>
              <w:rStyle w:val="eSPISCCParagraphDefaultFont"/>
            </w:rPr>
            <w:t>REPUBLIKA HRVATSKA</w:t>
          </w:r>
        </w:sdtContent>
      </w:sdt>
    </w:p>
    <w:p w:rsidRDefault="00981390" w:rsidP="00BE0307" w:rsidR="00BE0307">
      <w:pPr>
        <w:pStyle w:val="SudNaziv"/>
        <w:rPr>
          <w:b w:val="false"/>
        </w:rPr>
      </w:pPr>
      <w:sdt>
        <w:sdtPr>
          <w:rPr>
            <w:rStyle w:val="eSPISCCParagraphDefaultFont"/>
          </w:rPr>
          <w:alias w:val="Naziv suda (po potrebi naziv Stalne službe)"/>
          <w:tag w:val="DomainObject.Predmet.Sud.Naziv_1"/>
          <w:id w:val="-1602014739"/>
          <w:placeholder>
            <w:docPart w:val="CD4AAEBA89EA4021BB43A6A41ACFE740"/>
          </w:placeholder>
          <w:showingPlcHdr/>
          <w:dataBinding w:storeItemID="{100293BC-3C9C-4740-99C7-73F5E9006100}" w:xpath="/icms/DomainObject.Predmet.Sud.Naziv/derivirana_varijabla[@naziv='DomainObject.Predmet.Sud.Naziv_1']"/>
          <w:text w:multiLine="true"/>
        </w:sdtPr>
        <w:sdtEndPr>
          <w:rPr>
            <w:rStyle w:val="PozadinaSvijetloZelena"/>
            <w:rFonts w:cstheme="minorBidi"/>
            <w:bdr w:frame="true" w:space="0" w:sz="0" w:color="auto" w:val="none"/>
            <w:shd w:fill="CCFFCC" w:color="auto" w:val="clear"/>
          </w:rPr>
        </w:sdtEndPr>
        <w:sdtContent>
          <w:r w:rsidRPr="00981390">
            <w:rPr>
              <w:rStyle w:val="Tekstrezerviranogmjesta"/>
            </w:rPr>
            <w:t>.._.._.._.._.._.._.._..</w:t>
          </w:r>
        </w:sdtContent>
      </w:sdt>
    </w:p>
    <w:p w:rsidRDefault="00981390" w:rsidP="00BE0307" w:rsidR="00BE0307">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0FE8595662574C739F0055E2B798A7EE"/>
          </w:placeholder>
          <w:showingPlcHdr/>
          <w:dataBinding w:storeItemID="{100293BC-3C9C-4740-99C7-73F5E9006100}" w:xpath="/icms/DomainObject.Predmet.Sud.Adresa.UlicaIKBR/derivirana_varijabla[@naziv='DomainObject.Predmet.Sud.Adresa.UlicaIKBR_1']"/>
          <w:text/>
        </w:sdtPr>
        <w:sdtEndPr>
          <w:rPr>
            <w:rStyle w:val="PozadinaSvijetloZelena"/>
            <w:bdr w:frame="true" w:space="0" w:sz="0" w:color="auto" w:val="none"/>
            <w:shd w:fill="CCFFCC" w:color="auto" w:val="clear"/>
          </w:rPr>
        </w:sdtEndPr>
        <w:sdtContent>
          <w:r w:rsidRPr="00981390">
            <w:rPr>
              <w:rStyle w:val="Tekstrezerviranogmjesta"/>
            </w:rPr>
            <w:t>.._.._.._.._.._.._.._..</w:t>
          </w:r>
        </w:sdtContent>
      </w:sdt>
      <w:r w:rsidR="00BE0307">
        <w:rPr>
          <w:rStyle w:val="PozadinaSvijetloZelena"/>
          <w:shd w:themeFill="background1" w:fill="FFFFFF" w:color="auto" w:val="clear"/>
        </w:rPr>
        <w:t>,</w:t>
      </w:r>
      <w:r w:rsidR="00BE0307">
        <w:t xml:space="preserve"> </w:t>
      </w:r>
      <w:sdt>
        <w:sdtPr>
          <w:rPr>
            <w:rStyle w:val="eSPISCCParagraphDefaultFont"/>
          </w:rPr>
          <w:alias w:val="Adresa suda (naselje) po potrebi za Stalnu službu"/>
          <w:tag w:val="DomainObject.Predmet.Sud.Adresa.Naselje_1"/>
          <w:id w:val="949661400"/>
          <w:placeholder>
            <w:docPart w:val="A1BBFE3C9F0A4A61AABE454870B632DF"/>
          </w:placeholder>
          <w:showingPlcHdr/>
          <w:dataBinding w:storeItemID="{100293BC-3C9C-4740-99C7-73F5E9006100}" w:xpath="/icms/DomainObject.Predmet.Sud.Adresa.Naselje/derivirana_varijabla[@naziv='DomainObject.Predmet.Sud.Adresa.Naselje_1']"/>
          <w:text/>
        </w:sdtPr>
        <w:sdtEndPr>
          <w:rPr>
            <w:rStyle w:val="PozadinaSvijetloZelena"/>
            <w:bdr w:frame="true" w:space="0" w:sz="0" w:color="auto" w:val="none"/>
            <w:shd w:fill="CCFFCC" w:color="auto" w:val="clear"/>
          </w:rPr>
        </w:sdtEndPr>
        <w:sdtContent>
          <w:r w:rsidRPr="00981390">
            <w:rPr>
              <w:rStyle w:val="Tekstrezerviranogmjesta"/>
            </w:rPr>
            <w:t>.._.._.._.._.._.._.._..</w:t>
          </w:r>
        </w:sdtContent>
      </w:sdt>
    </w:p>
    <w:p w:rsidRDefault="00BE0307" w:rsidP="00BE0307" w:rsidR="00BE0307">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569FE4D65EFC4D80BA2F745594FD29BB"/>
          </w:placeholder>
          <w:showingPlcHdr/>
          <w:dataBinding w:storeItemID="{100293BC-3C9C-4740-99C7-73F5E9006100}" w:xpath="/icms/DomainObject.Predmet.Referada.Oznaka/derivirana_varijabla[@naziv='DomainObject.Predmet.Referada.Oznaka_1']"/>
          <w:text/>
        </w:sdtPr>
        <w:sdtEndPr>
          <w:rPr>
            <w:rStyle w:val="PozadinaSvijetloZelena"/>
            <w:rFonts w:cstheme="minorBidi"/>
            <w:bdr w:frame="true" w:space="0" w:sz="0" w:color="auto" w:val="none"/>
            <w:shd w:fill="CCFFCC" w:color="auto" w:val="clear"/>
          </w:rPr>
        </w:sdtEndPr>
        <w:sdtContent>
          <w:r w:rsidR="00981390" w:rsidRPr="00981390">
            <w:rPr>
              <w:rStyle w:val="Tekstrezerviranogmjesta"/>
            </w:rPr>
            <w:t>.._.._.._.._.._.._.._..</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38CF02481B4946CB879016D54710436B"/>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bdr w:frame="true" w:space="0" w:sz="0" w:color="auto" w:val="none"/>
            <w:shd w:fill="CCFFCC" w:color="auto" w:val="clear"/>
          </w:rPr>
        </w:sdtEndPr>
        <w:sdtContent>
          <w:r w:rsidR="00981390" w:rsidRPr="00981390">
            <w:rPr>
              <w:rStyle w:val="Tekstrezerviranogmjesta"/>
            </w:rPr>
            <w:t>.._.._.._.._.._.._.._..</w:t>
          </w:r>
        </w:sdtContent>
      </w:sdt>
    </w:p>
    <w:p w:rsidRDefault="00BE0307" w:rsidP="00BE0307" w:rsidR="00BE0307">
      <w:pPr>
        <w:spacing w:after="0"/>
        <w:jc w:val="both"/>
      </w:pPr>
    </w:p>
    <w:p w:rsidRDefault="00BE0307" w:rsidP="00BE0307" w:rsidR="00BE0307">
      <w:pPr>
        <w:spacing w:after="0"/>
        <w:jc w:val="both"/>
      </w:pPr>
      <w:r>
        <w:t xml:space="preserve"> </w:t>
      </w:r>
    </w:p>
    <w:p w:rsidRDefault="00BE0307" w:rsidP="00BE0307" w:rsidR="00BE0307">
      <w:pPr>
        <w:spacing w:after="0"/>
        <w:jc w:val="both"/>
      </w:pPr>
    </w:p>
    <w:p w:rsidRDefault="00BE0307" w:rsidP="00BE0307" w:rsidR="00BE0307">
      <w:pPr>
        <w:spacing w:after="0"/>
        <w:jc w:val="center"/>
      </w:pPr>
      <w:r>
        <w:t>R E P U B L I K A   H R V A T S K A</w:t>
      </w:r>
    </w:p>
    <w:p w:rsidRDefault="00BE0307" w:rsidP="00BE0307" w:rsidR="00BE0307">
      <w:pPr>
        <w:spacing w:after="0"/>
        <w:jc w:val="center"/>
      </w:pPr>
    </w:p>
    <w:p w:rsidRDefault="00BE0307" w:rsidP="00BE0307" w:rsidR="00BE0307">
      <w:pPr>
        <w:spacing w:after="0"/>
        <w:jc w:val="center"/>
      </w:pPr>
      <w:r>
        <w:t>R J E Š E NJ E</w:t>
      </w:r>
    </w:p>
    <w:p w:rsidRDefault="00BE0307" w:rsidP="00BE0307" w:rsidR="00BE0307">
      <w:pPr>
        <w:spacing w:after="0"/>
        <w:jc w:val="center"/>
      </w:pPr>
    </w:p>
    <w:p w:rsidRDefault="00BE0307" w:rsidP="00BE0307" w:rsidR="00BE0307">
      <w:pPr>
        <w:spacing w:after="0"/>
        <w:jc w:val="center"/>
      </w:pPr>
    </w:p>
    <w:p w:rsidRDefault="00BE0307" w:rsidP="00BE0307" w:rsidR="00BE0307">
      <w:pPr>
        <w:spacing w:after="0"/>
        <w:jc w:val="both"/>
      </w:pPr>
      <w:r>
        <w:tab/>
        <w:t>Visoki trgovački sud Republike Hrvatske, u vijeću sastavljenom od sudaca Božene Zajec, predsjednice vijeća, Jagode Crnokrak, sutkinje izvjestiteljice te Ivane Mlinarić, članice vijeća, u stečajnom postupku povodom prijedloga FINA, Regionalni centar Split, nad dužnikom ARAN TEHNIKA d.o.o., OIB 35370484106, Prisoje-Dicmo, Prisoje 16B, odlučujući o žalbama IVICE BUŠIĆA, OIB 50376566953 iz Stobreča, Hercegovačka 10, zastupnika po zakonu stečajnog dužnika do dana nastupanja pravnih posljedica, kojeg zastupa punomoćnica Jelka Silić, odvjetnica u Splitu, protiv rješenja Trgovačkog suda u Splitu poslovni broj St-486/2017-25 od 17. travnja 2019. te o žalbi vjerovnika APS DELTA S.A., OIB 45421012929, Veliko Vojvodstvo Luksemburg, 1 Rue Jean Piret, L-2350-Luksemburg, kojeg zastupa punomoćnik Nenad Grof, odvjetnik u Zagrebu, protiv rješenja Trgovačkog suda u Splitu poslovni broj St-486/2017 od 17. rujna 2018., u sjednici vijeća održanoj 30. svibnja 2019.</w:t>
      </w:r>
    </w:p>
    <w:p w:rsidRDefault="00BE0307" w:rsidP="00BE0307" w:rsidR="00BE0307">
      <w:pPr>
        <w:spacing w:after="0"/>
        <w:jc w:val="both"/>
      </w:pPr>
    </w:p>
    <w:p w:rsidRDefault="00BE0307" w:rsidP="00BE0307" w:rsidR="00BE0307">
      <w:pPr>
        <w:spacing w:after="0"/>
        <w:jc w:val="center"/>
      </w:pPr>
      <w:r>
        <w:t>r i j e š i o   j e</w:t>
      </w:r>
    </w:p>
    <w:p w:rsidRDefault="00BE0307" w:rsidP="00BE0307" w:rsidR="00BE0307">
      <w:pPr>
        <w:spacing w:after="0"/>
        <w:jc w:val="center"/>
      </w:pPr>
    </w:p>
    <w:p w:rsidRDefault="00BE0307" w:rsidP="00BE0307" w:rsidR="00BE0307">
      <w:pPr>
        <w:spacing w:after="0"/>
        <w:jc w:val="both"/>
      </w:pPr>
      <w:r>
        <w:tab/>
        <w:t>I. Uvažava se žalba Ivice Bušića iz Stobreča i ukida rješenje Trgovačkog suda u Splitu poslovni broj St-486/2017 od 17. travnja 2019. te predmet vraća tom sudu na ponovan postupak.</w:t>
      </w:r>
    </w:p>
    <w:p w:rsidRDefault="00BE0307" w:rsidP="00BE0307" w:rsidR="00BE0307">
      <w:pPr>
        <w:spacing w:after="0"/>
        <w:jc w:val="both"/>
      </w:pPr>
    </w:p>
    <w:p w:rsidRDefault="00BE0307" w:rsidP="00BE0307" w:rsidR="00BE0307">
      <w:pPr>
        <w:spacing w:after="0"/>
        <w:jc w:val="both"/>
      </w:pPr>
      <w:r>
        <w:tab/>
        <w:t>II. Uvažava se žalba vjerovnika APS DELTA S.A. te ukida rješenje Trgovačkog suda u Splitu poslovni broj St-486/2017 od 17. rujna 2018. i predmet vraća tom sudu na ponovan postupak.</w:t>
      </w:r>
    </w:p>
    <w:p w:rsidRDefault="00BE0307" w:rsidP="00BE0307" w:rsidR="00BE0307">
      <w:pPr>
        <w:spacing w:after="0"/>
        <w:jc w:val="both"/>
      </w:pPr>
    </w:p>
    <w:p w:rsidRDefault="00BE0307" w:rsidP="00BE0307" w:rsidR="00BE0307">
      <w:pPr>
        <w:spacing w:after="0"/>
        <w:jc w:val="center"/>
      </w:pPr>
      <w:r>
        <w:t>Obrazloženje</w:t>
      </w:r>
    </w:p>
    <w:p w:rsidRDefault="00BE0307" w:rsidP="00BE0307" w:rsidR="00BE0307">
      <w:pPr>
        <w:spacing w:after="0"/>
        <w:jc w:val="center"/>
      </w:pPr>
    </w:p>
    <w:p w:rsidRDefault="00BE0307" w:rsidP="00BE0307" w:rsidR="00BE0307">
      <w:pPr>
        <w:spacing w:after="0"/>
        <w:jc w:val="both"/>
      </w:pPr>
      <w:r>
        <w:tab/>
        <w:t xml:space="preserve">Pobijanim rješenjem od 17. travnja 2019. je nad dužnikom Aran Tehnika d.o.o. otvoren stečajni postupak s danom 17. travnja 2019., imenovan je stečajni upravitelj, pozvani su vjerovnici na prijavu svojih tražbina, a izlučni i razlučni obavijestiti stečajnog upravitelja o svojim pravima, zakazano je ispitno izvještajno ročište za 21. kolovoza 2019. te je određen upis zabilježbe rješenja o otvaranju stečajnog postupka na nekretninama upisanim u zemljišnoj knjizi Općinskog suda u Splitu, Zemljišno-knjižni odjel u Sinju u zemljišnom ulošku broj 608 za česticu zemlje 3/88, K.O. Prisoje. </w:t>
      </w:r>
    </w:p>
    <w:p w:rsidRDefault="00BE0307" w:rsidP="00BE0307" w:rsidR="00BE0307">
      <w:pPr>
        <w:spacing w:after="0"/>
        <w:jc w:val="both"/>
      </w:pPr>
    </w:p>
    <w:p w:rsidRDefault="00BE0307" w:rsidP="00BE0307" w:rsidR="00BE0307">
      <w:pPr>
        <w:spacing w:after="0"/>
        <w:jc w:val="both"/>
      </w:pPr>
      <w:r>
        <w:lastRenderedPageBreak/>
        <w:tab/>
        <w:t xml:space="preserve">Prema obrazloženju tog rješenja, u postupku koji je započeo po prijedlogu FINA-e, nakon obustave postupka predstečjane nagodbe pred Financijskom agencijom, sud je proveo prethodni postupak i utvrdio da postoji stečajni razlog nesposobnosti za plaćanje, a na temelju podneska vjerovnika APS DELTA S.A. od 9. rujna 2018. sud je utvrdio uvidom u izvadak iz zemljišne knjige Općinskog suda u Splitu – Zemljišno knjižnog odjela Sinj da dužnik raspolaže imovinom, nekretninom upisanom u zemljišnoj knjizi Općinskog suda u Splitu, Zemljišno knjižni odjel u Sinju u zk.ul. 608 za česticu zemlje 3/88, K.O. Prisoje. Stoga je na temelju odredaba čl. 5., 6., 84., 85., 128., 129., 130., 131., 257. i 258. Stečajnog zakona („Narodne novine“ broj 71/15 i 104/17; dalje: SZ) riješio kako je navedeno. </w:t>
      </w:r>
    </w:p>
    <w:p w:rsidRDefault="00BE0307" w:rsidP="00BE0307" w:rsidR="00BE0307">
      <w:pPr>
        <w:spacing w:after="0"/>
        <w:jc w:val="both"/>
      </w:pPr>
    </w:p>
    <w:p w:rsidRDefault="00BE0307" w:rsidP="00BE0307" w:rsidR="00BE0307">
      <w:pPr>
        <w:spacing w:after="0"/>
        <w:jc w:val="both"/>
      </w:pPr>
      <w:r>
        <w:tab/>
        <w:t xml:space="preserve">Prethodnim rješenjem istog suda poslovni broj St-486/2017 od 17. rujna 2018. prvostupanjski sud je pozvao vjerovnike dužnika i druge zainteresirane osobe koje imaju pravni interes za redovnim provođenjem stečajnog postupka nad dužnikom Aran Tehnika d.o.o. uplatiti u roku od 15 dana iznos od 10.000,00 kn za pokriće troškova prethodnog i otvorenog stečajnog postupka na depozitni račun Trgovačkog suda u Splitu, uz upozorenje da će se u protivnom donijeti rješenje o otvaranju i zaključenju stečajnog postupka nad dužnikom. Iz obrazloženja tog rješenja proizlazi da je sud tijekom prethodnog postupka utvrdio da dužnik ne raspolaže imovinom dostatnom za podmirenje barem troškova stečajnog postupka, a da postoji stečajni razlog nesposobnosti za plaćanje u smislu odredbe čl. 6. SZ-a slijedom čega je na temelju odredbe čl. 132. SZ-a donio pobijano rješenje. </w:t>
      </w:r>
    </w:p>
    <w:p w:rsidRDefault="00BE0307" w:rsidP="00BE0307" w:rsidR="00BE0307">
      <w:pPr>
        <w:spacing w:after="0"/>
        <w:jc w:val="both"/>
      </w:pPr>
    </w:p>
    <w:p w:rsidRDefault="00BE0307" w:rsidP="00BE0307" w:rsidR="00BE0307">
      <w:pPr>
        <w:spacing w:after="0"/>
        <w:jc w:val="both"/>
      </w:pPr>
      <w:r>
        <w:tab/>
        <w:t xml:space="preserve">Protiv rješenja o otvaranju stečajnog postupka žalbu je podnio Ivica Bušić, zastupnik po zakonu stečajnog dužnika do dana nastupanja pravnih posljedica otvaranja stečajnog postupka zbog svih žalbenih razloga. Smatra da je ostvaren žalbeni razlog bitne povrede odredaba postupka iz čl. 354. st. 2. t. 11. Zakona o parničnom postupku („Narodne novine“ broj 148/11-pročišćeni tekst, 25/13 i 89/14; dalje: ZPP) kada sud navodi da je vjerovnik APS DELTA S.A. uz podnesak dostavio i izvadak iz zemljišne knjige Općinskog suda u Splitu, z.k. odjela u Sinju iz kojeg proizlazi da dužnik raspolaže imovinom, naznačenom nekretninom, a da sud nije dao razloge iz kojih bi se na jasan i nesumnjiv način moglo utvrditi da je stečajni dužnik vlasnik sporne nekretnine označene kao kč. br. 3/88, zk.ul. 608, K.O. Prisoje. Uz žalbu žalitelj dostavlja izvadak iz zemljišne knjige za spornu nekretninu iz kojeg je vidljivo da je vlasnik za cijelo na navedenoj nekretnini upisana Imex banka d.d., Split. Osim što je time počinjena bitna povreda postupka, smatra žalitelj da je sud pogrešno primijenio materijalno pravo iz čl. 128. st. 6. SZ-a kada je utvrdio da su ispunjene pretpostavke za otvaranje stečajnog postupka umjesto da je primijenio odredbu čl. 132. st. 2. SZ-a, pa predlaže žalbu usvojiti i pobijano rješenje preinačiti, a podredno ukinuti ga i predmet vratiti na ponovan postupka i odlučivanje. </w:t>
      </w:r>
    </w:p>
    <w:p w:rsidRDefault="00BE0307" w:rsidP="00BE0307" w:rsidR="00BE0307">
      <w:pPr>
        <w:spacing w:after="0"/>
        <w:jc w:val="both"/>
      </w:pPr>
    </w:p>
    <w:p w:rsidRDefault="00BE0307" w:rsidP="00BE0307" w:rsidR="00BE0307">
      <w:pPr>
        <w:spacing w:after="0"/>
        <w:jc w:val="both"/>
      </w:pPr>
      <w:r>
        <w:tab/>
        <w:t xml:space="preserve">Protiv rješenja od 17. rujna 2018. žalbu je podnio vjerovnik APS DELTA S.A. zbog pogrešno utvrđenog činjeničnog stanja i pogrešne primjene odredbe čl. 132. SZ-a. U bitnom žalitelj obrazlaže da je status stečajnog vjerovnika stekao ugovorom o ustupu i prijenosu tražbine od Hrvatske poštanske banke d.d. kao ustupitelja te u prilog tome dostavlja dokaze, ugovor o ustupu i prijenosu tražbina solemniziran pod brojem OV-291/17 po javnom bilježniku Mladenu Ježeku u Zagrebu, iz čega proizlazi da žalitelj prema dužniku ima tražbinu u iznosu od 1.500.000,00 kn, a uz taj ugovor o ustupu i prijenosu tražbine na žalitelja je prenesena i hipoteka upisana u zemljišnim knjigama Općinskog suda u Splitu, Zemljišno knjižni odjel Sinj, K.O. Sinj, zk.ul. 608, kč. br. 3/88. Žalitelj nadalje ističe da je Hrvatska poštanska banka d.d. založno pravo, hipoteku koja je prenijeta na žalitelja, stekla 2008. godine kada je nekretnina bila u vlasništvu stečajnog dužnika, a da je nakon toga u 2010. godini stečajni dužnik sklopio sporazum s Imex bankom d.d., kojim je na banku prenio fiducijarno vlasništvo predmetne nekretnine. Stoga žalitelj smatra da dužnik ima imovinu dostatnu za pokriće stečajnog postupka pa predlaže ukinuti pobijano rješenje i vratiti predmet prvostupanjskom sudu na ponovno odlučivanje. </w:t>
      </w:r>
    </w:p>
    <w:p w:rsidRDefault="00BE0307" w:rsidP="00BE0307" w:rsidR="00BE0307">
      <w:pPr>
        <w:spacing w:after="0"/>
        <w:jc w:val="both"/>
      </w:pPr>
    </w:p>
    <w:p w:rsidRDefault="00BE0307" w:rsidP="00BE0307" w:rsidR="00BE0307">
      <w:pPr>
        <w:spacing w:after="0"/>
        <w:jc w:val="both"/>
      </w:pPr>
      <w:r>
        <w:tab/>
        <w:t>Žalbe su osnovane.</w:t>
      </w:r>
    </w:p>
    <w:p w:rsidRDefault="00BE0307" w:rsidP="00BE0307" w:rsidR="00BE0307">
      <w:pPr>
        <w:spacing w:after="0"/>
        <w:jc w:val="both"/>
      </w:pPr>
    </w:p>
    <w:p w:rsidRDefault="00BE0307" w:rsidP="00BE0307" w:rsidR="00BE0307">
      <w:pPr>
        <w:spacing w:after="0"/>
        <w:jc w:val="both"/>
      </w:pPr>
      <w:r>
        <w:tab/>
        <w:t xml:space="preserve">Pobijana su rješenja ispitana na temelju odredbe čl. 365. st. 1. i 2. te čl. 381. ZPP-a u vezi s odredbom čl. 10. SZ-a. Pri donošenju rješenja ostvarene su bitne povrede postupka zbog kojih rješenja za sada nije moguće ispitati odnosno nepotpuno je utvrđeno činjenično stanje. </w:t>
      </w:r>
    </w:p>
    <w:p w:rsidRDefault="00BE0307" w:rsidP="00BE0307" w:rsidR="00BE0307">
      <w:pPr>
        <w:spacing w:after="0"/>
        <w:jc w:val="both"/>
      </w:pPr>
    </w:p>
    <w:p w:rsidRDefault="00BE0307" w:rsidP="00BE0307" w:rsidR="00BE0307">
      <w:pPr>
        <w:spacing w:after="0"/>
        <w:jc w:val="both"/>
      </w:pPr>
      <w:r>
        <w:tab/>
        <w:t xml:space="preserve">Uvodno valja reći da je ovom sudu uz popratno izvješće od 9. svibnja 2019., 13. svibnja 2019. dostavljen spis povodom žalbe Ivice Bušića, zastupnika po zakonu stečajnog dužnika do dana nastupanja pravnih posljedica otvaranja stečajnog postupka protiv rješenja o otvaranju stečajnog postupka od 17. travnja 2019. Međutim, iz spisa proizlazi da je prethodno donijeto rješenje od 17. rujna 2018. sukladno odredbi čl. 132. SZ-a protiv kojeg je žalbu podnio vjerovnik, APS DELTA S.A., pa je ovaj sud odlučio o obje žalbe. </w:t>
      </w:r>
    </w:p>
    <w:p w:rsidRDefault="00BE0307" w:rsidP="00BE0307" w:rsidR="00BE0307">
      <w:pPr>
        <w:spacing w:after="0"/>
        <w:jc w:val="both"/>
      </w:pPr>
    </w:p>
    <w:p w:rsidRDefault="00BE0307" w:rsidP="00BE0307" w:rsidR="00BE0307">
      <w:pPr>
        <w:spacing w:after="0"/>
        <w:jc w:val="both"/>
      </w:pPr>
      <w:r>
        <w:tab/>
        <w:t xml:space="preserve">Rješenje o otvaranju stečajnog postupka zahvaćeno je bitnom povredom postupka iz čl. 354. st. 2. t. 11. ZPP-a na koju s pravom ukazuje žalitelj, a to stoga jer o odlučnoj činjenici rješenje nije moguće ispitati. </w:t>
      </w:r>
    </w:p>
    <w:p w:rsidRDefault="00BE0307" w:rsidP="00BE0307" w:rsidR="00BE0307">
      <w:pPr>
        <w:spacing w:after="0"/>
        <w:jc w:val="both"/>
      </w:pPr>
    </w:p>
    <w:p w:rsidRDefault="00BE0307" w:rsidP="00BE0307" w:rsidR="00BE0307">
      <w:pPr>
        <w:spacing w:after="0"/>
        <w:jc w:val="both"/>
      </w:pPr>
      <w:r>
        <w:tab/>
        <w:t xml:space="preserve">Iz spisa proizlazi da je postupak započeo prijedlogom FINA-e za pokretanje stečajnog postupka sukladno odredbi čl. 27. st. 5. Zakona o financijskom poslovanju i predstečajnoj nagodbi („Narodne novine“ broj 108/12, 144/12, 81/13 i 112/13) s obzirom na činjenicu da je nagodbeno vijeće Financijske agencije donijelo rješenje o obustavi postupka predstečajne nagodbe. Prvostupanjski sud obrazlaže da je tijekom prethodnog postupka utvrdio postojanje stečajnog razloga, nesposobnosti za plaćanje, sukladno odredbi čl. 6. st. 1. SZ-a, koja činjenica doista proizlazi iz isprava u spisu, pa ta utvrđenja ovaj sud prihvaća. </w:t>
      </w:r>
    </w:p>
    <w:p w:rsidRDefault="00BE0307" w:rsidP="00BE0307" w:rsidR="00BE0307">
      <w:pPr>
        <w:spacing w:after="0"/>
        <w:jc w:val="both"/>
      </w:pPr>
    </w:p>
    <w:p w:rsidRDefault="00BE0307" w:rsidP="00BE0307" w:rsidR="00BE0307">
      <w:pPr>
        <w:spacing w:after="0"/>
        <w:jc w:val="both"/>
      </w:pPr>
      <w:r>
        <w:tab/>
        <w:t xml:space="preserve">Međutim, o činjenici raspolaže li dužnik imovinom dostatnom za pokriće troškova stečajnog postupka prvostupanjski sud je dao razloge koje za sada nije moguće provjeriti, a postoje i određene proturječnosti glede razloga o toj odlučnoj činjenici. Tako prvostupanjski sud navodi da je o toj odlučnoj činjenici tijekom prethodnog postupka saznao iz podneska vjerovnika APS DELTA S.A. od 9. rujna 2018., dok iz spisa proizlazi da je navedeni vjerovnik 9. listopada 2018. podnio žalbu protiv rješenja naslovnog suda donijetog tijekom prethodnog postupka na temelju odredbe čl. 132. SZ-a, a uz žalbu je priložio dokaz o zemljišno knjižnom stanju u svezi sa spornom nekretninom označenom kao kć.br. 3/88 u zk. ul. 608, K.O. Prisoje, iz kojeg proizlazi da je upisan kao vlasnik Imex banka d.d. u Splitu na temelju sporazuma o osiguranju novčane tražbine prijenosom vlasništva nekretnina od 13. listopada 2010. ovjerenog pod brojem OV-11029/10 javnog bilježnika Ilije Šarića iz Splita. Dakle, osim što su proturječni razlozi o tome na koji je način sud utvrdio navedenu odlučnu činjenicu, iz spisa proizlazi da je prethodno donijeto rješenje od 17. rujna 2018. iz obrazloženja kojeg proizlazi da je sud tijekom prethodnog postupka utvrdio da dužnik nema imovine dostatne za namirenje troškova stečajnog postupka, protiv kojeg je pronijeta žalba, o kojoj nije odlučeno. </w:t>
      </w:r>
    </w:p>
    <w:p w:rsidRDefault="00BE0307" w:rsidP="00BE0307" w:rsidR="00BE0307">
      <w:pPr>
        <w:spacing w:after="0"/>
        <w:jc w:val="both"/>
      </w:pPr>
    </w:p>
    <w:p w:rsidRDefault="00BE0307" w:rsidP="00BE0307" w:rsidR="00BE0307">
      <w:pPr>
        <w:spacing w:after="0"/>
        <w:jc w:val="both"/>
      </w:pPr>
      <w:r>
        <w:tab/>
        <w:t xml:space="preserve">Odlučne činjenice tijekom prethodnog postupka sud je pokušao utvrditi između ostalog nalogom zakonskom zastupniku dužnika od 13. lipnja 2018. da podnese popis imovine obveza dužnika kao i pisano izvješće o financijsko gospodarskom stanju dužnika, po kojem nalogu dužnik nije postupio. Iz podataka koje je sud po službenoj dužnosti prikupio, također nije bilo za zaključiti da dužnik raspolaže imovinom, slijedom čega je sud i donio rješenje primjenom odredbe čl. 132. SZ-a od 17. rujna 2018. </w:t>
      </w:r>
    </w:p>
    <w:p w:rsidRDefault="00BE0307" w:rsidP="00BE0307" w:rsidR="00BE0307">
      <w:pPr>
        <w:spacing w:after="0"/>
        <w:jc w:val="both"/>
      </w:pPr>
    </w:p>
    <w:p w:rsidRDefault="00BE0307" w:rsidP="00BE0307" w:rsidR="00BE0307">
      <w:pPr>
        <w:spacing w:after="0"/>
        <w:jc w:val="both"/>
      </w:pPr>
      <w:r>
        <w:tab/>
        <w:t xml:space="preserve">Podatke koje je žalitelj, vjerovnik APS DELTA S.A. dostavio uz žalbu, a iz kojih je sud zaključio o postojanju dužnikove imovine dostatne za pokriće troškova postupka, po shvaćanju ovog suda potrenbo je dodatno provjeriti u prethodnom postupku, a sud ima mogućnost to učiniti, između ostalog i primjenom mjera iz čl. 117. st. 6. u vezi s odredbama čl. 177., 178. i 180. SZ-a, a tijekom prethodnog postupka sud može imenovati i privremenog stečajnog upravitelja radi provjere odlučnih činjenica, što je sud propustio utvrditi pozivajući se samo na sadržaj činjeničnih navoda iz vjerovnikove žalbe protiv rješenja od 17. rujna 2018. Naime, iako je priložen zemljišno knjižni izvadak za spornu nekretninu, pa takav prilaže i žalitelj uz svoju žalbu, iz njega nije moguće utvrditi tko je na temelju sporazuma o osiguranju novčane tražbine ovjerenog pod brojem OV-11029/10 od 13. listopada 2010. prenio fiducijarno pravo vlasništva na Imex banku d.d., a žalitelj osporava odlučnu činjenicu da je on vlasnik nekretnine, slijedom čega o toj odlučnoj činjenici nije moguće utvrditi na temelju isprava u spisu. </w:t>
      </w:r>
    </w:p>
    <w:p w:rsidRDefault="00BE0307" w:rsidP="00BE0307" w:rsidR="00BE0307">
      <w:pPr>
        <w:spacing w:after="0"/>
        <w:jc w:val="both"/>
      </w:pPr>
    </w:p>
    <w:p w:rsidRDefault="00BE0307" w:rsidP="00BE0307" w:rsidR="00BE0307">
      <w:pPr>
        <w:spacing w:after="0"/>
        <w:jc w:val="both"/>
      </w:pPr>
      <w:r>
        <w:tab/>
        <w:t xml:space="preserve">Stoga je odlučnu činjenicu je li upravo dužnik citiranim sporazumom prenio vlasništvo nekretnine na Imex banku d.d. radi osiguranja tražbine potrebno nesumnjivo utvrditi. To je odlučno s obzirom na odredbu čl. 150. st. 1., 2. i 3. SZ-a kojom je odredbom propisano da se osiguranje tražbine prijenosom vlasništva stvari u slučaju otvaranja stečajnog postupka ima tretirati kao pravni položaj razlučnog vjerovnika te otvaranjem stečajnog postupka takav razlučni vjerovnik gubi pravo otuđenja i opterećenja stvari koje su na njega prenesene sudskim ili javnobilježničkim osiguranjem tražbine. Drugim riječima u tom slučaju bi proizlazio točnim zaključak da dužnik raspolaže imovinom, a sud će potom ocijeniti na temelju rezultata provedenog prethodnog postupka je li ta imovina dostatna barem za pokriće troškova postupka. </w:t>
      </w:r>
    </w:p>
    <w:p w:rsidRDefault="00BE0307" w:rsidP="00BE0307" w:rsidR="00BE0307">
      <w:pPr>
        <w:spacing w:after="0"/>
        <w:jc w:val="both"/>
      </w:pPr>
    </w:p>
    <w:p w:rsidRDefault="00BE0307" w:rsidP="00BE0307" w:rsidR="00BE0307">
      <w:pPr>
        <w:spacing w:after="0"/>
        <w:jc w:val="both"/>
      </w:pPr>
      <w:r>
        <w:tab/>
        <w:t>Zbog navedenog je rješenje o otvaranju stečajnog postupka valjalo ukinuti i predmet vratiti prvostupanjskom sudu na ponovno odlučivanje radi utvrđivanja odlučnih činjenica kako je gore navedeno, a sve na temelju odredbe čl. 369. st. 1. i čl. 370. ZPP-a u svezi s odredbom čl. 10. SZ-a.</w:t>
      </w:r>
    </w:p>
    <w:p w:rsidRDefault="00BE0307" w:rsidP="00BE0307" w:rsidR="00BE0307">
      <w:pPr>
        <w:spacing w:after="0"/>
        <w:jc w:val="both"/>
      </w:pPr>
    </w:p>
    <w:p w:rsidRDefault="00BE0307" w:rsidP="00BE0307" w:rsidR="00BE0307">
      <w:pPr>
        <w:spacing w:after="0"/>
        <w:jc w:val="both"/>
      </w:pPr>
      <w:r>
        <w:tab/>
        <w:t>Rješenje o pozivanju vjerovnika stečajnog dužnika i osoba koje imaju pravni interes za redovnim provođenjem stečajnog postupka na uplatu predujma u iznosu od 10.000,00 kn valjalo je također ukinuti s obzirom na već navedeno, a naročito s obzirom na potrebu provjere odlučne činjenice koje žalitelj iznosi u žalbi da dužnik raspolaže imovinom dostatnom za pokriće troškova prethodnog i pokrenutog stečajnog postupka u nekretnini na kojoj je prenio pravo vlasništva radi osiguranja tražbine na Imex banku d.d. Razlozi zbog kojih je to potrebno provjeriti dani su već i u odnosu na žalbu protiv rješenja o otvaranju stečajnog postupka, a odnose se na pravni položaj vjerovnika na kojeg je vlasništvo prenijeto radi osiguranja, za slučaj otvaranja stečajnog postupka, a kako iz isprava koje je žalitelj uz žalbu dostavio, ukazujući na činjenicu da dužnik ima imovinu, nije sa sigurnošću moguće utvrditi sve odlučne činjenice, prije svega tko je na Imex banku d.d. prenio vlasništvo radi osiguranja tražbine, to je rješenje valjalo ukinuti na temelju odredbe čl. 369. st. 1. i čl. 370. ZPP-a u vezi s odredbom čl. 10. SZ-a.</w:t>
      </w:r>
    </w:p>
    <w:p w:rsidRDefault="00BE0307" w:rsidP="00BE0307" w:rsidR="00BE0307">
      <w:pPr>
        <w:spacing w:after="0"/>
        <w:jc w:val="both"/>
      </w:pPr>
      <w:r>
        <w:tab/>
        <w:t xml:space="preserve">U ponovljenom prethodnom postupku prvostupanjski sud će razjasniti na ukazani način ili primjenom odredbe čl. 117. st. 6. ili primjenom odredbe čl. 119. st. 1. SZ-a odlučne činjenice na koje je ukazano ovim rješenjem te će potom donijeti odgovarajuće rješenje. </w:t>
      </w:r>
    </w:p>
    <w:p w:rsidRDefault="00BE0307" w:rsidP="00BE0307" w:rsidR="00BE0307">
      <w:pPr>
        <w:spacing w:after="0"/>
        <w:jc w:val="both"/>
      </w:pPr>
    </w:p>
    <w:p w:rsidRDefault="00BE0307" w:rsidP="00BE0307" w:rsidR="00BE0307">
      <w:pPr>
        <w:spacing w:after="0"/>
        <w:jc w:val="center"/>
      </w:pPr>
      <w:r>
        <w:t>Zagreb, 30. svibnja 2019.</w:t>
      </w:r>
    </w:p>
    <w:p w:rsidRDefault="00BE0307" w:rsidP="00BE0307" w:rsidR="00BE0307">
      <w:pPr>
        <w:spacing w:after="0"/>
        <w:jc w:val="center"/>
      </w:pPr>
    </w:p>
    <w:p w:rsidRDefault="00BE0307" w:rsidP="00BE0307" w:rsidR="00BE0307">
      <w:pPr>
        <w:spacing w:after="0"/>
        <w:ind w:left="4254"/>
        <w:jc w:val="center"/>
      </w:pPr>
      <w:r>
        <w:t>Predsjednica vijeća</w:t>
      </w:r>
    </w:p>
    <w:p w:rsidRDefault="00BE0307" w:rsidP="00BE0307" w:rsidR="00BE0307">
      <w:pPr>
        <w:spacing w:after="0"/>
        <w:ind w:left="4254"/>
        <w:jc w:val="center"/>
      </w:pPr>
      <w:r>
        <w:t>Božena Zajec, v. r.</w:t>
      </w:r>
    </w:p>
    <w:p w:rsidRDefault="00BE0307" w:rsidP="00BE0307" w:rsidR="00BE0307">
      <w:pPr>
        <w:spacing w:after="0"/>
        <w:ind w:left="4254"/>
        <w:jc w:val="center"/>
      </w:pPr>
    </w:p>
    <w:p w:rsidRDefault="00BE0307" w:rsidP="00BE0307" w:rsidR="00BE0307">
      <w:pPr>
        <w:spacing w:after="0"/>
        <w:ind w:left="4254"/>
        <w:jc w:val="center"/>
      </w:pPr>
      <w:r>
        <w:t>Za točnost otpravka – ovlašteni službenik</w:t>
      </w:r>
    </w:p>
    <w:p w:rsidRDefault="00BE0307" w:rsidP="00BE0307" w:rsidR="00BE0307">
      <w:pPr>
        <w:spacing w:after="0"/>
        <w:ind w:left="4254"/>
        <w:jc w:val="center"/>
      </w:pPr>
      <w:r>
        <w:t>Brankica Curman</w:t>
      </w:r>
    </w:p>
    <w:p w:rsidRDefault="00BE0307" w:rsidP="00BE0307" w:rsidR="00BE0307">
      <w:pPr>
        <w:spacing w:after="0"/>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F76E11"/>
    <w:multiLevelType w:val="multilevel"/>
    <w:tmpl w:val="99943F3A"/>
    <w:lvl w:ilvl="0">
      <w:start w:val="1"/>
      <w:numFmt w:val="decimal"/>
      <w:pStyle w:val="Poglavlja"/>
      <w:lvlText w:val="%1."/>
      <w:lvlJc w:val="left"/>
      <w:pPr>
        <w:ind w:hanging="360" w:left="720"/>
      </w:pPr>
      <w:rPr>
        <w:b/>
      </w:rPr>
    </w:lvl>
    <w:lvl w:ilvl="1">
      <w:start w:val="1"/>
      <w:numFmt w:val="decimal"/>
      <w:isLgl/>
      <w:lvlText w:val="%1.%2."/>
      <w:lvlJc w:val="left"/>
      <w:pPr>
        <w:ind w:hanging="720" w:left="1146"/>
      </w:pPr>
      <w:rPr>
        <w:b/>
        <w:i w:val="false"/>
      </w:rPr>
    </w:lvl>
    <w:lvl w:ilvl="2">
      <w:start w:val="1"/>
      <w:numFmt w:val="decimal"/>
      <w:isLgl/>
      <w:lvlText w:val="%1.%2.%3."/>
      <w:lvlJc w:val="left"/>
      <w:pPr>
        <w:ind w:hanging="1080" w:left="1440"/>
      </w:pPr>
    </w:lvl>
    <w:lvl w:ilvl="3">
      <w:start w:val="1"/>
      <w:numFmt w:val="decimal"/>
      <w:isLgl/>
      <w:lvlText w:val="%1.%2.%3.%4."/>
      <w:lvlJc w:val="left"/>
      <w:pPr>
        <w:ind w:hanging="1080" w:left="1440"/>
      </w:pPr>
    </w:lvl>
    <w:lvl w:ilvl="4">
      <w:start w:val="1"/>
      <w:numFmt w:val="decimal"/>
      <w:isLgl/>
      <w:lvlText w:val="%1.%2.%3.%4.%5."/>
      <w:lvlJc w:val="left"/>
      <w:pPr>
        <w:ind w:hanging="1440" w:left="1800"/>
      </w:pPr>
    </w:lvl>
    <w:lvl w:ilvl="5">
      <w:start w:val="1"/>
      <w:numFmt w:val="decimal"/>
      <w:isLgl/>
      <w:lvlText w:val="%1.%2.%3.%4.%5.%6."/>
      <w:lvlJc w:val="left"/>
      <w:pPr>
        <w:ind w:hanging="1800" w:left="2160"/>
      </w:pPr>
    </w:lvl>
    <w:lvl w:ilvl="6">
      <w:start w:val="1"/>
      <w:numFmt w:val="decimal"/>
      <w:isLgl/>
      <w:lvlText w:val="%1.%2.%3.%4.%5.%6.%7."/>
      <w:lvlJc w:val="left"/>
      <w:pPr>
        <w:ind w:hanging="1800" w:left="2160"/>
      </w:pPr>
    </w:lvl>
    <w:lvl w:ilvl="7">
      <w:start w:val="1"/>
      <w:numFmt w:val="decimal"/>
      <w:isLgl/>
      <w:lvlText w:val="%1.%2.%3.%4.%5.%6.%7.%8."/>
      <w:lvlJc w:val="left"/>
      <w:pPr>
        <w:ind w:hanging="2160" w:left="2520"/>
      </w:pPr>
    </w:lvl>
    <w:lvl w:ilvl="8">
      <w:start w:val="1"/>
      <w:numFmt w:val="decimal"/>
      <w:isLgl/>
      <w:lvlText w:val="%1.%2.%3.%4.%5.%6.%7.%8.%9."/>
      <w:lvlJc w:val="left"/>
      <w:pPr>
        <w:ind w:hanging="2520" w:left="28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0307"/>
    <w:rsid w:val="00981390"/>
    <w:rsid w:val="00BE0307"/>
    <w:rsid w:val="00C6504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307"/>
    <w:pPr>
      <w:spacing w:after="240"/>
    </w:pPr>
    <w:rPr>
      <w:rFonts w:cstheme="minorBidi"/>
    </w:rPr>
  </w:style>
  <w:style w:styleId="Naslov1" w:type="paragraph">
    <w:name w:val="heading 1"/>
    <w:basedOn w:val="Normal"/>
    <w:next w:val="Normal"/>
    <w:link w:val="Naslov1Char"/>
    <w:qFormat/>
    <w:rsid w:val="00C65040"/>
    <w:pPr>
      <w:keepNext/>
      <w:spacing w:after="0"/>
      <w:jc w:val="center"/>
      <w:outlineLvl w:val="0"/>
    </w:pPr>
    <w:rPr>
      <w:rFonts w:cs="Times New Roman" w:eastAsia="Times New Roman"/>
      <w:b/>
      <w:bCs/>
    </w:rPr>
  </w:style>
  <w:style w:styleId="Naslov2" w:type="paragraph">
    <w:name w:val="heading 2"/>
    <w:basedOn w:val="Normal"/>
    <w:next w:val="Normal"/>
    <w:link w:val="Naslov2Char"/>
    <w:uiPriority w:val="9"/>
    <w:semiHidden/>
    <w:unhideWhenUsed/>
    <w:qFormat/>
    <w:rsid w:val="00C65040"/>
    <w:pPr>
      <w:keepNext/>
      <w:keepLines/>
      <w:spacing w:after="0" w:before="40"/>
      <w:outlineLvl w:val="1"/>
    </w:pPr>
    <w:rPr>
      <w:rFonts w:cstheme="majorBidi" w:eastAsiaTheme="majorEastAsia" w:hAnsiTheme="majorHAnsi" w:asciiTheme="majorHAnsi"/>
      <w:color w:themeShade="BF" w:themeColor="accent1"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after="0" w:before="40"/>
      <w:outlineLvl w:val="2"/>
    </w:pPr>
    <w:rPr>
      <w:rFonts w:cstheme="majorBidi" w:eastAsiaTheme="majorEastAsia" w:hAnsiTheme="majorHAnsi" w:asciiTheme="majorHAnsi"/>
      <w:color w:themeShade="7F" w:themeColor="accent1" w:val="243F6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Poglavlja" w:type="paragraph">
    <w:name w:val="Poglavlja"/>
    <w:basedOn w:val="Odlomakpopisa"/>
    <w:link w:val="PoglavljaChar"/>
    <w:qFormat/>
    <w:rsid w:val="00C65040"/>
    <w:pPr>
      <w:numPr>
        <w:numId w:val="1"/>
      </w:numPr>
      <w:contextualSpacing/>
      <w:jc w:val="both"/>
    </w:pPr>
    <w:rPr>
      <w:b/>
      <w:sz w:val="28"/>
      <w:szCs w:val="28"/>
    </w:rPr>
  </w:style>
  <w:style w:customStyle="true"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spacing w:after="0"/>
      <w:ind w:left="708"/>
    </w:pPr>
    <w:rPr>
      <w:rFonts w:cs="Times New Roman"/>
    </w:rPr>
  </w:style>
  <w:style w:customStyle="true" w:styleId="Naslov1Char" w:type="character">
    <w:name w:val="Naslov 1 Char"/>
    <w:basedOn w:val="Zadanifontodlomka"/>
    <w:link w:val="Naslov1"/>
    <w:rsid w:val="00C65040"/>
    <w:rPr>
      <w:rFonts w:eastAsia="Times New Roman"/>
      <w:b/>
      <w:bCs/>
    </w:rPr>
  </w:style>
  <w:style w:customStyle="true" w:styleId="Naslov2Char" w:type="character">
    <w:name w:val="Naslov 2 Char"/>
    <w:basedOn w:val="Zadanifontodlomka"/>
    <w:link w:val="Naslov2"/>
    <w:uiPriority w:val="9"/>
    <w:semiHidden/>
    <w:rsid w:val="00C65040"/>
    <w:rPr>
      <w:rFonts w:cstheme="majorBidi" w:eastAsiaTheme="majorEastAsia" w:hAnsiTheme="majorHAnsi" w:asciiTheme="majorHAnsi"/>
      <w:color w:themeShade="BF" w:themeColor="accent1" w:val="365F91"/>
      <w:sz w:val="26"/>
      <w:szCs w:val="26"/>
      <w:lang w:eastAsia="hr-HR"/>
    </w:rPr>
  </w:style>
  <w:style w:customStyle="true" w:styleId="Naslov3Char" w:type="character">
    <w:name w:val="Naslov 3 Char"/>
    <w:basedOn w:val="Zadanifontodlomka"/>
    <w:link w:val="Naslov3"/>
    <w:uiPriority w:val="9"/>
    <w:semiHidden/>
    <w:rsid w:val="00C65040"/>
    <w:rPr>
      <w:rFonts w:cstheme="majorBidi" w:eastAsiaTheme="majorEastAsia" w:hAnsiTheme="majorHAnsi" w:asciiTheme="majorHAnsi"/>
      <w:color w:themeShade="7F" w:themeColor="accent1" w:val="243F60"/>
      <w:lang w:eastAsia="hr-HR"/>
    </w:rPr>
  </w:style>
  <w:style w:styleId="Bezproreda" w:type="paragraph">
    <w:name w:val="No Spacing"/>
    <w:uiPriority w:val="99"/>
    <w:qFormat/>
    <w:rsid w:val="00C65040"/>
    <w:rPr>
      <w:rFonts w:eastAsia="Calibri" w:hAnsi="Calibri" w:ascii="Calibri"/>
      <w:sz w:val="22"/>
      <w:szCs w:val="22"/>
    </w:rPr>
  </w:style>
  <w:style w:customStyle="true" w:styleId="OdlomakpopisaChar" w:type="character">
    <w:name w:val="Odlomak popisa Char"/>
    <w:basedOn w:val="Zadanifontodlomka"/>
    <w:link w:val="Odlomakpopisa"/>
    <w:uiPriority w:val="34"/>
    <w:locked/>
    <w:rsid w:val="00C65040"/>
  </w:style>
  <w:style w:customStyle="true" w:styleId="SudNaziv" w:type="paragraph">
    <w:name w:val="Sud_Naziv"/>
    <w:basedOn w:val="Normal"/>
    <w:rsid w:val="00BE0307"/>
    <w:pPr>
      <w:spacing w:after="0"/>
    </w:pPr>
    <w:rPr>
      <w:b/>
      <w:noProof/>
    </w:rPr>
  </w:style>
  <w:style w:customStyle="true" w:styleId="SudSjedite" w:type="paragraph">
    <w:name w:val="Sud_Sjedište"/>
    <w:basedOn w:val="Bezproreda"/>
    <w:rsid w:val="00BE0307"/>
    <w:pPr>
      <w:tabs>
        <w:tab w:pos="7088" w:val="left"/>
      </w:tabs>
      <w:contextualSpacing/>
    </w:pPr>
    <w:rPr>
      <w:rFonts w:eastAsia="Times New Roman" w:hAnsi="Times New Roman" w:ascii="Times New Roman"/>
      <w:noProof/>
      <w:sz w:val="24"/>
      <w:szCs w:val="24"/>
      <w:lang w:eastAsia="hr-HR"/>
    </w:rPr>
  </w:style>
  <w:style w:customStyle="true" w:styleId="HeadereSPIS" w:type="paragraph">
    <w:name w:val="Header_eSPIS"/>
    <w:basedOn w:val="Normal"/>
    <w:autoRedefine/>
    <w:qFormat/>
    <w:rsid w:val="00BE0307"/>
    <w:pPr>
      <w:spacing w:after="0"/>
      <w:jc w:val="right"/>
    </w:pPr>
    <w:rPr>
      <w:rFonts w:eastAsia="Times New Roman"/>
      <w:lang w:eastAsia="hr-HR"/>
    </w:rPr>
  </w:style>
  <w:style w:customStyle="true" w:styleId="PozadinaSvijetloCrvena" w:type="character">
    <w:name w:val="Pozadina_SvijetloCrvena"/>
    <w:basedOn w:val="Zadanifontodlomka"/>
    <w:uiPriority w:val="3"/>
    <w:rsid w:val="00BE0307"/>
    <w:rPr>
      <w:noProof/>
      <w:bdr w:frame="true" w:space="0" w:sz="0" w:color="auto" w:val="none"/>
      <w:shd w:fill="FFCCCC" w:color="auto" w:val="clear"/>
      <w:lang w:val="hr-HR"/>
    </w:rPr>
  </w:style>
  <w:style w:customStyle="true" w:styleId="PozadinaSvijetloZelena" w:type="character">
    <w:name w:val="Pozadina_SvijetloZelena"/>
    <w:basedOn w:val="Zadanifontodlomka"/>
    <w:rsid w:val="00BE0307"/>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BE0307"/>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BE030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E0307"/>
    <w:rPr>
      <w:rFonts w:cs="Tahoma" w:hAnsi="Tahoma" w:ascii="Tahoma"/>
      <w:sz w:val="16"/>
      <w:szCs w:val="16"/>
    </w:rPr>
  </w:style>
  <w:style w:styleId="Tekstrezerviranogmjesta" w:type="character">
    <w:name w:val="Placeholder Text"/>
    <w:basedOn w:val="Zadanifontodlomka"/>
    <w:uiPriority w:val="99"/>
    <w:semiHidden/>
    <w:rsid w:val="00981390"/>
    <w:rPr>
      <w:color w:val="808080"/>
      <w:bdr w:space="0" w:sz="0" w:color="auto" w:val="none"/>
      <w:shd w:fill="auto" w:color="auto" w:val="clear"/>
    </w:rPr>
  </w:style>
  <w:style w:customStyle="true" w:styleId="eSPISCCParagraphDefaultFont" w:type="character">
    <w:name w:val="eSPIS_CC_Paragraph Default Font"/>
    <w:basedOn w:val="PozadinaSvijetloZelena"/>
    <w:rsid w:val="00981390"/>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307"/>
    <w:pPr>
      <w:spacing w:after="240"/>
    </w:pPr>
    <w:rPr>
      <w:rFonts w:cstheme="minorBidi"/>
    </w:rPr>
  </w:style>
  <w:style w:styleId="Naslov1" w:type="paragraph">
    <w:name w:val="heading 1"/>
    <w:basedOn w:val="Normal"/>
    <w:next w:val="Normal"/>
    <w:link w:val="Naslov1Char"/>
    <w:qFormat/>
    <w:rsid w:val="00C65040"/>
    <w:pPr>
      <w:keepNext/>
      <w:spacing w:after="0"/>
      <w:jc w:val="center"/>
      <w:outlineLvl w:val="0"/>
    </w:pPr>
    <w:rPr>
      <w:rFonts w:cs="Times New Roman" w:eastAsia="Times New Roman"/>
      <w:b/>
      <w:bCs/>
    </w:rPr>
  </w:style>
  <w:style w:styleId="Naslov2" w:type="paragraph">
    <w:name w:val="heading 2"/>
    <w:basedOn w:val="Normal"/>
    <w:next w:val="Normal"/>
    <w:link w:val="Naslov2Char"/>
    <w:uiPriority w:val="9"/>
    <w:semiHidden/>
    <w:unhideWhenUsed/>
    <w:qFormat/>
    <w:rsid w:val="00C65040"/>
    <w:pPr>
      <w:keepNext/>
      <w:keepLines/>
      <w:spacing w:after="0"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after="0"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spacing w:after="0"/>
      <w:ind w:left="708"/>
    </w:pPr>
    <w:rPr>
      <w:rFonts w:cs="Times New Roman"/>
    </w:r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uiPriority w:val="99"/>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customStyle="1" w:styleId="SudNaziv" w:type="paragraph">
    <w:name w:val="Sud_Naziv"/>
    <w:basedOn w:val="Normal"/>
    <w:rsid w:val="00BE0307"/>
    <w:pPr>
      <w:spacing w:after="0"/>
    </w:pPr>
    <w:rPr>
      <w:b/>
      <w:noProof/>
    </w:rPr>
  </w:style>
  <w:style w:customStyle="1" w:styleId="SudSjedite" w:type="paragraph">
    <w:name w:val="Sud_Sjedište"/>
    <w:basedOn w:val="Bezproreda"/>
    <w:rsid w:val="00BE0307"/>
    <w:pPr>
      <w:tabs>
        <w:tab w:pos="7088" w:val="left"/>
      </w:tabs>
      <w:contextualSpacing/>
    </w:pPr>
    <w:rPr>
      <w:rFonts w:ascii="Times New Roman" w:eastAsia="Times New Roman" w:hAnsi="Times New Roman"/>
      <w:noProof/>
      <w:sz w:val="24"/>
      <w:szCs w:val="24"/>
      <w:lang w:eastAsia="hr-HR"/>
    </w:rPr>
  </w:style>
  <w:style w:customStyle="1" w:styleId="HeadereSPIS" w:type="paragraph">
    <w:name w:val="Header_eSPIS"/>
    <w:basedOn w:val="Normal"/>
    <w:autoRedefine/>
    <w:qFormat/>
    <w:rsid w:val="00BE0307"/>
    <w:pPr>
      <w:spacing w:after="0"/>
      <w:jc w:val="right"/>
    </w:pPr>
    <w:rPr>
      <w:rFonts w:eastAsia="Times New Roman"/>
      <w:lang w:eastAsia="hr-HR"/>
    </w:rPr>
  </w:style>
  <w:style w:customStyle="1" w:styleId="PozadinaSvijetloCrvena" w:type="character">
    <w:name w:val="Pozadina_SvijetloCrvena"/>
    <w:basedOn w:val="Zadanifontodlomka"/>
    <w:uiPriority w:val="3"/>
    <w:rsid w:val="00BE0307"/>
    <w:rPr>
      <w:noProof/>
      <w:bdr w:color="auto" w:frame="1" w:space="0" w:sz="0" w:val="none"/>
      <w:shd w:color="auto" w:fill="FFCCCC" w:val="clear"/>
      <w:lang w:val="hr-HR"/>
    </w:rPr>
  </w:style>
  <w:style w:customStyle="1" w:styleId="PozadinaSvijetloZelena" w:type="character">
    <w:name w:val="Pozadina_SvijetloZelena"/>
    <w:basedOn w:val="Zadanifontodlomka"/>
    <w:rsid w:val="00BE0307"/>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BE0307"/>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BE030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E0307"/>
    <w:rPr>
      <w:rFonts w:ascii="Tahoma" w:cs="Tahoma" w:hAnsi="Tahoma"/>
      <w:sz w:val="16"/>
      <w:szCs w:val="16"/>
    </w:rPr>
  </w:style>
  <w:style w:styleId="Tekstrezerviranogmjesta" w:type="character">
    <w:name w:val="Placeholder Text"/>
    <w:basedOn w:val="Zadanifontodlomka"/>
    <w:uiPriority w:val="99"/>
    <w:semiHidden/>
    <w:rsid w:val="00981390"/>
    <w:rPr>
      <w:color w:val="808080"/>
      <w:bdr w:color="auto" w:space="0" w:sz="0" w:val="none"/>
      <w:shd w:color="auto" w:fill="auto" w:val="clear"/>
    </w:rPr>
  </w:style>
  <w:style w:customStyle="1" w:styleId="eSPISCCParagraphDefaultFont" w:type="character">
    <w:name w:val="eSPIS_CC_Paragraph Default Font"/>
    <w:basedOn w:val="PozadinaSvijetloZelena"/>
    <w:rsid w:val="00981390"/>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333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4B4A7A843F0F40DBBE2E783E9A9FA316"/>
        <w:category>
          <w:name w:val="Općenito"/>
          <w:gallery w:val="placeholder"/>
        </w:category>
        <w:types>
          <w:type w:val="bbPlcHdr"/>
        </w:types>
        <w:behaviors>
          <w:behavior w:val="content"/>
        </w:behaviors>
        <w:guid w:val="{C7D97AF4-4ED9-46F3-B398-78935570AFDE}"/>
      </w:docPartPr>
      <w:docPartBody>
        <w:p w:rsidRDefault="00E01B20" w:rsidP="00E01B20" w:rsidR="009C1C95">
          <w:pPr>
            <w:pStyle w:val="4B4A7A843F0F40DBBE2E783E9A9FA316"/>
          </w:pPr>
          <w:r>
            <w:rPr>
              <w:rStyle w:val="Tekstrezerviranogmjesta"/>
              <w:bdr w:frame="true" w:space="0" w:sz="0" w:color="auto" w:val="none"/>
            </w:rPr>
            <w:t>Click here to enter text.</w:t>
          </w:r>
        </w:p>
      </w:docPartBody>
    </w:docPart>
    <w:docPart>
      <w:docPartPr>
        <w:name w:val="CD4AAEBA89EA4021BB43A6A41ACFE740"/>
        <w:category>
          <w:name w:val="Općenito"/>
          <w:gallery w:val="placeholder"/>
        </w:category>
        <w:types>
          <w:type w:val="bbPlcHdr"/>
        </w:types>
        <w:behaviors>
          <w:behavior w:val="content"/>
        </w:behaviors>
        <w:guid w:val="{1D4D3097-0462-472D-A5DD-9C0A7154A63A}"/>
      </w:docPartPr>
      <w:docPartBody>
        <w:p w:rsidRDefault="00E01B20" w:rsidP="00E01B20" w:rsidR="009C1C95">
          <w:pPr>
            <w:pStyle w:val="CD4AAEBA89EA4021BB43A6A41ACFE740"/>
          </w:pPr>
          <w:r>
            <w:rPr>
              <w:rStyle w:val="Tekstrezerviranogmjesta"/>
              <w:bdr w:frame="true" w:space="0" w:sz="0" w:color="auto" w:val="none"/>
            </w:rPr>
            <w:t>.._.._.._.._.._.._.._..</w:t>
          </w:r>
        </w:p>
      </w:docPartBody>
    </w:docPart>
    <w:docPart>
      <w:docPartPr>
        <w:name w:val="0FE8595662574C739F0055E2B798A7EE"/>
        <w:category>
          <w:name w:val="Općenito"/>
          <w:gallery w:val="placeholder"/>
        </w:category>
        <w:types>
          <w:type w:val="bbPlcHdr"/>
        </w:types>
        <w:behaviors>
          <w:behavior w:val="content"/>
        </w:behaviors>
        <w:guid w:val="{BACF59A4-AB5F-480B-9E68-0B04508CE179}"/>
      </w:docPartPr>
      <w:docPartBody>
        <w:p w:rsidRDefault="00E01B20" w:rsidP="00E01B20" w:rsidR="009C1C95">
          <w:pPr>
            <w:pStyle w:val="0FE8595662574C739F0055E2B798A7EE"/>
          </w:pPr>
          <w:r>
            <w:rPr>
              <w:rStyle w:val="Tekstrezerviranogmjesta"/>
              <w:bdr w:frame="true" w:space="0" w:sz="0" w:color="auto" w:val="none"/>
            </w:rPr>
            <w:t>.._.._.._.._.._.._.._..</w:t>
          </w:r>
        </w:p>
      </w:docPartBody>
    </w:docPart>
    <w:docPart>
      <w:docPartPr>
        <w:name w:val="A1BBFE3C9F0A4A61AABE454870B632DF"/>
        <w:category>
          <w:name w:val="Općenito"/>
          <w:gallery w:val="placeholder"/>
        </w:category>
        <w:types>
          <w:type w:val="bbPlcHdr"/>
        </w:types>
        <w:behaviors>
          <w:behavior w:val="content"/>
        </w:behaviors>
        <w:guid w:val="{4C9DAE46-4E3C-4D2B-8E97-2C8FDDEE88E6}"/>
      </w:docPartPr>
      <w:docPartBody>
        <w:p w:rsidRDefault="00E01B20" w:rsidP="00E01B20" w:rsidR="009C1C95">
          <w:pPr>
            <w:pStyle w:val="A1BBFE3C9F0A4A61AABE454870B632DF"/>
          </w:pPr>
          <w:r>
            <w:rPr>
              <w:rStyle w:val="Tekstrezerviranogmjesta"/>
              <w:bdr w:frame="true" w:space="0" w:sz="0" w:color="auto" w:val="none"/>
            </w:rPr>
            <w:t>.._.._.._.._.._.._.._..</w:t>
          </w:r>
        </w:p>
      </w:docPartBody>
    </w:docPart>
    <w:docPart>
      <w:docPartPr>
        <w:name w:val="569FE4D65EFC4D80BA2F745594FD29BB"/>
        <w:category>
          <w:name w:val="Općenito"/>
          <w:gallery w:val="placeholder"/>
        </w:category>
        <w:types>
          <w:type w:val="bbPlcHdr"/>
        </w:types>
        <w:behaviors>
          <w:behavior w:val="content"/>
        </w:behaviors>
        <w:guid w:val="{339611D4-D85E-434D-9391-EF0C1F7C0CD1}"/>
      </w:docPartPr>
      <w:docPartBody>
        <w:p w:rsidRDefault="00E01B20" w:rsidP="00E01B20" w:rsidR="009C1C95">
          <w:pPr>
            <w:pStyle w:val="569FE4D65EFC4D80BA2F745594FD29BB"/>
          </w:pPr>
          <w:r>
            <w:rPr>
              <w:rStyle w:val="Tekstrezerviranogmjesta"/>
              <w:bdr w:frame="true" w:space="0" w:sz="0" w:color="auto" w:val="none"/>
            </w:rPr>
            <w:t>.._.._.._.._.._.._.._..</w:t>
          </w:r>
        </w:p>
      </w:docPartBody>
    </w:docPart>
    <w:docPart>
      <w:docPartPr>
        <w:name w:val="38CF02481B4946CB879016D54710436B"/>
        <w:category>
          <w:name w:val="Općenito"/>
          <w:gallery w:val="placeholder"/>
        </w:category>
        <w:types>
          <w:type w:val="bbPlcHdr"/>
        </w:types>
        <w:behaviors>
          <w:behavior w:val="content"/>
        </w:behaviors>
        <w:guid w:val="{4C3556B4-AE71-4B7D-B22C-0AB270A1F74B}"/>
      </w:docPartPr>
      <w:docPartBody>
        <w:p w:rsidRDefault="00E01B20" w:rsidP="00E01B20" w:rsidR="009C1C95">
          <w:pPr>
            <w:pStyle w:val="38CF02481B4946CB879016D54710436B"/>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1B20"/>
    <w:rsid w:val="005657AB"/>
    <w:rsid w:val="009C1C95"/>
    <w:rsid w:val="00E01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01B20"/>
  </w:style>
  <w:style w:customStyle="true" w:styleId="4B4A7A843F0F40DBBE2E783E9A9FA316" w:type="paragraph">
    <w:name w:val="4B4A7A843F0F40DBBE2E783E9A9FA316"/>
    <w:rsid w:val="00E01B20"/>
  </w:style>
  <w:style w:customStyle="true" w:styleId="CD4AAEBA89EA4021BB43A6A41ACFE740" w:type="paragraph">
    <w:name w:val="CD4AAEBA89EA4021BB43A6A41ACFE740"/>
    <w:rsid w:val="00E01B20"/>
  </w:style>
  <w:style w:customStyle="true" w:styleId="0FE8595662574C739F0055E2B798A7EE" w:type="paragraph">
    <w:name w:val="0FE8595662574C739F0055E2B798A7EE"/>
    <w:rsid w:val="00E01B20"/>
  </w:style>
  <w:style w:customStyle="true" w:styleId="A1BBFE3C9F0A4A61AABE454870B632DF" w:type="paragraph">
    <w:name w:val="A1BBFE3C9F0A4A61AABE454870B632DF"/>
    <w:rsid w:val="00E01B20"/>
  </w:style>
  <w:style w:customStyle="true" w:styleId="569FE4D65EFC4D80BA2F745594FD29BB" w:type="paragraph">
    <w:name w:val="569FE4D65EFC4D80BA2F745594FD29BB"/>
    <w:rsid w:val="00E01B20"/>
  </w:style>
  <w:style w:customStyle="true" w:styleId="38CF02481B4946CB879016D54710436B" w:type="paragraph">
    <w:name w:val="38CF02481B4946CB879016D54710436B"/>
    <w:rsid w:val="00E01B20"/>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01B20"/>
  </w:style>
  <w:style w:customStyle="1" w:styleId="4B4A7A843F0F40DBBE2E783E9A9FA316" w:type="paragraph">
    <w:name w:val="4B4A7A843F0F40DBBE2E783E9A9FA316"/>
    <w:rsid w:val="00E01B20"/>
  </w:style>
  <w:style w:customStyle="1" w:styleId="CD4AAEBA89EA4021BB43A6A41ACFE740" w:type="paragraph">
    <w:name w:val="CD4AAEBA89EA4021BB43A6A41ACFE740"/>
    <w:rsid w:val="00E01B20"/>
  </w:style>
  <w:style w:customStyle="1" w:styleId="0FE8595662574C739F0055E2B798A7EE" w:type="paragraph">
    <w:name w:val="0FE8595662574C739F0055E2B798A7EE"/>
    <w:rsid w:val="00E01B20"/>
  </w:style>
  <w:style w:customStyle="1" w:styleId="A1BBFE3C9F0A4A61AABE454870B632DF" w:type="paragraph">
    <w:name w:val="A1BBFE3C9F0A4A61AABE454870B632DF"/>
    <w:rsid w:val="00E01B20"/>
  </w:style>
  <w:style w:customStyle="1" w:styleId="569FE4D65EFC4D80BA2F745594FD29BB" w:type="paragraph">
    <w:name w:val="569FE4D65EFC4D80BA2F745594FD29BB"/>
    <w:rsid w:val="00E01B20"/>
  </w:style>
  <w:style w:customStyle="1" w:styleId="38CF02481B4946CB879016D54710436B" w:type="paragraph">
    <w:name w:val="38CF02481B4946CB879016D54710436B"/>
    <w:rsid w:val="00E01B20"/>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2082</properties:Words>
  <properties:Characters>11596</properties:Characters>
  <properties:Lines>208</properties:Lines>
  <properties:Paragraphs>33</properties:Paragraphs>
  <properties:TotalTime>1</properties:TotalTime>
  <properties:ScaleCrop>false</properties:ScaleCrop>
  <properties:LinksUpToDate>false</properties:LinksUpToDate>
  <properties:CharactersWithSpaces>13686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2019-06-13T09:40:00Z</dcterms:created>
  <dc:creator>Velimir Vuković</dc:creator>
  <cp:lastModifiedBy>Velimir Vuković</cp:lastModifiedBy>
  <dcterms:modified xmlns:xsi="http://www.w3.org/2001/XMLSchema-instance" xsi:type="dcterms:W3CDTF">2019-06-13T09:44:00Z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St-486/2017-35 / Podnesak - Rješenje - prihvaćena žalba - ukinuto 1. st. rješenje (Pž-3193-19-2.docx)</vt:lpwstr>
  </prop:property>
  <prop:property name="CC_coloring" pid="4" fmtid="{D5CDD505-2E9C-101B-9397-08002B2CF9AE}">
    <vt:bool>false</vt:bool>
  </prop:property>
  <prop:property name="eSPIS_CC_ID" pid="5" fmtid="{D5CDD505-2E9C-101B-9397-08002B2CF9AE}">
    <vt:lpwstr>444120572</vt:lpwstr>
  </prop:property>
  <prop:property name="BrojStranica" pid="6" fmtid="{D5CDD505-2E9C-101B-9397-08002B2CF9AE}">
    <vt:i4>5</vt:i4>
  </prop:property>
</prop:Properties>
</file>