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64c2" w14:paraId="d1d64c2" w:rsidRDefault="00BA0F6F" w:rsidR="00C00699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y="600075" cx="47625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0075" cx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tblpY="315" w:horzAnchor="margin" w:rightFromText="180" w:leftFromText="180"/>
        <w:tblW w:type="auto" w:w="0"/>
        <w:tblLook w:val="04A0" w:noVBand="1" w:noHBand="0" w:lastColumn="0" w:firstColumn="1" w:lastRow="0" w:firstRow="1"/>
      </w:tblPr>
      <w:tblGrid>
        <w:gridCol w:w="4077"/>
      </w:tblGrid>
      <w:tr w:rsidTr="00AA2546" w:rsidR="00467BFD" w:rsidRPr="00781313">
        <w:tc>
          <w:tcPr>
            <w:tcW w:type="dxa" w:w="4077"/>
          </w:tcPr>
          <w:p w:rsidRDefault="00467BFD" w:rsidP="00AA2546" w:rsidR="00467BFD" w:rsidRPr="00781313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Default="00467BFD" w:rsidP="00AA2546" w:rsidR="00467BFD" w:rsidRPr="00781313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Default="00467BFD" w:rsidP="00AA2546" w:rsidR="00467BFD" w:rsidRPr="00781313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C00699" w:rsidR="00C00699">
      <w:pPr>
        <w:jc w:val="right"/>
      </w:pPr>
      <w:r>
        <w:t xml:space="preserve">Broj: </w:t>
      </w:r>
      <w:bookmarkStart w:name="Broj" w:id="1"/>
      <w:bookmarkEnd w:id="1"/>
      <w:r w:rsidR="00193B1D">
        <w:t>Rev 1524/2019-2</w:t>
      </w: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193B1D" w:rsidP="00193B1D" w:rsidR="00193B1D">
      <w:pPr>
        <w:spacing w:lineRule="auto" w:line="360"/>
        <w:jc w:val="center"/>
      </w:pPr>
      <w:bookmarkStart w:name="Naslov" w:id="2"/>
      <w:bookmarkEnd w:id="2"/>
      <w:r>
        <w:t>U   I M E   R E P U B L I K E   H R V A T S K E</w:t>
      </w:r>
    </w:p>
    <w:p w:rsidRDefault="00193B1D" w:rsidP="00193B1D" w:rsidR="00C00699">
      <w:pPr>
        <w:spacing w:lineRule="auto" w:line="360"/>
        <w:jc w:val="center"/>
      </w:pPr>
      <w:r>
        <w:t>R J E Š E N J E</w:t>
      </w:r>
    </w:p>
    <w:p w:rsidRDefault="00C00699" w:rsidP="00193B1D" w:rsidR="00C00699">
      <w:pPr>
        <w:spacing w:lineRule="auto" w:line="360"/>
        <w:jc w:val="center"/>
      </w:pPr>
    </w:p>
    <w:p w:rsidRDefault="00193B1D" w:rsidP="00686C58" w:rsidR="00193B1D">
      <w:pPr>
        <w:ind w:firstLine="708"/>
        <w:rPr>
          <w:szCs w:val="24"/>
        </w:rPr>
      </w:pPr>
      <w:bookmarkStart w:name="Pocetak" w:id="3"/>
      <w:bookmarkEnd w:id="3"/>
      <w:r>
        <w:rPr>
          <w:szCs w:val="24"/>
        </w:rPr>
        <w:t>Vrhovni sud Republike Hrvatske u vijeću sastavljenom od sudaca Katarine Buljan predsjednice vijeća, Slavka Pavkovića člana vijeća i suca izvjestitelja, Aleksandra Peruzovića člana vijeća, Viktorije Lovrić članice vijeća i Branka Medančića člana vijeća, u stečajnom postupku nad dužnikom Credo banka d.d. u stečaju iz Splita, Zrinjsko-Frankopanska 58, OIB: 94141384086, odlučujući o reviziji kupca Ljiljane Jak</w:t>
      </w:r>
      <w:r w:rsidR="00686C58">
        <w:rPr>
          <w:szCs w:val="24"/>
        </w:rPr>
        <w:t>u</w:t>
      </w:r>
      <w:r>
        <w:rPr>
          <w:szCs w:val="24"/>
        </w:rPr>
        <w:t>š iz Zagreba, Čalogovićeva 8, OIB: 14156879950, zastupane po punomoćnici Rajki Jagmarević, odvjetnici u Zagrebu, protiv rješenja Visokog trgovačkog suda Republike Hrvatske posl. broj Pž-7358/18-2 od 10. siječnja 2019. kojim je potvrđeno rješenje Trgovačkog suda u Splitu posl. broj St-770/11-1569 od 18. listopada 2018., u sjednici održanoj 7. svibnja 2019.,</w:t>
      </w:r>
    </w:p>
    <w:p w:rsidRDefault="00193B1D" w:rsidP="00686C58" w:rsidR="00193B1D"/>
    <w:p w:rsidRDefault="00686C58" w:rsidP="00686C58" w:rsidR="00686C58"/>
    <w:p w:rsidRDefault="00193B1D" w:rsidP="00686C58" w:rsidR="00193B1D">
      <w:pPr>
        <w:jc w:val="center"/>
      </w:pPr>
      <w:r>
        <w:t>r i j e š i o   j e:</w:t>
      </w:r>
    </w:p>
    <w:p w:rsidRDefault="00193B1D" w:rsidP="00686C58" w:rsidR="00193B1D">
      <w:pPr>
        <w:pStyle w:val="Bezproreda"/>
      </w:pPr>
    </w:p>
    <w:p w:rsidRDefault="00193B1D" w:rsidP="00686C58" w:rsidR="00193B1D">
      <w:pPr>
        <w:ind w:firstLine="708"/>
        <w:rPr>
          <w:szCs w:val="24"/>
        </w:rPr>
      </w:pPr>
      <w:r>
        <w:rPr>
          <w:szCs w:val="24"/>
        </w:rPr>
        <w:t>Revizija se odbacuje kao nedopuštena.</w:t>
      </w:r>
    </w:p>
    <w:p w:rsidRDefault="00193B1D" w:rsidP="00686C58" w:rsidR="00193B1D"/>
    <w:p w:rsidRDefault="00686C58" w:rsidP="00686C58" w:rsidR="00686C58"/>
    <w:p w:rsidRDefault="00193B1D" w:rsidP="00686C58" w:rsidR="00193B1D">
      <w:pPr>
        <w:tabs>
          <w:tab w:pos="3969" w:val="left"/>
        </w:tabs>
        <w:jc w:val="center"/>
      </w:pPr>
      <w:r>
        <w:t>Obrazloženje</w:t>
      </w:r>
    </w:p>
    <w:p w:rsidRDefault="00193B1D" w:rsidP="00686C58" w:rsidR="00193B1D">
      <w:pPr>
        <w:pStyle w:val="Bezproreda"/>
      </w:pPr>
    </w:p>
    <w:p w:rsidRDefault="00193B1D" w:rsidP="00686C58" w:rsidR="00193B1D">
      <w:pPr>
        <w:ind w:firstLine="708"/>
        <w:rPr>
          <w:szCs w:val="24"/>
        </w:rPr>
      </w:pPr>
      <w:r>
        <w:rPr>
          <w:szCs w:val="24"/>
        </w:rPr>
        <w:t>Prvostupanjskim rješenjem odlučeno je:</w:t>
      </w:r>
    </w:p>
    <w:p w:rsidRDefault="00193B1D" w:rsidP="00686C58" w:rsidR="00193B1D">
      <w:pPr>
        <w:rPr>
          <w:szCs w:val="24"/>
        </w:rPr>
      </w:pPr>
    </w:p>
    <w:p w:rsidRDefault="00193B1D" w:rsidP="00686C58" w:rsidR="00193B1D" w:rsidRPr="00193B1D">
      <w:pPr>
        <w:ind w:firstLine="708"/>
        <w:rPr>
          <w:szCs w:val="24"/>
        </w:rPr>
      </w:pPr>
      <w:r>
        <w:rPr>
          <w:szCs w:val="24"/>
        </w:rPr>
        <w:t>"</w:t>
      </w:r>
      <w:r w:rsidRPr="00193B1D">
        <w:t xml:space="preserve"> </w:t>
      </w:r>
      <w:r w:rsidRPr="00193B1D">
        <w:rPr>
          <w:szCs w:val="24"/>
        </w:rPr>
        <w:t xml:space="preserve">I. Kupcu Ljiljani Jakuš, Čalogovićeva 8, Zagreb, OIB:14156879950 dosuđuje se:  </w:t>
      </w:r>
    </w:p>
    <w:p w:rsidRDefault="00193B1D" w:rsidP="00686C58" w:rsidR="00193B1D" w:rsidRPr="00193B1D">
      <w:pPr>
        <w:rPr>
          <w:szCs w:val="24"/>
        </w:rPr>
      </w:pPr>
    </w:p>
    <w:p w:rsidRDefault="00193B1D" w:rsidP="00686C58" w:rsidR="00193B1D" w:rsidRPr="00193B1D">
      <w:pPr>
        <w:ind w:firstLine="708"/>
        <w:rPr>
          <w:szCs w:val="24"/>
        </w:rPr>
      </w:pPr>
      <w:r w:rsidRPr="00193B1D">
        <w:rPr>
          <w:szCs w:val="24"/>
        </w:rPr>
        <w:t>a)</w:t>
      </w:r>
      <w:r w:rsidRPr="00193B1D">
        <w:rPr>
          <w:szCs w:val="24"/>
        </w:rPr>
        <w:tab/>
        <w:t xml:space="preserve">nekretnina pod red. br. 28. zaključka o prodaji ovog suda pod gornjim poslovnim brojem od 19. rujna 2018: 5. ETAŽA: 7/100 suvlasnički dio nekretnine, uključujući zemljište i zajedničke dijelove zgrade, povezan temeljem odredbe članka 68. i 370. stavak 4. Zakona o vlasništvu i drugim stvarnim pravima, s vlasništvom posebnog dijela zgrade sagrađene na čest.br. 16/1, stambena zgrada, Put Mrta 38/A od 268m2 i dvorište, Put Mrta 38/A od 632m2, ZKUL 2467, KO Povljana, što u naravi predstavlja jednosoban stan na prvom katu, oznake „S5“, površine 46,65m2, s pripatkom: parkiralište „P5“ površine 14m2, a sve navedeno ukupne površine 60,65m2, u Etažnom elaboratu sve označeno oznakama „S5“ i „P5“, početna cijena 292.000,00 kuna, u koju cijenu </w:t>
      </w:r>
      <w:r>
        <w:rPr>
          <w:szCs w:val="24"/>
        </w:rPr>
        <w:t>nisu uključene porezne obveze.</w:t>
      </w:r>
    </w:p>
    <w:p w:rsidRDefault="00193B1D" w:rsidP="00686C58" w:rsidR="00193B1D" w:rsidRPr="00193B1D">
      <w:pPr>
        <w:rPr>
          <w:szCs w:val="24"/>
        </w:rPr>
      </w:pPr>
    </w:p>
    <w:p w:rsidRDefault="00193B1D" w:rsidP="00686C58" w:rsidR="00193B1D" w:rsidRPr="00193B1D">
      <w:pPr>
        <w:ind w:firstLine="708"/>
        <w:rPr>
          <w:szCs w:val="24"/>
        </w:rPr>
      </w:pPr>
      <w:r w:rsidRPr="00193B1D">
        <w:rPr>
          <w:szCs w:val="24"/>
        </w:rPr>
        <w:t xml:space="preserve">II. Predmetna nekretnina opisana u  točke I. izreke  ovog rješenja predat će se kupcu  Ljiljani Jakuš, Čalogovićeva 8, Zagreb, OIB:14156879950 nakon pravomoćnosti ovog rješenja o dosudi nekretnine i nakon što kupac položi kupovninu uvećanu za iznos PDV-a od </w:t>
      </w:r>
      <w:r w:rsidRPr="00193B1D">
        <w:rPr>
          <w:szCs w:val="24"/>
        </w:rPr>
        <w:lastRenderedPageBreak/>
        <w:t>25% od iznosa kupovnine, što odgovara uvjetima prodaje iz zaključka suda od 19. rujna 2018. sadržanih pod točkom VI: Način i uvjeti prodaje, redni broj 11/ i 14/.</w:t>
      </w:r>
    </w:p>
    <w:p w:rsidRDefault="00193B1D" w:rsidP="00686C58" w:rsidR="00193B1D" w:rsidRPr="00193B1D">
      <w:pPr>
        <w:rPr>
          <w:szCs w:val="24"/>
        </w:rPr>
      </w:pPr>
    </w:p>
    <w:p w:rsidRDefault="00193B1D" w:rsidP="00686C58" w:rsidR="00193B1D" w:rsidRPr="00193B1D">
      <w:pPr>
        <w:ind w:firstLine="708"/>
        <w:rPr>
          <w:szCs w:val="24"/>
        </w:rPr>
      </w:pPr>
      <w:r w:rsidRPr="00193B1D">
        <w:rPr>
          <w:szCs w:val="24"/>
        </w:rPr>
        <w:t>III. Kupac Ljiljana Jakuš, Čalogovićeva 8, Zagreb, OIB:14156879950 dužna je  položiti kupovninu  u iznosu od 322.000,00 kuna uvećanu za iznos PDV-a od 25% od iznosa kupovnine (odnosno 80.500,00 kuna), sve umanjeno za iznos uplaćene jamčevine u iznosu od 29.200,00 kuna, a što ukupno iznosi 373.300,00 kuna, u roku od 30 dana računajući od dana održanog ročišta za dražbu 16. listopada 2018. Kupovnina se polaže na račun depozita Trgovačkog suda u Splitu br. HR1623900011300000664 kod Hrvatske Poštanske Banke d.d. Zagreb s naznakom n</w:t>
      </w:r>
      <w:r>
        <w:rPr>
          <w:szCs w:val="24"/>
        </w:rPr>
        <w:t>a broj predmeta 4.St-770/2011.</w:t>
      </w:r>
    </w:p>
    <w:p w:rsidRDefault="00193B1D" w:rsidP="00686C58" w:rsidR="00193B1D" w:rsidRPr="00193B1D">
      <w:pPr>
        <w:rPr>
          <w:szCs w:val="24"/>
        </w:rPr>
      </w:pPr>
    </w:p>
    <w:p w:rsidRDefault="00193B1D" w:rsidP="00686C58" w:rsidR="00193B1D" w:rsidRPr="00193B1D">
      <w:pPr>
        <w:ind w:firstLine="708"/>
        <w:rPr>
          <w:szCs w:val="24"/>
        </w:rPr>
      </w:pPr>
      <w:r w:rsidRPr="00193B1D">
        <w:rPr>
          <w:szCs w:val="24"/>
        </w:rPr>
        <w:t>IV. Nakon pravomoćnosti ovog rješenja o dosudi i nakon što kupac Ljiljana Jakuš, Čalogovićeva 8, Zagreb, OIB:14156879950 u cijelosti položi kupovninu u iznosu od 322.000,00 kuna uvećanu za iznos PDV-a od 25% od iznosa kupovnine (odnosno 80.500,00 kuna), sve umanjeno za iznos uplaćene jamčevine u iznosu od 29.200,00 kuna, a što ukupno iznosi 373.300,00 kuna, Odjel za zemljišne knjige Općinskog suda u Zadru, zemljišnoknjižni odjel Pag izvršit će upis prava vlasništva predmetne nekretnine, pobliže opisane u točci I. izreke ovog rješenja, u korist kupca Ljiljane Jakuš, Čalogovićeva 8, Zagreb, OIB:14156879950 te brisanje svih prava i tereta koji prestaju prodajom nekretni</w:t>
      </w:r>
      <w:r>
        <w:rPr>
          <w:szCs w:val="24"/>
        </w:rPr>
        <w:t>ne po pravilima Ovršnog zakona.</w:t>
      </w:r>
    </w:p>
    <w:p w:rsidRDefault="00193B1D" w:rsidP="00686C58" w:rsidR="00193B1D" w:rsidRPr="00193B1D">
      <w:pPr>
        <w:rPr>
          <w:szCs w:val="24"/>
        </w:rPr>
      </w:pPr>
    </w:p>
    <w:p w:rsidRDefault="00193B1D" w:rsidP="00686C58" w:rsidR="00193B1D" w:rsidRPr="00193B1D">
      <w:pPr>
        <w:ind w:firstLine="708"/>
        <w:rPr>
          <w:szCs w:val="24"/>
        </w:rPr>
      </w:pPr>
      <w:r w:rsidRPr="00193B1D">
        <w:rPr>
          <w:szCs w:val="24"/>
        </w:rPr>
        <w:t>V. Odjel za zemljišne knjige Općinskog suda u Zadru, zemljišnoknjižni odjel Pag obavit će upise iz  točke IV. izreke ovog rješenja na temelju pravomoćnog rješenja o dosudi predmetne nekretnine  i potvrde ovog stečajnog suda da je kupac položio kupovninu u skladu s rješenjem o dosudi predmetne nekretnine.</w:t>
      </w:r>
    </w:p>
    <w:p w:rsidRDefault="00193B1D" w:rsidP="00686C58" w:rsidR="00193B1D" w:rsidRPr="00193B1D">
      <w:pPr>
        <w:rPr>
          <w:szCs w:val="24"/>
        </w:rPr>
      </w:pPr>
    </w:p>
    <w:p w:rsidRDefault="00193B1D" w:rsidP="00686C58" w:rsidR="00193B1D" w:rsidRPr="00193B1D">
      <w:pPr>
        <w:ind w:firstLine="708"/>
        <w:rPr>
          <w:szCs w:val="24"/>
        </w:rPr>
      </w:pPr>
      <w:r w:rsidRPr="00193B1D">
        <w:rPr>
          <w:szCs w:val="24"/>
        </w:rPr>
        <w:t>VI. Primjerak ovog rješenja bit će dostavljen Odjelu za zemljišne knjige Općinskog suda u Zadru, zemljišnoknjižni odjel Pag radi zabilježbe ovog rj</w:t>
      </w:r>
      <w:r>
        <w:rPr>
          <w:szCs w:val="24"/>
        </w:rPr>
        <w:t>ešenja u zemljišnim knjigama.</w:t>
      </w:r>
    </w:p>
    <w:p w:rsidRDefault="00193B1D" w:rsidP="00686C58" w:rsidR="00193B1D" w:rsidRPr="00193B1D">
      <w:pPr>
        <w:rPr>
          <w:szCs w:val="24"/>
        </w:rPr>
      </w:pPr>
    </w:p>
    <w:p w:rsidRDefault="00193B1D" w:rsidP="00686C58" w:rsidR="00193B1D">
      <w:pPr>
        <w:ind w:firstLine="708"/>
        <w:rPr>
          <w:szCs w:val="24"/>
        </w:rPr>
      </w:pPr>
      <w:r w:rsidRPr="00193B1D">
        <w:rPr>
          <w:szCs w:val="24"/>
        </w:rPr>
        <w:t>VII. Ovo rješenje o dosudi bit će istaknuto na e-oglasnoj ploči ovog suda.</w:t>
      </w:r>
      <w:r>
        <w:rPr>
          <w:szCs w:val="24"/>
        </w:rPr>
        <w:t>"</w:t>
      </w:r>
    </w:p>
    <w:p w:rsidRDefault="00193B1D" w:rsidP="00686C58" w:rsidR="00193B1D">
      <w:pPr>
        <w:rPr>
          <w:szCs w:val="24"/>
        </w:rPr>
      </w:pPr>
    </w:p>
    <w:p w:rsidRDefault="00193B1D" w:rsidP="00686C58" w:rsidR="00193B1D">
      <w:pPr>
        <w:ind w:firstLine="708"/>
        <w:rPr>
          <w:szCs w:val="24"/>
        </w:rPr>
      </w:pPr>
      <w:r>
        <w:rPr>
          <w:szCs w:val="24"/>
        </w:rPr>
        <w:t>Drugostupanjskim rješenjem odbijena je kao neosnovana žalba kupca Ljiljane Jakuš te je potvrđeno prvostupanjsko rješenje.</w:t>
      </w:r>
    </w:p>
    <w:p w:rsidRDefault="00193B1D" w:rsidP="00686C58" w:rsidR="00193B1D">
      <w:pPr>
        <w:rPr>
          <w:szCs w:val="24"/>
        </w:rPr>
      </w:pPr>
    </w:p>
    <w:p w:rsidRDefault="00193B1D" w:rsidP="00686C58" w:rsidR="00193B1D">
      <w:pPr>
        <w:ind w:firstLine="708"/>
      </w:pPr>
      <w:r>
        <w:rPr>
          <w:szCs w:val="24"/>
        </w:rPr>
        <w:t xml:space="preserve">Protiv drugostupanjskog rješenja reviziju je u smislu odredbe čl. 382. st. 2. </w:t>
      </w:r>
      <w:r>
        <w:t>Zakona o parničnom postupku ("Narodne novine", broj</w:t>
      </w:r>
      <w:r>
        <w:rPr>
          <w:szCs w:val="24"/>
        </w:rPr>
        <w:t xml:space="preserve"> </w:t>
      </w:r>
      <w:r>
        <w:t>53/91, 91/92, 112/99, 88/01, 117/03, 88/05, 2/07, 84/08, 96/08, 123/08, 57/11, 148/11, 25/13 i 28/13 – dalje: ZPP) podnio kupac Ljiljana Jakuš naznačivši sljedeće pravno pitanje za koje smatra da je važno za osiguranje jedinstvene primjene prava i ravnopravnosti svih u njegovoj primjeni:</w:t>
      </w:r>
    </w:p>
    <w:p w:rsidRDefault="00193B1D" w:rsidP="00686C58" w:rsidR="00193B1D"/>
    <w:p w:rsidRDefault="00193B1D" w:rsidP="00686C58" w:rsidR="00193B1D">
      <w:pPr>
        <w:ind w:firstLine="708"/>
        <w:rPr>
          <w:szCs w:val="24"/>
        </w:rPr>
      </w:pPr>
      <w:r>
        <w:rPr>
          <w:szCs w:val="24"/>
        </w:rPr>
        <w:t>Da li je kupac, kao fizička osoba koja nije upisana u registar obveznika PDV-a, obveznik PDV-a sukladno čl. 6. ZPDV-a, kada se nekretnina prodaje u stečajnom postupku uz odgovarajuću primjenu pravila ovršnog postupka o ovrsi na nekretnini, kako propisuje čl. 247. (ex 164.) SZ-a?.</w:t>
      </w:r>
    </w:p>
    <w:p w:rsidRDefault="00BA0F6F" w:rsidP="00686C58" w:rsidR="00BA0F6F">
      <w:pPr>
        <w:rPr>
          <w:szCs w:val="24"/>
        </w:rPr>
      </w:pPr>
    </w:p>
    <w:p w:rsidRDefault="00BA0F6F" w:rsidP="00686C58" w:rsidR="00BA0F6F">
      <w:pPr>
        <w:ind w:firstLine="708"/>
        <w:rPr>
          <w:szCs w:val="24"/>
        </w:rPr>
      </w:pPr>
      <w:r>
        <w:rPr>
          <w:szCs w:val="24"/>
        </w:rPr>
        <w:t>Stečajni dužnik u odgovoru na reviziju osporava dopuštenost, a podredno i osnovanost podnesene revizije.</w:t>
      </w:r>
    </w:p>
    <w:p w:rsidRDefault="00BA0F6F" w:rsidP="00686C58" w:rsidR="00BA0F6F">
      <w:pPr>
        <w:rPr>
          <w:szCs w:val="24"/>
        </w:rPr>
      </w:pPr>
    </w:p>
    <w:p w:rsidRDefault="00BA0F6F" w:rsidP="00686C58" w:rsidR="00BA0F6F">
      <w:pPr>
        <w:ind w:firstLine="708"/>
        <w:rPr>
          <w:szCs w:val="24"/>
        </w:rPr>
      </w:pPr>
      <w:r>
        <w:rPr>
          <w:szCs w:val="24"/>
        </w:rPr>
        <w:t>Predmetna revizija nije dopuštena.</w:t>
      </w:r>
    </w:p>
    <w:p w:rsidRDefault="00BA0F6F" w:rsidP="00686C58" w:rsidR="00BA0F6F">
      <w:pPr>
        <w:rPr>
          <w:szCs w:val="24"/>
        </w:rPr>
      </w:pPr>
    </w:p>
    <w:p w:rsidRDefault="00BA0F6F" w:rsidP="00686C58" w:rsidR="00BA0F6F">
      <w:pPr>
        <w:ind w:firstLine="708"/>
      </w:pPr>
      <w:r>
        <w:rPr>
          <w:szCs w:val="24"/>
        </w:rPr>
        <w:t>Prema odredbi čl. 382. st. 2</w:t>
      </w:r>
      <w:r w:rsidR="007E694A">
        <w:rPr>
          <w:szCs w:val="24"/>
        </w:rPr>
        <w:t>.</w:t>
      </w:r>
      <w:r>
        <w:rPr>
          <w:szCs w:val="24"/>
        </w:rPr>
        <w:t xml:space="preserve"> ZPP u vezi čl. 6. Stečajnog zakona </w:t>
      </w:r>
      <w:r>
        <w:t>("Narodne novine", broj 44/96, 161/98, 29/99, 129/00, 123/03, 197/03, 187/04, 82/06, 116/10, 25/12, 133/12, 45/13 i 71/15 – dalje: SZ) u slučajevima u kojima ne mogu podnijeti reviziju u smislu odredbe čl. 382. st. 1. ZPP, stranke mogu podnijeti reviziju protiv drugostupanjske odluke ako odluka u postupku ovisi o rješenju nekog materijalnopravnog ili postupovnopravnog pitanja važnog za osiguranje jedinstvene primjene prava i ravnopravnosti svih u njegovoj primjeni.</w:t>
      </w:r>
    </w:p>
    <w:p w:rsidRDefault="00BA0F6F" w:rsidP="00686C58" w:rsidR="00BA0F6F"/>
    <w:p w:rsidRDefault="00BA0F6F" w:rsidP="00686C58" w:rsidR="00BA0F6F">
      <w:pPr>
        <w:ind w:firstLine="720"/>
      </w:pPr>
      <w:r>
        <w:t>Postupajući pak sukladno odredbi čl. 392. a. st. 2. ZPP revizijski sud u povodu revizije iz čl. 382. st. 2. toga Zakona ispituje pobijanu presudu samo u dijelu u kojem se pobija revizijom i samo zbog pitanja koje je važno za osiguranje jedinstvene primjene prava i ravnopravnosti svih u njegovoj primjeni zbog kojega je podnesena i koje je u njoj određeno naznačeno kao takvo uz pozivanje na propise i druge izvore prava koji se na to pitanje odnose.</w:t>
      </w:r>
    </w:p>
    <w:p w:rsidRDefault="00BA0F6F" w:rsidP="00686C58" w:rsidR="00BA0F6F"/>
    <w:p w:rsidRDefault="00BA0F6F" w:rsidP="00686C58" w:rsidR="00BA0F6F">
      <w:pPr>
        <w:ind w:firstLine="720"/>
      </w:pPr>
      <w:r>
        <w:t>U reviziji naznačeno pravno pitanje nije pravno pitanje u smislu odredbe čl. 382. st. 2. i st. 3. ZPP koje bi moglo biti važno za osiguranje jedinstvene primjene prava i ravnopravnosti svih u njegovoj primjeni.</w:t>
      </w:r>
    </w:p>
    <w:p w:rsidRDefault="00BA0F6F" w:rsidP="00686C58" w:rsidR="00BA0F6F"/>
    <w:p w:rsidRDefault="00BA0F6F" w:rsidP="00686C58" w:rsidR="00BA0F6F">
      <w:pPr>
        <w:ind w:firstLine="720"/>
      </w:pPr>
      <w:r>
        <w:t>Ovo stoga što na to pitanje nije moguće dati jednoznačan odgovor. Naime, obveza kupca nekretnine u stečajnom, odnosno ovršnom postupku da plati porez na dodanu vrijednost ovisi o uvjetima prodaje koji se određuju zaključkom o prodaji, a gdje je jedan od uvjeta cijena po kojoj se nekretnina može prodati i tko je dužan platiti porez i pristojbe u vezi prodaje (čl. 98. st. 1. toč. 5. Ovršnog zakona – "Narodne novine", broj 112/12, 25/13 i 93/14 – dalje: OZ). Tako je u određenim slučajevima (zavisno o sadržaju zaključka o uvjetima prodaje) moguće da obveznik plaćanja poreza na dodanu vrijednost bude kupac, dok je u nekom drugom slučaju moguće da kupac ne bude obveznik plaćanja poreza na dodanu vrijednost. U konkretnom pak slučaju je upravo zaključkom od 19. rujna 2018. određeno da kupac snosi sve troškove koji terete kupoprodaju po rješenju: porez na promet nekretnina, porez na dodanu vrijednost, prireze i sve druge javne dažbine, ovjere, pristojbe i slično.</w:t>
      </w:r>
    </w:p>
    <w:p w:rsidRDefault="00BA0F6F" w:rsidP="00686C58" w:rsidR="00BA0F6F"/>
    <w:p w:rsidRDefault="00BA0F6F" w:rsidP="00686C58" w:rsidR="00BA0F6F">
      <w:pPr>
        <w:ind w:firstLine="720"/>
      </w:pPr>
      <w:r>
        <w:t>S obzirom na izneseno predmetnu reviziju valjalo je odbaciti kao nedopuštenu i to na temelju odredbe čl. 392. b. st. 2. ZPP u vezi čl. 400. st. 3. ZPP i u vezi čl. 6. SZ.</w:t>
      </w:r>
    </w:p>
    <w:p w:rsidRDefault="00C00699" w:rsidP="00686C58" w:rsidR="00C00699"/>
    <w:p w:rsidRDefault="00686C58" w:rsidP="00686C58" w:rsidR="00686C58"/>
    <w:p w:rsidRDefault="00C00699" w:rsidP="00686C58" w:rsidR="00C00699">
      <w:pPr>
        <w:jc w:val="center"/>
      </w:pPr>
      <w:r>
        <w:t xml:space="preserve">Zagreb, </w:t>
      </w:r>
      <w:bookmarkStart w:name="Datum" w:id="4"/>
      <w:bookmarkEnd w:id="4"/>
      <w:r w:rsidR="00193B1D">
        <w:t>7. svibnja 2019.</w:t>
      </w:r>
    </w:p>
    <w:p w:rsidRDefault="00C00699" w:rsidP="00686C58" w:rsidR="00C00699"/>
    <w:p w:rsidRDefault="00686C58" w:rsidR="00686C58">
      <w:pPr>
        <w:tabs>
          <w:tab w:pos="3969" w:val="left"/>
          <w:tab w:pos="7088" w:val="left"/>
        </w:tabs>
      </w:pPr>
      <w:bookmarkStart w:name="Potpis" w:id="5"/>
      <w:bookmarkEnd w:id="5"/>
    </w:p>
    <w:tbl>
      <w:tblPr>
        <w:tblW w:type="auto" w:w="0"/>
        <w:tblLayout w:type="fixed"/>
        <w:tblLook w:val="0000" w:noVBand="0" w:noHBand="0" w:lastColumn="0" w:firstColumn="0" w:lastRow="0" w:firstRow="0"/>
      </w:tblPr>
      <w:tblGrid>
        <w:gridCol w:w="3095"/>
        <w:gridCol w:w="2825"/>
        <w:gridCol w:w="3365"/>
      </w:tblGrid>
      <w:tr w:rsidR="00686C58">
        <w:tc>
          <w:tcPr>
            <w:tcW w:type="dxa" w:w="3095"/>
          </w:tcPr>
          <w:p w:rsidRDefault="00686C58" w:rsidR="00686C58"/>
        </w:tc>
        <w:tc>
          <w:tcPr>
            <w:tcW w:type="dxa" w:w="2825"/>
          </w:tcPr>
          <w:p w:rsidRDefault="00686C58" w:rsidR="00686C58">
            <w:pPr>
              <w:jc w:val="center"/>
            </w:pPr>
          </w:p>
        </w:tc>
        <w:tc>
          <w:tcPr>
            <w:tcW w:type="dxa" w:w="3365"/>
          </w:tcPr>
          <w:p w:rsidRDefault="00686C58" w:rsidR="00686C58">
            <w:r>
              <w:t>Predsjednica vijeća:</w:t>
            </w:r>
          </w:p>
          <w:p w:rsidRDefault="00686C58" w:rsidR="00686C58">
            <w:r>
              <w:t>Katarina Buljan, v. r.</w:t>
            </w:r>
          </w:p>
        </w:tc>
      </w:tr>
    </w:tbl>
    <w:p w:rsidRDefault="00686C58" w:rsidR="00686C58"/>
    <w:tbl>
      <w:tblPr>
        <w:tblW w:type="auto" w:w="0"/>
        <w:tblInd w:type="dxa" w:w="4219"/>
        <w:tblBorders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068"/>
      </w:tblGrid>
      <w:tr w:rsidTr="008215C8" w:rsidR="00686C58" w:rsidRPr="00C11CDE">
        <w:tc>
          <w:tcPr>
            <w:tcW w:type="dxa" w:w="5068"/>
          </w:tcPr>
          <w:p w:rsidRDefault="00686C58" w:rsidP="008215C8" w:rsidR="00686C58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ZA TOČNOST OTPRAVKA</w:t>
            </w:r>
          </w:p>
          <w:p w:rsidRDefault="00686C58" w:rsidP="008215C8" w:rsidR="00686C58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Ovlašteni službenik:</w:t>
            </w:r>
          </w:p>
        </w:tc>
      </w:tr>
      <w:tr w:rsidTr="008215C8" w:rsidR="00686C58" w:rsidRPr="00C11CDE">
        <w:tc>
          <w:tcPr>
            <w:tcW w:type="dxa" w:w="5068"/>
          </w:tcPr>
          <w:p w:rsidRDefault="00686C58" w:rsidP="008215C8" w:rsidR="00686C58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Voditelj Pisarnice za prijem i otpremu</w:t>
            </w:r>
          </w:p>
          <w:p w:rsidRDefault="00686C58" w:rsidP="008215C8" w:rsidR="00686C58" w:rsidRPr="008344BD">
            <w:pPr>
              <w:jc w:val="center"/>
              <w:rPr>
                <w:szCs w:val="24"/>
              </w:rPr>
            </w:pPr>
          </w:p>
          <w:p w:rsidRDefault="00686C58" w:rsidP="008215C8" w:rsidR="00686C58" w:rsidRPr="00834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Mirko Paša</w:t>
            </w:r>
          </w:p>
        </w:tc>
      </w:tr>
    </w:tbl>
    <w:p w:rsidRDefault="00C00699" w:rsidP="00686C58" w:rsidR="00C00699"/>
    <w:sectPr w:rsidSect="00193B1D" w:rsidR="00C00699">
      <w:headerReference w:type="default" r:id="rId9"/>
      <w:pgSz w:h="16838" w:w="11906"/>
      <w:pgMar w:gutter="0" w:footer="720" w:header="964" w:left="1418" w:bottom="1418" w:right="1418" w:top="198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B1D" w:rsidR="00193B1D">
      <w:r>
        <w:separator/>
      </w:r>
    </w:p>
  </w:endnote>
  <w:endnote w:id="0" w:type="continuationSeparator">
    <w:p w:rsidRDefault="00193B1D" w:rsidR="00193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B1D" w:rsidR="00193B1D">
      <w:r>
        <w:separator/>
      </w:r>
    </w:p>
  </w:footnote>
  <w:footnote w:id="0" w:type="continuationSeparator">
    <w:p w:rsidRDefault="00193B1D" w:rsidR="00193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B1D" w:rsidR="00193B1D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9E5EC5">
      <w:rPr>
        <w:noProof/>
      </w:rPr>
      <w:t>3</w:t>
    </w:r>
    <w:r>
      <w:fldChar w:fldCharType="end"/>
    </w:r>
    <w:r>
      <w:t xml:space="preserve"> -</w:t>
    </w:r>
    <w:r>
      <w:tab/>
      <w:t>Rev 1524/2019-2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B1D"/>
    <w:rsid w:val="000B1D67"/>
    <w:rsid w:val="00193B1D"/>
    <w:rsid w:val="001C5F8F"/>
    <w:rsid w:val="002776FC"/>
    <w:rsid w:val="002D4BDE"/>
    <w:rsid w:val="00314C88"/>
    <w:rsid w:val="00373474"/>
    <w:rsid w:val="00467BFD"/>
    <w:rsid w:val="004F1DE7"/>
    <w:rsid w:val="005B75D4"/>
    <w:rsid w:val="006322D8"/>
    <w:rsid w:val="00686C58"/>
    <w:rsid w:val="00690173"/>
    <w:rsid w:val="006A7398"/>
    <w:rsid w:val="007B0D20"/>
    <w:rsid w:val="007E694A"/>
    <w:rsid w:val="009401B4"/>
    <w:rsid w:val="009E5EC5"/>
    <w:rsid w:val="00AA2546"/>
    <w:rsid w:val="00BA0F6F"/>
    <w:rsid w:val="00C00699"/>
    <w:rsid w:val="00DB4099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93B1D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EC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EC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EC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93B1D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EC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EC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EC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MINIST. PRAVOSUĐA RH</properties:Company>
  <properties:Pages>3</properties:Pages>
  <properties:Words>1181</properties:Words>
  <properties:Characters>6393</properties:Characters>
  <properties:Lines>148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2019-05-07T12:47:00Z</dcterms:created>
  <dc:creator>Smrekar, Martina</dc:creator>
  <cp:lastModifiedBy>Katarina Mikulić</cp:lastModifiedBy>
  <cp:lastPrinted>2002-02-26T14:53:00Z</cp:lastPrinted>
  <dcterms:modified xmlns:xsi="http://www.w3.org/2001/XMLSchema-instance" xsi:type="dcterms:W3CDTF">2019-07-02T12:45:00Z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Odluka o reviziji Vrhovnog suda (Rev-1524-19-2.docx)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