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afa83" w14:paraId="a7afa83"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293461">
        <w:rPr>
          <w:bCs/>
          <w:sz w:val="24"/>
          <w:szCs w:val="24"/>
        </w:rPr>
        <w:t>2814/18</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3C082D">
        <w:rPr>
          <w:rFonts w:hAnsi="Times New Roman" w:ascii="Times New Roman"/>
          <w:bCs/>
          <w:sz w:val="24"/>
          <w:szCs w:val="24"/>
        </w:rPr>
        <w:t>3. travnja</w:t>
      </w:r>
      <w:r w:rsidR="00B30A32" w:rsidRPr="00EA7318">
        <w:rPr>
          <w:rFonts w:hAnsi="Times New Roman" w:ascii="Times New Roman"/>
          <w:bCs/>
          <w:sz w:val="24"/>
          <w:szCs w:val="24"/>
        </w:rPr>
        <w:t xml:space="preserve"> 2019</w:t>
      </w:r>
      <w:r w:rsidRPr="00EA7318">
        <w:rPr>
          <w:rFonts w:hAnsi="Times New Roman" w:ascii="Times New Roman"/>
          <w:bCs/>
          <w:sz w:val="24"/>
          <w:szCs w:val="24"/>
        </w:rPr>
        <w:t xml:space="preserve">. na Trgovačkom sudu u Zagrebu, </w:t>
      </w:r>
      <w:r w:rsidR="00C27EC9">
        <w:rPr>
          <w:rFonts w:hAnsi="Times New Roman" w:ascii="Times New Roman"/>
          <w:bCs/>
          <w:sz w:val="24"/>
          <w:szCs w:val="24"/>
        </w:rPr>
        <w:t>Petrinjska 8</w:t>
      </w:r>
      <w:r w:rsidR="00B30A32" w:rsidRPr="00EA7318">
        <w:rPr>
          <w:rFonts w:hAnsi="Times New Roman" w:ascii="Times New Roman"/>
          <w:bCs/>
          <w:sz w:val="24"/>
          <w:szCs w:val="24"/>
        </w:rPr>
        <w:t>,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 xml:space="preserve">jnom postupku nad stečajnim dužnikom </w:t>
      </w:r>
      <w:r w:rsidR="00C27EC9" w:rsidRPr="00C27EC9">
        <w:rPr>
          <w:rFonts w:hAnsi="Times New Roman" w:ascii="Times New Roman"/>
          <w:sz w:val="24"/>
          <w:szCs w:val="24"/>
        </w:rPr>
        <w:t>Stečajnom masom iza stečajnog dužnika RUBERG d.o.o., Varaždin, Braće Radića 1, MBS: 081199928,</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DC632B">
        <w:rPr>
          <w:sz w:val="24"/>
          <w:szCs w:val="24"/>
        </w:rPr>
        <w:t>Berislav Maksimović</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C27EC9">
        <w:rPr>
          <w:bCs/>
          <w:sz w:val="24"/>
          <w:szCs w:val="24"/>
        </w:rPr>
        <w:t>11</w:t>
      </w:r>
      <w:r w:rsidR="003C082D">
        <w:rPr>
          <w:bCs/>
          <w:sz w:val="24"/>
          <w:szCs w:val="24"/>
        </w:rPr>
        <w:t>,00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F64774" w:rsidR="00F806E9">
      <w:pPr>
        <w:jc w:val="both"/>
        <w:rPr>
          <w:bCs/>
          <w:sz w:val="24"/>
          <w:szCs w:val="24"/>
        </w:rPr>
      </w:pPr>
      <w:r>
        <w:rPr>
          <w:bCs/>
          <w:sz w:val="24"/>
          <w:szCs w:val="24"/>
        </w:rPr>
        <w:t xml:space="preserve">RH-MINISTARSTVO FINANCIJA – POREZNA UPRAVA – </w:t>
      </w:r>
      <w:r w:rsidR="00AE67A1">
        <w:rPr>
          <w:bCs/>
          <w:sz w:val="24"/>
          <w:szCs w:val="24"/>
        </w:rPr>
        <w:t xml:space="preserve">Željka Vrbiček Mesic, savjetnik </w:t>
      </w:r>
      <w:r w:rsidR="0039034F">
        <w:rPr>
          <w:bCs/>
          <w:sz w:val="24"/>
          <w:szCs w:val="24"/>
        </w:rPr>
        <w:t>ŽDO-a</w:t>
      </w:r>
    </w:p>
    <w:p w:rsidRDefault="000246C2" w:rsidP="00F64774" w:rsidR="000246C2">
      <w:pPr>
        <w:jc w:val="both"/>
        <w:rPr>
          <w:bCs/>
          <w:sz w:val="24"/>
          <w:szCs w:val="24"/>
        </w:rPr>
      </w:pPr>
    </w:p>
    <w:p w:rsidRDefault="002B45C9" w:rsidP="00B11DA9" w:rsidR="005277D5">
      <w:pPr>
        <w:jc w:val="both"/>
        <w:rPr>
          <w:bCs/>
          <w:sz w:val="24"/>
          <w:szCs w:val="24"/>
        </w:rPr>
      </w:pPr>
      <w:r>
        <w:rPr>
          <w:bCs/>
          <w:sz w:val="24"/>
          <w:szCs w:val="24"/>
        </w:rPr>
        <w:t>Konstatira se da kao javnost ročištu prisustvuje bivši zakonski zastupnik Hrvoje Rendulić</w:t>
      </w:r>
    </w:p>
    <w:p w:rsidRDefault="002B45C9" w:rsidP="00B11DA9" w:rsidR="002B45C9"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DC632B">
        <w:rPr>
          <w:b w:val="false"/>
          <w:szCs w:val="24"/>
        </w:rPr>
        <w:t>7. studenog</w:t>
      </w:r>
      <w:r w:rsidR="008E2958">
        <w:rPr>
          <w:b w:val="false"/>
          <w:szCs w:val="24"/>
        </w:rPr>
        <w:t xml:space="preserve"> 2018</w:t>
      </w:r>
      <w:r w:rsidR="003C3B2D">
        <w:rPr>
          <w:b w:val="false"/>
          <w:szCs w:val="24"/>
        </w:rPr>
        <w:t>.</w:t>
      </w:r>
      <w:r w:rsidRPr="00EA7318">
        <w:rPr>
          <w:b w:val="false"/>
          <w:szCs w:val="24"/>
        </w:rPr>
        <w:t xml:space="preserve"> broj gornji, </w:t>
      </w:r>
      <w:r w:rsidR="00DC632B">
        <w:rPr>
          <w:b w:val="false"/>
          <w:szCs w:val="24"/>
        </w:rPr>
        <w:t xml:space="preserve">nastavljen je </w:t>
      </w:r>
      <w:r w:rsidR="003C6553">
        <w:rPr>
          <w:b w:val="false"/>
          <w:szCs w:val="24"/>
        </w:rPr>
        <w:t xml:space="preserve"> stečajni postupak nad </w:t>
      </w:r>
      <w:r w:rsidR="00DC632B" w:rsidRPr="00DC632B">
        <w:rPr>
          <w:b w:val="false"/>
        </w:rPr>
        <w:t>Stečajnom masom iza stečajnog dužnika RUBERG d.o.o., Varaždin, Braće Radića 1, MBS: 081199928</w:t>
      </w:r>
      <w:r w:rsidR="00DC632B" w:rsidRPr="00FD529B">
        <w:t xml:space="preserve">, </w:t>
      </w:r>
      <w:r w:rsidRPr="00EA7318">
        <w:rPr>
          <w:b w:val="false"/>
          <w:szCs w:val="24"/>
        </w:rPr>
        <w:t xml:space="preserve">kojim je određeno današnje ispitno i izvještajno ročište objavljeno na mrežnoj stranici e-oglasna ploča Trgovačkog suda u Zagrebu istog dana, tj. </w:t>
      </w:r>
      <w:r w:rsidR="00DC632B">
        <w:rPr>
          <w:b w:val="false"/>
          <w:szCs w:val="24"/>
        </w:rPr>
        <w:t>7. studenog</w:t>
      </w:r>
      <w:r w:rsidR="003C082D">
        <w:rPr>
          <w:b w:val="false"/>
          <w:szCs w:val="24"/>
        </w:rPr>
        <w:t xml:space="preserve"> 2018. godine</w:t>
      </w:r>
      <w:r w:rsidRPr="00EA7318">
        <w:rPr>
          <w:b w:val="false"/>
          <w:szCs w:val="24"/>
        </w:rPr>
        <w:t>.</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DC632B">
        <w:rPr>
          <w:sz w:val="24"/>
          <w:szCs w:val="24"/>
        </w:rPr>
        <w:t>7. studenog</w:t>
      </w:r>
      <w:r w:rsidR="003C082D">
        <w:rPr>
          <w:sz w:val="24"/>
          <w:szCs w:val="24"/>
        </w:rPr>
        <w:t xml:space="preserve"> 2018. </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lastRenderedPageBreak/>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DC632B">
        <w:rPr>
          <w:sz w:val="24"/>
          <w:szCs w:val="24"/>
        </w:rPr>
        <w:t xml:space="preserve"> </w:t>
      </w:r>
      <w:r w:rsidR="00E77A03" w:rsidRPr="00EA7318">
        <w:rPr>
          <w:sz w:val="24"/>
          <w:szCs w:val="24"/>
        </w:rPr>
        <w:t xml:space="preserve">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217D53">
        <w:rPr>
          <w:sz w:val="24"/>
          <w:szCs w:val="24"/>
        </w:rPr>
        <w:t xml:space="preserve">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C62C16" w:rsidR="007F1362">
      <w:pPr>
        <w:ind w:firstLine="360"/>
        <w:jc w:val="both"/>
        <w:rPr>
          <w:sz w:val="24"/>
          <w:szCs w:val="24"/>
        </w:rPr>
      </w:pPr>
      <w:r w:rsidRPr="00EA7318">
        <w:rPr>
          <w:sz w:val="24"/>
          <w:szCs w:val="24"/>
        </w:rPr>
        <w:t>Stečajni upravitelj priznaje sljedeće prijavljene tražbine vjerovnika</w:t>
      </w:r>
      <w:r w:rsidR="00217D53">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6A39CC" w:rsidP="00E94EDB" w:rsidR="006A39CC">
      <w:pPr>
        <w:rPr>
          <w:sz w:val="24"/>
          <w:szCs w:val="24"/>
        </w:rPr>
      </w:pPr>
    </w:p>
    <w:p w:rsidRDefault="00E94EDB" w:rsidP="00E94EDB" w:rsidR="00E94EDB">
      <w:pPr>
        <w:rPr>
          <w:sz w:val="24"/>
          <w:szCs w:val="24"/>
        </w:rPr>
      </w:pPr>
      <w:r>
        <w:rPr>
          <w:sz w:val="24"/>
          <w:szCs w:val="24"/>
        </w:rPr>
        <w:t>II. viši isplatni red</w:t>
      </w:r>
    </w:p>
    <w:p w:rsidRDefault="00E94EDB" w:rsidP="00E94EDB" w:rsidR="00E94EDB">
      <w:pPr>
        <w:rPr>
          <w:sz w:val="24"/>
          <w:szCs w:val="24"/>
        </w:rPr>
      </w:pPr>
    </w:p>
    <w:p w:rsidRDefault="00E46BC2" w:rsidP="00E94EDB" w:rsidR="00E46BC2">
      <w:pPr>
        <w:rPr>
          <w:sz w:val="24"/>
          <w:szCs w:val="24"/>
        </w:rPr>
      </w:pPr>
    </w:p>
    <w:tbl>
      <w:tblPr>
        <w:tblStyle w:val="GridTableLight"/>
        <w:tblW w:type="auto" w:w="0"/>
        <w:tblLook w:val="04A0" w:noVBand="1" w:noHBand="0" w:lastColumn="0" w:firstColumn="1" w:lastRow="0" w:firstRow="1"/>
      </w:tblPr>
      <w:tblGrid>
        <w:gridCol w:w="784"/>
        <w:gridCol w:w="916"/>
        <w:gridCol w:w="888"/>
        <w:gridCol w:w="746"/>
        <w:gridCol w:w="739"/>
        <w:gridCol w:w="1533"/>
        <w:gridCol w:w="705"/>
        <w:gridCol w:w="831"/>
        <w:gridCol w:w="657"/>
        <w:gridCol w:w="807"/>
        <w:gridCol w:w="1014"/>
      </w:tblGrid>
      <w:tr w:rsidTr="005418DC" w:rsidR="005418DC" w:rsidRPr="005418DC">
        <w:tc>
          <w:tcPr>
            <w:tcW w:type="auto" w:w="0"/>
          </w:tcPr>
          <w:p w:rsidRDefault="005418DC" w:rsidP="006277E0" w:rsidR="005418DC" w:rsidRPr="005418DC">
            <w:pPr>
              <w:jc w:val="center"/>
              <w:rPr>
                <w:rFonts w:cs="Times New Roman" w:hAnsi="Book Antiqua" w:ascii="Book Antiqua"/>
                <w:sz w:val="20"/>
                <w:szCs w:val="20"/>
              </w:rPr>
            </w:pPr>
            <w:r w:rsidRPr="005418DC">
              <w:rPr>
                <w:rFonts w:cs="Times New Roman" w:hAnsi="Book Antiqua" w:ascii="Book Antiqua"/>
                <w:sz w:val="20"/>
                <w:szCs w:val="20"/>
              </w:rPr>
              <w:t xml:space="preserve">Redni broj prijavljene </w:t>
            </w:r>
          </w:p>
          <w:p w:rsidRDefault="005418DC" w:rsidP="006277E0" w:rsidR="005418DC" w:rsidRPr="005418DC">
            <w:pPr>
              <w:jc w:val="center"/>
              <w:rPr>
                <w:rFonts w:cs="Times New Roman" w:hAnsi="Times New Roman" w:ascii="Times New Roman"/>
                <w:sz w:val="20"/>
                <w:szCs w:val="20"/>
              </w:rPr>
            </w:pPr>
            <w:r w:rsidRPr="005418DC">
              <w:rPr>
                <w:rFonts w:cs="Times New Roman" w:hAnsi="Book Antiqua" w:ascii="Book Antiqua"/>
                <w:sz w:val="20"/>
                <w:szCs w:val="20"/>
              </w:rPr>
              <w:t>tražbine</w:t>
            </w:r>
          </w:p>
        </w:tc>
        <w:tc>
          <w:tcPr>
            <w:tcW w:type="auto" w:w="0"/>
          </w:tcPr>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Ime i prezime / tvrtka ili                                   naziv vjerovnika</w:t>
            </w:r>
          </w:p>
        </w:tc>
        <w:tc>
          <w:tcPr>
            <w:tcW w:type="auto" w:w="0"/>
          </w:tcPr>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jc w:val="center"/>
              <w:rPr>
                <w:rFonts w:cs="Times New Roman" w:hAnsi="Book Antiqua" w:ascii="Book Antiqua"/>
                <w:sz w:val="20"/>
                <w:szCs w:val="20"/>
              </w:rPr>
            </w:pPr>
            <w:r w:rsidRPr="005418DC">
              <w:rPr>
                <w:rFonts w:cs="Times New Roman" w:hAnsi="Book Antiqua" w:ascii="Book Antiqua"/>
                <w:sz w:val="20"/>
                <w:szCs w:val="20"/>
              </w:rPr>
              <w:t>OIB vjerovnika</w:t>
            </w:r>
          </w:p>
        </w:tc>
        <w:tc>
          <w:tcPr>
            <w:tcW w:type="auto" w:w="0"/>
          </w:tcPr>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Adresa / sjedište                                    vjerovnika</w:t>
            </w:r>
          </w:p>
        </w:tc>
        <w:tc>
          <w:tcPr>
            <w:tcW w:type="auto" w:w="0"/>
          </w:tcPr>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Iznos prijavljene tražbine (kn)</w:t>
            </w:r>
          </w:p>
        </w:tc>
        <w:tc>
          <w:tcPr>
            <w:tcW w:type="auto" w:w="0"/>
          </w:tcPr>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Pravna osnova prijavljene tražbine</w:t>
            </w:r>
          </w:p>
        </w:tc>
        <w:tc>
          <w:tcPr>
            <w:tcW w:type="auto" w:w="0"/>
          </w:tcPr>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Iznos priznate tražbine (kn)</w:t>
            </w:r>
          </w:p>
        </w:tc>
        <w:tc>
          <w:tcPr>
            <w:tcW w:type="auto" w:w="0"/>
          </w:tcPr>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Pravna osnova priznate tražbine</w:t>
            </w:r>
          </w:p>
        </w:tc>
        <w:tc>
          <w:tcPr>
            <w:tcW w:type="auto" w:w="0"/>
          </w:tcPr>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Iznos osporene tražbine (kn)</w:t>
            </w:r>
          </w:p>
        </w:tc>
        <w:tc>
          <w:tcPr>
            <w:tcW w:type="auto" w:w="0"/>
          </w:tcPr>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Razlog osporavanja tražbine</w:t>
            </w:r>
          </w:p>
        </w:tc>
        <w:tc>
          <w:tcPr>
            <w:tcW w:type="auto" w:w="0"/>
          </w:tcPr>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Oznaka ovršne isprave ako se tražbina zasniva na ovršnoj ispravi</w:t>
            </w:r>
          </w:p>
        </w:tc>
      </w:tr>
      <w:tr w:rsidTr="005418DC" w:rsidR="005418DC" w:rsidRPr="005418DC">
        <w:tc>
          <w:tcPr>
            <w:tcW w:type="auto" w:w="0"/>
          </w:tcPr>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1.</w:t>
            </w:r>
          </w:p>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w:t>
            </w:r>
          </w:p>
          <w:p w:rsidRDefault="005418DC" w:rsidP="006277E0" w:rsidR="005418DC" w:rsidRPr="005418DC">
            <w:pPr>
              <w:rPr>
                <w:rFonts w:cs="Times New Roman" w:hAnsi="Times New Roman" w:ascii="Times New Roman"/>
                <w:sz w:val="20"/>
                <w:szCs w:val="20"/>
              </w:rPr>
            </w:pPr>
          </w:p>
        </w:tc>
        <w:tc>
          <w:tcPr>
            <w:tcW w:type="auto" w:w="0"/>
          </w:tcPr>
          <w:p w:rsidRDefault="005418DC" w:rsidP="006277E0" w:rsidR="005418DC" w:rsidRPr="005418DC">
            <w:pPr>
              <w:shd w:fill="F2F2F2" w:color="auto" w:val="clear"/>
              <w:rPr>
                <w:rFonts w:hAnsi="Book Antiqua" w:ascii="Book Antiqua"/>
                <w:sz w:val="20"/>
                <w:szCs w:val="20"/>
              </w:rPr>
            </w:pPr>
            <w:r w:rsidRPr="005418DC">
              <w:rPr>
                <w:rFonts w:hAnsi="Book Antiqua" w:ascii="Book Antiqua"/>
                <w:sz w:val="20"/>
                <w:szCs w:val="20"/>
              </w:rPr>
              <w:t xml:space="preserve"> </w:t>
            </w:r>
          </w:p>
          <w:p w:rsidRDefault="005418DC" w:rsidP="006277E0" w:rsidR="005418DC" w:rsidRPr="005418DC">
            <w:pPr>
              <w:shd w:fill="F2F2F2" w:color="auto" w:val="clear"/>
              <w:rPr>
                <w:rFonts w:cs="Arial" w:hAnsi="Arial" w:ascii="Arial"/>
                <w:sz w:val="20"/>
                <w:szCs w:val="20"/>
              </w:rPr>
            </w:pPr>
          </w:p>
          <w:p w:rsidRDefault="005418DC" w:rsidP="006277E0" w:rsidR="005418DC" w:rsidRPr="005418DC">
            <w:pPr>
              <w:shd w:fill="F2F2F2" w:color="auto" w:val="clear"/>
              <w:rPr>
                <w:rFonts w:cs="Times New Roman" w:hAnsi="Times New Roman" w:ascii="Times New Roman"/>
                <w:sz w:val="20"/>
                <w:szCs w:val="20"/>
              </w:rPr>
            </w:pPr>
            <w:r w:rsidRPr="005418DC">
              <w:rPr>
                <w:rFonts w:cs="Times New Roman" w:hAnsi="Times New Roman" w:ascii="Times New Roman"/>
                <w:sz w:val="20"/>
                <w:szCs w:val="20"/>
              </w:rPr>
              <w:t xml:space="preserve">GRAD ZAGREB </w:t>
            </w:r>
          </w:p>
        </w:tc>
        <w:tc>
          <w:tcPr>
            <w:tcW w:type="auto" w:w="0"/>
          </w:tcPr>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61817894937</w:t>
            </w:r>
          </w:p>
        </w:tc>
        <w:tc>
          <w:tcPr>
            <w:tcW w:type="auto" w:w="0"/>
          </w:tcPr>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hAnsi="Book Antiqua" w:ascii="Book Antiqua"/>
                <w:sz w:val="20"/>
                <w:szCs w:val="20"/>
              </w:rPr>
            </w:pPr>
          </w:p>
          <w:p w:rsidRDefault="005418DC" w:rsidP="006277E0" w:rsidR="005418DC" w:rsidRPr="005418DC">
            <w:pPr>
              <w:rPr>
                <w:rFonts w:hAnsi="Book Antiqua" w:ascii="Book Antiqua"/>
                <w:sz w:val="20"/>
                <w:szCs w:val="20"/>
              </w:rPr>
            </w:pPr>
            <w:r w:rsidRPr="005418DC">
              <w:rPr>
                <w:rFonts w:hAnsi="Book Antiqua" w:ascii="Book Antiqua"/>
                <w:sz w:val="20"/>
                <w:szCs w:val="20"/>
              </w:rPr>
              <w:t xml:space="preserve">Trg Stjepana Radić1 1, ZAGREB </w:t>
            </w:r>
          </w:p>
          <w:p w:rsidRDefault="005418DC" w:rsidP="006277E0" w:rsidR="005418DC" w:rsidRPr="005418DC">
            <w:pPr>
              <w:rPr>
                <w:rFonts w:cs="Times New Roman" w:hAnsi="Times New Roman" w:ascii="Times New Roman"/>
                <w:sz w:val="20"/>
                <w:szCs w:val="20"/>
              </w:rPr>
            </w:pPr>
          </w:p>
        </w:tc>
        <w:tc>
          <w:tcPr>
            <w:tcW w:type="auto" w:w="0"/>
          </w:tcPr>
          <w:p w:rsidRDefault="005418DC" w:rsidP="006277E0" w:rsidR="005418DC" w:rsidRPr="005418DC">
            <w:pPr>
              <w:rPr>
                <w:rFonts w:cs="Times New Roman" w:hAnsi="Times New Roman" w:ascii="Times New Roman"/>
                <w:sz w:val="20"/>
                <w:szCs w:val="20"/>
              </w:rPr>
            </w:pPr>
          </w:p>
          <w:p w:rsidRDefault="005418DC" w:rsidP="006277E0" w:rsidR="005418DC" w:rsidRPr="005418DC">
            <w:pPr>
              <w:jc w:val="center"/>
              <w:rPr>
                <w:rFonts w:hAnsi="Book Antiqua" w:ascii="Book Antiqua"/>
                <w:sz w:val="20"/>
                <w:szCs w:val="20"/>
              </w:rPr>
            </w:pPr>
            <w:r w:rsidRPr="005418DC">
              <w:rPr>
                <w:rFonts w:hAnsi="Book Antiqua" w:ascii="Book Antiqua"/>
                <w:sz w:val="20"/>
                <w:szCs w:val="20"/>
              </w:rPr>
              <w:t>882,60</w:t>
            </w:r>
          </w:p>
          <w:p w:rsidRDefault="005418DC" w:rsidP="006277E0" w:rsidR="005418DC" w:rsidRPr="005418DC">
            <w:pPr>
              <w:rPr>
                <w:rFonts w:hAnsi="Book Antiqua" w:ascii="Book Antiqua"/>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p>
        </w:tc>
        <w:tc>
          <w:tcPr>
            <w:tcW w:type="auto" w:w="0"/>
          </w:tcPr>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 xml:space="preserve">Izvadak Iz posl.knjiga,obračun kamata ,  za otplatu stana </w:t>
            </w:r>
          </w:p>
        </w:tc>
        <w:tc>
          <w:tcPr>
            <w:tcW w:type="auto" w:w="0"/>
          </w:tcPr>
          <w:p w:rsidRDefault="005418DC" w:rsidP="006277E0" w:rsidR="005418DC" w:rsidRPr="005418DC">
            <w:pP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r w:rsidRPr="005418DC">
              <w:rPr>
                <w:rFonts w:hAnsi="Book Antiqua" w:ascii="Book Antiqua"/>
                <w:sz w:val="20"/>
                <w:szCs w:val="20"/>
              </w:rPr>
              <w:t>882,60</w:t>
            </w:r>
          </w:p>
        </w:tc>
        <w:tc>
          <w:tcPr>
            <w:tcW w:type="auto" w:w="0"/>
          </w:tcPr>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 xml:space="preserve">Ovršna isprava rješenje o ovrsi </w:t>
            </w:r>
          </w:p>
        </w:tc>
        <w:tc>
          <w:tcPr>
            <w:tcW w:type="auto" w:w="0"/>
          </w:tcPr>
          <w:p w:rsidRDefault="005418DC" w:rsidP="006277E0" w:rsidR="005418DC" w:rsidRPr="005418DC">
            <w:pPr>
              <w:rPr>
                <w:rFonts w:cs="Times New Roman" w:hAnsi="Times New Roman" w:ascii="Times New Roman"/>
                <w:sz w:val="20"/>
                <w:szCs w:val="20"/>
              </w:rPr>
            </w:pPr>
          </w:p>
        </w:tc>
        <w:tc>
          <w:tcPr>
            <w:tcW w:type="auto" w:w="0"/>
          </w:tcPr>
          <w:p w:rsidRDefault="005418DC" w:rsidP="006277E0" w:rsidR="005418DC" w:rsidRPr="005418DC">
            <w:pPr>
              <w:rPr>
                <w:rFonts w:cs="Times New Roman" w:hAnsi="Times New Roman" w:ascii="Times New Roman"/>
                <w:sz w:val="20"/>
                <w:szCs w:val="20"/>
              </w:rPr>
            </w:pPr>
          </w:p>
        </w:tc>
        <w:tc>
          <w:tcPr>
            <w:tcW w:type="auto" w:w="0"/>
          </w:tcPr>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Rješenje o ovrsi Klasa:UP/I-363-03/2017-10/25426 od 27.03.2017.</w:t>
            </w:r>
          </w:p>
        </w:tc>
      </w:tr>
      <w:tr w:rsidTr="005418DC" w:rsidR="005418DC" w:rsidRPr="005418DC">
        <w:tc>
          <w:tcPr>
            <w:tcW w:type="auto" w:w="0"/>
          </w:tcPr>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2</w:t>
            </w:r>
          </w:p>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p>
        </w:tc>
        <w:tc>
          <w:tcPr>
            <w:tcW w:type="auto" w:w="0"/>
          </w:tcPr>
          <w:p w:rsidRDefault="005418DC" w:rsidP="006277E0" w:rsidR="005418DC" w:rsidRPr="005418DC">
            <w:pPr>
              <w:shd w:fill="F2F2F2" w:color="auto" w:val="clear"/>
              <w:rPr>
                <w:rFonts w:cs="Times New Roman" w:hAnsi="Book Antiqua" w:ascii="Book Antiqua"/>
                <w:sz w:val="20"/>
                <w:szCs w:val="20"/>
              </w:rPr>
            </w:pPr>
          </w:p>
          <w:p w:rsidRDefault="005418DC" w:rsidP="006277E0" w:rsidR="005418DC" w:rsidRPr="005418DC">
            <w:pPr>
              <w:shd w:fill="F2F2F2" w:color="auto" w:val="clear"/>
              <w:rPr>
                <w:rFonts w:cs="Times New Roman" w:hAnsi="Book Antiqua" w:ascii="Book Antiqua"/>
                <w:sz w:val="20"/>
                <w:szCs w:val="20"/>
              </w:rPr>
            </w:pPr>
          </w:p>
          <w:p w:rsidRDefault="005418DC" w:rsidP="006277E0" w:rsidR="005418DC" w:rsidRPr="005418DC">
            <w:pPr>
              <w:shd w:fill="F2F2F2" w:color="auto" w:val="clear"/>
              <w:rPr>
                <w:rFonts w:cs="Times New Roman" w:hAnsi="Book Antiqua" w:ascii="Book Antiqua"/>
                <w:sz w:val="20"/>
                <w:szCs w:val="20"/>
              </w:rPr>
            </w:pPr>
          </w:p>
          <w:p w:rsidRDefault="005418DC" w:rsidP="006277E0" w:rsidR="005418DC" w:rsidRPr="005418DC">
            <w:pPr>
              <w:shd w:fill="F2F2F2" w:color="auto" w:val="clear"/>
              <w:rPr>
                <w:rFonts w:cs="Times New Roman" w:hAnsi="Book Antiqua" w:ascii="Book Antiqua"/>
                <w:sz w:val="20"/>
                <w:szCs w:val="20"/>
              </w:rPr>
            </w:pPr>
            <w:r w:rsidRPr="005418DC">
              <w:rPr>
                <w:rFonts w:cs="Times New Roman" w:hAnsi="Book Antiqua" w:ascii="Book Antiqua"/>
                <w:sz w:val="20"/>
                <w:szCs w:val="20"/>
              </w:rPr>
              <w:t>HEP  ELEKTRA d.o.o.</w:t>
            </w:r>
          </w:p>
          <w:p w:rsidRDefault="005418DC" w:rsidP="006277E0" w:rsidR="005418DC" w:rsidRPr="005418DC">
            <w:pPr>
              <w:shd w:fill="F2F2F2" w:color="auto" w:val="clear"/>
              <w:rPr>
                <w:rFonts w:hAnsi="Book Antiqua" w:ascii="Book Antiqua"/>
                <w:sz w:val="20"/>
                <w:szCs w:val="20"/>
              </w:rPr>
            </w:pPr>
          </w:p>
        </w:tc>
        <w:tc>
          <w:tcPr>
            <w:tcW w:type="auto" w:w="0"/>
          </w:tcPr>
          <w:p w:rsidRDefault="005418DC" w:rsidP="006277E0" w:rsidR="005418DC" w:rsidRPr="005418DC">
            <w:pPr>
              <w:rPr>
                <w:rFonts w:cs="Arial" w:hAnsi="Book Antiqua" w:ascii="Book Antiqua"/>
                <w:sz w:val="20"/>
                <w:szCs w:val="20"/>
              </w:rPr>
            </w:pPr>
          </w:p>
          <w:p w:rsidRDefault="005418DC" w:rsidP="006277E0" w:rsidR="005418DC" w:rsidRPr="005418DC">
            <w:pPr>
              <w:rPr>
                <w:rFonts w:cs="Arial" w:hAnsi="Book Antiqua" w:ascii="Book Antiqua"/>
                <w:sz w:val="20"/>
                <w:szCs w:val="20"/>
              </w:rPr>
            </w:pPr>
          </w:p>
          <w:p w:rsidRDefault="005418DC" w:rsidP="006277E0" w:rsidR="005418DC" w:rsidRPr="005418DC">
            <w:pPr>
              <w:rPr>
                <w:rFonts w:cs="Arial" w:hAnsi="Book Antiqua" w:ascii="Book Antiqua"/>
                <w:sz w:val="20"/>
                <w:szCs w:val="20"/>
              </w:rPr>
            </w:pPr>
          </w:p>
          <w:p w:rsidRDefault="005418DC" w:rsidP="006277E0" w:rsidR="005418DC" w:rsidRPr="005418DC">
            <w:pPr>
              <w:rPr>
                <w:rFonts w:cs="Arial" w:hAnsi="Book Antiqua" w:ascii="Book Antiqua"/>
                <w:sz w:val="20"/>
                <w:szCs w:val="20"/>
              </w:rPr>
            </w:pPr>
          </w:p>
          <w:p w:rsidRDefault="005418DC" w:rsidP="006277E0" w:rsidR="005418DC" w:rsidRPr="005418DC">
            <w:pPr>
              <w:rPr>
                <w:rFonts w:cs="Arial" w:hAnsi="Book Antiqua" w:ascii="Book Antiqua"/>
                <w:sz w:val="20"/>
                <w:szCs w:val="20"/>
              </w:rPr>
            </w:pPr>
            <w:r w:rsidRPr="005418DC">
              <w:rPr>
                <w:rFonts w:cs="Arial" w:hAnsi="Book Antiqua" w:ascii="Book Antiqua"/>
                <w:sz w:val="20"/>
                <w:szCs w:val="20"/>
              </w:rPr>
              <w:t>43965974818</w:t>
            </w:r>
          </w:p>
          <w:p w:rsidRDefault="005418DC" w:rsidP="006277E0" w:rsidR="005418DC" w:rsidRPr="005418DC">
            <w:pPr>
              <w:rPr>
                <w:rFonts w:cs="Times New Roman" w:hAnsi="Times New Roman" w:ascii="Times New Roman"/>
                <w:sz w:val="20"/>
                <w:szCs w:val="20"/>
              </w:rPr>
            </w:pPr>
          </w:p>
        </w:tc>
        <w:tc>
          <w:tcPr>
            <w:tcW w:type="auto" w:w="0"/>
          </w:tcPr>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 xml:space="preserve">Ulica grada Vukovara </w:t>
            </w:r>
          </w:p>
          <w:p w:rsidRDefault="005418DC" w:rsidP="006277E0" w:rsidR="005418DC" w:rsidRPr="005418DC">
            <w:pPr>
              <w:rPr>
                <w:rFonts w:cs="Times New Roman" w:hAnsi="Times New Roman" w:ascii="Times New Roman"/>
                <w:sz w:val="20"/>
                <w:szCs w:val="20"/>
              </w:rPr>
            </w:pPr>
          </w:p>
        </w:tc>
        <w:tc>
          <w:tcPr>
            <w:tcW w:type="auto" w:w="0"/>
          </w:tcPr>
          <w:p w:rsidRDefault="005418DC" w:rsidP="006277E0" w:rsidR="005418DC" w:rsidRPr="005418DC">
            <w:pPr>
              <w:jc w:val="center"/>
              <w:rPr>
                <w:rFonts w:hAnsi="Book Antiqua" w:ascii="Book Antiqua"/>
                <w:sz w:val="20"/>
                <w:szCs w:val="20"/>
              </w:rPr>
            </w:pPr>
          </w:p>
          <w:p w:rsidRDefault="005418DC" w:rsidP="006277E0" w:rsidR="005418DC" w:rsidRPr="005418DC">
            <w:pPr>
              <w:jc w:val="center"/>
              <w:rPr>
                <w:rFonts w:hAnsi="Book Antiqua" w:ascii="Book Antiqua"/>
                <w:sz w:val="20"/>
                <w:szCs w:val="20"/>
              </w:rPr>
            </w:pPr>
          </w:p>
          <w:p w:rsidRDefault="005418DC" w:rsidP="006277E0" w:rsidR="005418DC" w:rsidRPr="005418DC">
            <w:pPr>
              <w:jc w:val="center"/>
              <w:rPr>
                <w:rFonts w:hAnsi="Book Antiqua" w:ascii="Book Antiqua"/>
                <w:sz w:val="20"/>
                <w:szCs w:val="20"/>
              </w:rPr>
            </w:pPr>
          </w:p>
          <w:p w:rsidRDefault="005418DC" w:rsidP="006277E0" w:rsidR="005418DC" w:rsidRPr="005418DC">
            <w:pPr>
              <w:jc w:val="center"/>
              <w:rPr>
                <w:rFonts w:cs="Times New Roman" w:hAnsi="Times New Roman" w:ascii="Times New Roman"/>
                <w:sz w:val="20"/>
                <w:szCs w:val="20"/>
              </w:rPr>
            </w:pPr>
            <w:r w:rsidRPr="005418DC">
              <w:rPr>
                <w:rFonts w:hAnsi="Book Antiqua" w:ascii="Book Antiqua"/>
                <w:sz w:val="20"/>
                <w:szCs w:val="20"/>
              </w:rPr>
              <w:t>13.007,21</w:t>
            </w:r>
          </w:p>
        </w:tc>
        <w:tc>
          <w:tcPr>
            <w:tcW w:type="auto" w:w="0"/>
          </w:tcPr>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 xml:space="preserve">Izvod iz poslov.knjiga računi, za el. Energiju Specifikacija  kamata analitička kartica </w:t>
            </w:r>
          </w:p>
          <w:p w:rsidRDefault="005418DC" w:rsidP="006277E0" w:rsidR="005418DC" w:rsidRPr="005418DC">
            <w:pPr>
              <w:rPr>
                <w:rFonts w:cs="Times New Roman" w:hAnsi="Times New Roman" w:ascii="Times New Roman"/>
                <w:sz w:val="20"/>
                <w:szCs w:val="20"/>
              </w:rPr>
            </w:pPr>
          </w:p>
        </w:tc>
        <w:tc>
          <w:tcPr>
            <w:tcW w:type="auto" w:w="0"/>
          </w:tcPr>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13.007,21</w:t>
            </w:r>
          </w:p>
          <w:p w:rsidRDefault="005418DC" w:rsidP="006277E0" w:rsidR="005418DC" w:rsidRPr="005418DC">
            <w:pPr>
              <w:rPr>
                <w:rFonts w:cs="Times New Roman" w:hAnsi="Times New Roman" w:ascii="Times New Roman"/>
                <w:sz w:val="20"/>
                <w:szCs w:val="20"/>
              </w:rPr>
            </w:pPr>
          </w:p>
        </w:tc>
        <w:tc>
          <w:tcPr>
            <w:tcW w:type="auto" w:w="0"/>
          </w:tcPr>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Ovršna isprava rješenje o ovrsi Ovrv-28413/14 od 31.12.2</w:t>
            </w:r>
            <w:r w:rsidRPr="005418DC">
              <w:rPr>
                <w:rFonts w:cs="Times New Roman" w:hAnsi="Times New Roman" w:ascii="Times New Roman"/>
                <w:sz w:val="20"/>
                <w:szCs w:val="20"/>
              </w:rPr>
              <w:lastRenderedPageBreak/>
              <w:t>014.i rj.o ovrsi broj Ovrv-8033/15 od 10.12.2015.</w:t>
            </w:r>
          </w:p>
          <w:p w:rsidRDefault="005418DC" w:rsidP="006277E0" w:rsidR="005418DC" w:rsidRPr="005418DC">
            <w:pPr>
              <w:rPr>
                <w:rFonts w:cs="Times New Roman" w:hAnsi="Times New Roman" w:ascii="Times New Roman"/>
                <w:sz w:val="20"/>
                <w:szCs w:val="20"/>
              </w:rPr>
            </w:pPr>
          </w:p>
        </w:tc>
        <w:tc>
          <w:tcPr>
            <w:tcW w:type="auto" w:w="0"/>
          </w:tcPr>
          <w:p w:rsidRDefault="005418DC" w:rsidP="006277E0" w:rsidR="005418DC" w:rsidRPr="005418DC">
            <w:pPr>
              <w:rPr>
                <w:rFonts w:cs="Times New Roman" w:hAnsi="Times New Roman" w:ascii="Times New Roman"/>
                <w:sz w:val="20"/>
                <w:szCs w:val="20"/>
              </w:rPr>
            </w:pPr>
          </w:p>
        </w:tc>
        <w:tc>
          <w:tcPr>
            <w:tcW w:type="auto" w:w="0"/>
          </w:tcPr>
          <w:p w:rsidRDefault="005418DC" w:rsidP="006277E0" w:rsidR="005418DC" w:rsidRPr="005418DC">
            <w:pPr>
              <w:rPr>
                <w:rFonts w:cs="Times New Roman" w:hAnsi="Times New Roman" w:ascii="Times New Roman"/>
                <w:sz w:val="20"/>
                <w:szCs w:val="20"/>
              </w:rPr>
            </w:pPr>
          </w:p>
        </w:tc>
        <w:tc>
          <w:tcPr>
            <w:tcW w:type="auto" w:w="0"/>
          </w:tcPr>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 xml:space="preserve">Rješenje o ovrsi Ovrv2-28413/14 od 31.12.2014. pravomoćno </w:t>
            </w:r>
          </w:p>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lastRenderedPageBreak/>
              <w:t>29.01.2014. .i</w:t>
            </w:r>
          </w:p>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Rješenje o ovrsi broj Ovrv-8033/15 od 10.12.2015.g. pravom.01.03.</w:t>
            </w:r>
          </w:p>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 xml:space="preserve">2016. </w:t>
            </w:r>
          </w:p>
        </w:tc>
      </w:tr>
      <w:tr w:rsidTr="005418DC" w:rsidR="005418DC" w:rsidRPr="005418DC">
        <w:tc>
          <w:tcPr>
            <w:tcW w:type="auto" w:w="0"/>
          </w:tcPr>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3.</w:t>
            </w:r>
          </w:p>
          <w:p w:rsidRDefault="005418DC" w:rsidP="006277E0" w:rsidR="005418DC" w:rsidRPr="005418DC">
            <w:pPr>
              <w:jc w:val="center"/>
              <w:rPr>
                <w:rFonts w:cs="Times New Roman" w:hAnsi="Times New Roman" w:ascii="Times New Roman"/>
                <w:sz w:val="20"/>
                <w:szCs w:val="20"/>
              </w:rPr>
            </w:pPr>
          </w:p>
        </w:tc>
        <w:tc>
          <w:tcPr>
            <w:tcW w:type="auto" w:w="0"/>
          </w:tcPr>
          <w:p w:rsidRDefault="005418DC" w:rsidP="006277E0" w:rsidR="005418DC" w:rsidRPr="005418DC">
            <w:pPr>
              <w:shd w:fill="F2F2F2" w:color="auto" w:val="clear"/>
              <w:rPr>
                <w:rFonts w:hAnsi="Book Antiqua" w:ascii="Book Antiqua"/>
                <w:sz w:val="20"/>
                <w:szCs w:val="20"/>
              </w:rPr>
            </w:pPr>
          </w:p>
          <w:p w:rsidRDefault="005418DC" w:rsidP="006277E0" w:rsidR="005418DC" w:rsidRPr="005418DC">
            <w:pPr>
              <w:shd w:fill="F2F2F2" w:color="auto" w:val="clear"/>
              <w:rPr>
                <w:rFonts w:hAnsi="Book Antiqua" w:ascii="Book Antiqua"/>
                <w:sz w:val="20"/>
                <w:szCs w:val="20"/>
              </w:rPr>
            </w:pPr>
          </w:p>
          <w:p w:rsidRDefault="005418DC" w:rsidP="006277E0" w:rsidR="005418DC" w:rsidRPr="005418DC">
            <w:pPr>
              <w:shd w:fill="F2F2F2" w:color="auto" w:val="clear"/>
              <w:rPr>
                <w:rFonts w:hAnsi="Book Antiqua" w:ascii="Book Antiqua"/>
                <w:sz w:val="20"/>
                <w:szCs w:val="20"/>
              </w:rPr>
            </w:pPr>
          </w:p>
          <w:p w:rsidRDefault="005418DC" w:rsidP="006277E0" w:rsidR="005418DC" w:rsidRPr="005418DC">
            <w:pPr>
              <w:shd w:fill="F2F2F2" w:color="auto" w:val="clear"/>
              <w:rPr>
                <w:rFonts w:hAnsi="Book Antiqua" w:ascii="Book Antiqua"/>
                <w:sz w:val="20"/>
                <w:szCs w:val="20"/>
              </w:rPr>
            </w:pPr>
            <w:r w:rsidRPr="005418DC">
              <w:rPr>
                <w:rFonts w:hAnsi="Book Antiqua" w:ascii="Book Antiqua"/>
                <w:sz w:val="20"/>
                <w:szCs w:val="20"/>
              </w:rPr>
              <w:t xml:space="preserve">HRVATSKE VODE </w:t>
            </w:r>
          </w:p>
        </w:tc>
        <w:tc>
          <w:tcPr>
            <w:tcW w:type="auto" w:w="0"/>
          </w:tcPr>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28921383001</w:t>
            </w:r>
          </w:p>
        </w:tc>
        <w:tc>
          <w:tcPr>
            <w:tcW w:type="auto" w:w="0"/>
          </w:tcPr>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 xml:space="preserve">Ulica grada Vukovara 220 </w:t>
            </w:r>
          </w:p>
        </w:tc>
        <w:tc>
          <w:tcPr>
            <w:tcW w:type="auto" w:w="0"/>
          </w:tcPr>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800,62</w:t>
            </w:r>
          </w:p>
        </w:tc>
        <w:tc>
          <w:tcPr>
            <w:tcW w:type="auto" w:w="0"/>
          </w:tcPr>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 xml:space="preserve">Izvadak iz posl.knjiga za naknadu  za uređenje voda po rješenju spec. Traž, obračun kanata Gradsko stamb.kom.gospodararstvo d.o.o.  </w:t>
            </w:r>
          </w:p>
        </w:tc>
        <w:tc>
          <w:tcPr>
            <w:tcW w:type="auto" w:w="0"/>
          </w:tcPr>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800,62</w:t>
            </w:r>
          </w:p>
        </w:tc>
        <w:tc>
          <w:tcPr>
            <w:tcW w:type="auto" w:w="0"/>
          </w:tcPr>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 xml:space="preserve">Ovršna isprava Klasa:UP/I 363-03/2014-12/33795 od 18.07.2014. i rješenje Klasa:UP/I 325-08/2011-61/0975  od 03.1.2011. </w:t>
            </w:r>
          </w:p>
        </w:tc>
        <w:tc>
          <w:tcPr>
            <w:tcW w:type="auto" w:w="0"/>
          </w:tcPr>
          <w:p w:rsidRDefault="005418DC" w:rsidP="006277E0" w:rsidR="005418DC" w:rsidRPr="005418DC">
            <w:pPr>
              <w:rPr>
                <w:rFonts w:cs="Times New Roman" w:hAnsi="Times New Roman" w:ascii="Times New Roman"/>
                <w:sz w:val="20"/>
                <w:szCs w:val="20"/>
              </w:rPr>
            </w:pPr>
          </w:p>
        </w:tc>
        <w:tc>
          <w:tcPr>
            <w:tcW w:type="auto" w:w="0"/>
          </w:tcPr>
          <w:p w:rsidRDefault="005418DC" w:rsidP="006277E0" w:rsidR="005418DC" w:rsidRPr="005418DC">
            <w:pPr>
              <w:rPr>
                <w:rFonts w:cs="Times New Roman" w:hAnsi="Times New Roman" w:ascii="Times New Roman"/>
                <w:sz w:val="20"/>
                <w:szCs w:val="20"/>
              </w:rPr>
            </w:pPr>
          </w:p>
        </w:tc>
        <w:tc>
          <w:tcPr>
            <w:tcW w:type="auto" w:w="0"/>
          </w:tcPr>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Rješenje o ovrsi Klasa:UP/I.363-03/2014-12/33795 URBROJ251-13-01/1-2014-1  od 18.07.2014.</w:t>
            </w:r>
          </w:p>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pravomoćno 15.11.2014.g. i rješ. Klasa:UP/I 325-08/2011-61/0975  od 03.1.2011. Gradskog ureda za pro.uređenje</w:t>
            </w:r>
          </w:p>
        </w:tc>
      </w:tr>
      <w:tr w:rsidTr="005418DC" w:rsidR="005418DC" w:rsidRPr="005418DC">
        <w:tc>
          <w:tcPr>
            <w:tcW w:type="auto" w:w="0"/>
          </w:tcPr>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4.</w:t>
            </w:r>
          </w:p>
          <w:p w:rsidRDefault="005418DC" w:rsidP="006277E0" w:rsidR="005418DC" w:rsidRPr="005418DC">
            <w:pPr>
              <w:jc w:val="center"/>
              <w:rPr>
                <w:rFonts w:cs="Times New Roman" w:hAnsi="Times New Roman" w:ascii="Times New Roman"/>
                <w:sz w:val="20"/>
                <w:szCs w:val="20"/>
              </w:rPr>
            </w:pPr>
          </w:p>
        </w:tc>
        <w:tc>
          <w:tcPr>
            <w:tcW w:type="auto" w:w="0"/>
          </w:tcPr>
          <w:p w:rsidRDefault="005418DC" w:rsidP="006277E0" w:rsidR="005418DC" w:rsidRPr="005418DC">
            <w:pPr>
              <w:shd w:fill="F2F2F2" w:color="auto" w:val="clear"/>
              <w:rPr>
                <w:rFonts w:hAnsi="Book Antiqua" w:ascii="Book Antiqua"/>
                <w:sz w:val="20"/>
                <w:szCs w:val="20"/>
              </w:rPr>
            </w:pPr>
          </w:p>
          <w:p w:rsidRDefault="005418DC" w:rsidP="006277E0" w:rsidR="005418DC" w:rsidRPr="005418DC">
            <w:pPr>
              <w:shd w:fill="F2F2F2" w:color="auto" w:val="clear"/>
              <w:rPr>
                <w:rFonts w:hAnsi="Book Antiqua" w:ascii="Book Antiqua"/>
                <w:sz w:val="20"/>
                <w:szCs w:val="20"/>
              </w:rPr>
            </w:pPr>
          </w:p>
          <w:p w:rsidRDefault="005418DC" w:rsidP="006277E0" w:rsidR="005418DC" w:rsidRPr="005418DC">
            <w:pPr>
              <w:shd w:fill="F2F2F2" w:color="auto" w:val="clear"/>
              <w:rPr>
                <w:rFonts w:hAnsi="Book Antiqua" w:ascii="Book Antiqua"/>
                <w:sz w:val="20"/>
                <w:szCs w:val="20"/>
              </w:rPr>
            </w:pPr>
          </w:p>
          <w:p w:rsidRDefault="005418DC" w:rsidP="006277E0" w:rsidR="005418DC" w:rsidRPr="005418DC">
            <w:pPr>
              <w:shd w:fill="F2F2F2" w:color="auto" w:val="clear"/>
              <w:rPr>
                <w:rFonts w:hAnsi="Book Antiqua" w:ascii="Book Antiqua"/>
                <w:sz w:val="20"/>
                <w:szCs w:val="20"/>
              </w:rPr>
            </w:pPr>
          </w:p>
          <w:p w:rsidRDefault="005418DC" w:rsidP="006277E0" w:rsidR="005418DC" w:rsidRPr="005418DC">
            <w:pPr>
              <w:shd w:fill="F2F2F2" w:color="auto" w:val="clear"/>
              <w:rPr>
                <w:rFonts w:hAnsi="Book Antiqua" w:ascii="Book Antiqua"/>
                <w:sz w:val="20"/>
                <w:szCs w:val="20"/>
              </w:rPr>
            </w:pPr>
            <w:r w:rsidRPr="005418DC">
              <w:rPr>
                <w:rFonts w:hAnsi="Book Antiqua" w:ascii="Book Antiqua"/>
                <w:sz w:val="20"/>
                <w:szCs w:val="20"/>
              </w:rPr>
              <w:t xml:space="preserve">REPUBLIKA HRVATSKA MF POREZNA UPRAVA </w:t>
            </w:r>
            <w:r w:rsidRPr="005418DC">
              <w:rPr>
                <w:rFonts w:hAnsi="Book Antiqua" w:ascii="Book Antiqua"/>
                <w:sz w:val="20"/>
                <w:szCs w:val="20"/>
              </w:rPr>
              <w:lastRenderedPageBreak/>
              <w:t xml:space="preserve">Područni ured Zagreb </w:t>
            </w:r>
          </w:p>
        </w:tc>
        <w:tc>
          <w:tcPr>
            <w:tcW w:type="auto" w:w="0"/>
          </w:tcPr>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 xml:space="preserve">18683136487 </w:t>
            </w:r>
          </w:p>
        </w:tc>
        <w:tc>
          <w:tcPr>
            <w:tcW w:type="auto" w:w="0"/>
          </w:tcPr>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Avenija Dubrovnik 32</w:t>
            </w:r>
          </w:p>
        </w:tc>
        <w:tc>
          <w:tcPr>
            <w:tcW w:type="auto" w:w="0"/>
          </w:tcPr>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7.101,00</w:t>
            </w:r>
          </w:p>
        </w:tc>
        <w:tc>
          <w:tcPr>
            <w:tcW w:type="auto" w:w="0"/>
          </w:tcPr>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 xml:space="preserve">Prijava PDV-a, iz 2013.g. 2014. 2015.g.  porez na tvrtku,članarina HGK   Obrazac ID  ovjereni izlist stanja računa porezno rješenje </w:t>
            </w:r>
          </w:p>
        </w:tc>
        <w:tc>
          <w:tcPr>
            <w:tcW w:type="auto" w:w="0"/>
          </w:tcPr>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7.101,00</w:t>
            </w:r>
          </w:p>
        </w:tc>
        <w:tc>
          <w:tcPr>
            <w:tcW w:type="auto" w:w="0"/>
          </w:tcPr>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 xml:space="preserve">Ovršna isprava porezno rješenje Klasa :UP/I.410-12/13-01/4329 od </w:t>
            </w:r>
            <w:r w:rsidRPr="005418DC">
              <w:rPr>
                <w:rFonts w:cs="Times New Roman" w:hAnsi="Times New Roman" w:ascii="Times New Roman"/>
                <w:sz w:val="20"/>
                <w:szCs w:val="20"/>
              </w:rPr>
              <w:lastRenderedPageBreak/>
              <w:t xml:space="preserve">02.07.2013. </w:t>
            </w:r>
          </w:p>
        </w:tc>
        <w:tc>
          <w:tcPr>
            <w:tcW w:type="auto" w:w="0"/>
          </w:tcPr>
          <w:p w:rsidRDefault="005418DC" w:rsidP="006277E0" w:rsidR="005418DC" w:rsidRPr="005418DC">
            <w:pPr>
              <w:rPr>
                <w:rFonts w:cs="Times New Roman" w:hAnsi="Times New Roman" w:ascii="Times New Roman"/>
                <w:sz w:val="20"/>
                <w:szCs w:val="20"/>
              </w:rPr>
            </w:pPr>
          </w:p>
        </w:tc>
        <w:tc>
          <w:tcPr>
            <w:tcW w:type="auto" w:w="0"/>
          </w:tcPr>
          <w:p w:rsidRDefault="005418DC" w:rsidP="006277E0" w:rsidR="005418DC" w:rsidRPr="005418DC">
            <w:pPr>
              <w:rPr>
                <w:rFonts w:cs="Times New Roman" w:hAnsi="Times New Roman" w:ascii="Times New Roman"/>
                <w:sz w:val="20"/>
                <w:szCs w:val="20"/>
              </w:rPr>
            </w:pPr>
          </w:p>
        </w:tc>
        <w:tc>
          <w:tcPr>
            <w:tcW w:type="auto" w:w="0"/>
          </w:tcPr>
          <w:p w:rsidRDefault="005418DC" w:rsidP="006277E0" w:rsidR="005418DC" w:rsidRPr="005418DC">
            <w:pP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 xml:space="preserve">Rješenje o ovrsi Klasa :UP/I.410-12/13-01/4329 od 02.07.2013. UP/I-410-12/15-012749 od </w:t>
            </w:r>
            <w:r w:rsidRPr="005418DC">
              <w:rPr>
                <w:rFonts w:cs="Times New Roman" w:hAnsi="Times New Roman" w:ascii="Times New Roman"/>
                <w:sz w:val="20"/>
                <w:szCs w:val="20"/>
              </w:rPr>
              <w:lastRenderedPageBreak/>
              <w:t xml:space="preserve">10.07.2014. UP/I-410-12/15-01/4445 od 17.07.2015. i UP/I-415-02/2014-001/1905 OD 25.11.2014. UP/I-415-02/2015-001/116 OD 03.02.2015. I UP/I-415-02/2015-001/118 od 03.02.2015. </w:t>
            </w:r>
          </w:p>
        </w:tc>
      </w:tr>
      <w:tr w:rsidTr="005418DC" w:rsidR="005418DC" w:rsidRPr="005418DC">
        <w:tc>
          <w:tcPr>
            <w:tcW w:type="auto" w:w="0"/>
            <w:gridSpan w:val="4"/>
          </w:tcPr>
          <w:p w:rsidRDefault="005418DC" w:rsidP="006277E0" w:rsidR="005418DC" w:rsidRPr="005418DC">
            <w:pP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UKUPNO</w:t>
            </w:r>
          </w:p>
          <w:p w:rsidRDefault="005418DC" w:rsidP="006277E0" w:rsidR="005418DC" w:rsidRPr="005418DC">
            <w:pPr>
              <w:rPr>
                <w:rFonts w:cs="Times New Roman" w:hAnsi="Times New Roman" w:ascii="Times New Roman"/>
                <w:sz w:val="20"/>
                <w:szCs w:val="20"/>
              </w:rPr>
            </w:pPr>
          </w:p>
        </w:tc>
        <w:tc>
          <w:tcPr>
            <w:tcW w:type="auto" w:w="0"/>
          </w:tcPr>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rPr>
                <w:rFonts w:cs="Times New Roman" w:hAnsi="Times New Roman" w:ascii="Times New Roman"/>
                <w:sz w:val="20"/>
                <w:szCs w:val="20"/>
              </w:rPr>
            </w:pPr>
            <w:r w:rsidRPr="005418DC">
              <w:rPr>
                <w:rFonts w:cs="Times New Roman" w:hAnsi="Times New Roman" w:ascii="Times New Roman"/>
                <w:sz w:val="20"/>
                <w:szCs w:val="20"/>
              </w:rPr>
              <w:t>21.791,43</w:t>
            </w:r>
          </w:p>
          <w:p w:rsidRDefault="005418DC" w:rsidP="006277E0" w:rsidR="005418DC" w:rsidRPr="005418DC">
            <w:pPr>
              <w:rPr>
                <w:rFonts w:cs="Times New Roman" w:hAnsi="Times New Roman" w:ascii="Times New Roman"/>
                <w:sz w:val="20"/>
                <w:szCs w:val="20"/>
              </w:rPr>
            </w:pPr>
          </w:p>
        </w:tc>
        <w:tc>
          <w:tcPr>
            <w:tcW w:type="auto" w:w="0"/>
          </w:tcPr>
          <w:p w:rsidRDefault="005418DC" w:rsidP="006277E0" w:rsidR="005418DC" w:rsidRPr="005418DC">
            <w:pPr>
              <w:rPr>
                <w:rFonts w:cs="Times New Roman" w:hAnsi="Times New Roman" w:ascii="Times New Roman"/>
                <w:sz w:val="20"/>
                <w:szCs w:val="20"/>
              </w:rPr>
            </w:pPr>
          </w:p>
        </w:tc>
        <w:tc>
          <w:tcPr>
            <w:tcW w:type="auto" w:w="0"/>
          </w:tcPr>
          <w:p w:rsidRDefault="005418DC" w:rsidP="006277E0" w:rsidR="005418DC" w:rsidRPr="005418DC">
            <w:pP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r w:rsidRPr="005418DC">
              <w:rPr>
                <w:rFonts w:cs="Times New Roman" w:hAnsi="Times New Roman" w:ascii="Times New Roman"/>
                <w:sz w:val="20"/>
                <w:szCs w:val="20"/>
              </w:rPr>
              <w:t xml:space="preserve">21.791,43 </w:t>
            </w:r>
          </w:p>
          <w:p w:rsidRDefault="005418DC" w:rsidP="006277E0" w:rsidR="005418DC" w:rsidRPr="005418DC">
            <w:pPr>
              <w:jc w:val="center"/>
              <w:rPr>
                <w:rFonts w:cs="Times New Roman" w:hAnsi="Times New Roman" w:ascii="Times New Roman"/>
                <w:sz w:val="20"/>
                <w:szCs w:val="20"/>
              </w:rPr>
            </w:pPr>
          </w:p>
        </w:tc>
        <w:tc>
          <w:tcPr>
            <w:tcW w:type="auto" w:w="0"/>
          </w:tcPr>
          <w:p w:rsidRDefault="005418DC" w:rsidP="006277E0" w:rsidR="005418DC" w:rsidRPr="005418DC">
            <w:pPr>
              <w:rPr>
                <w:rFonts w:cs="Times New Roman" w:hAnsi="Times New Roman" w:ascii="Times New Roman"/>
                <w:sz w:val="20"/>
                <w:szCs w:val="20"/>
              </w:rPr>
            </w:pPr>
          </w:p>
        </w:tc>
        <w:tc>
          <w:tcPr>
            <w:tcW w:type="auto" w:w="0"/>
          </w:tcPr>
          <w:p w:rsidRDefault="005418DC" w:rsidP="006277E0" w:rsidR="005418DC" w:rsidRPr="005418DC">
            <w:pP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p>
          <w:p w:rsidRDefault="005418DC" w:rsidP="006277E0" w:rsidR="005418DC" w:rsidRPr="005418DC">
            <w:pPr>
              <w:jc w:val="center"/>
              <w:rPr>
                <w:rFonts w:cs="Times New Roman" w:hAnsi="Times New Roman" w:ascii="Times New Roman"/>
                <w:sz w:val="20"/>
                <w:szCs w:val="20"/>
              </w:rPr>
            </w:pPr>
          </w:p>
        </w:tc>
        <w:tc>
          <w:tcPr>
            <w:tcW w:type="auto" w:w="0"/>
            <w:gridSpan w:val="2"/>
          </w:tcPr>
          <w:p w:rsidRDefault="005418DC" w:rsidP="006277E0" w:rsidR="005418DC" w:rsidRPr="005418DC">
            <w:pPr>
              <w:rPr>
                <w:rFonts w:cs="Times New Roman" w:hAnsi="Times New Roman" w:ascii="Times New Roman"/>
                <w:sz w:val="20"/>
                <w:szCs w:val="20"/>
              </w:rPr>
            </w:pPr>
          </w:p>
        </w:tc>
      </w:tr>
    </w:tbl>
    <w:p w:rsidRDefault="00F91231" w:rsidP="00E94EDB" w:rsidR="00F91231" w:rsidRPr="00E94EDB">
      <w:pPr>
        <w:rPr>
          <w:sz w:val="24"/>
          <w:szCs w:val="24"/>
        </w:rPr>
        <w:sectPr w:rsidSect="00D551A1" w:rsidR="00F91231" w:rsidRPr="00E94EDB">
          <w:headerReference w:type="even" r:id="rId10"/>
          <w:headerReference w:type="default" r:id="rId11"/>
          <w:headerReference w:type="first" r:id="rId12"/>
          <w:pgSz w:h="15840" w:w="12240"/>
          <w:pgMar w:gutter="0" w:footer="709" w:header="709" w:left="1418" w:bottom="1418" w:right="1418" w:top="1418"/>
          <w:cols w:space="708"/>
          <w:titlePg/>
          <w:docGrid w:linePitch="360"/>
        </w:sectPr>
      </w:pPr>
    </w:p>
    <w:p w:rsidRDefault="00F53451" w:rsidP="00C62C16" w:rsidR="00F53451" w:rsidRPr="00EA7318">
      <w:pPr>
        <w:jc w:val="both"/>
        <w:rPr>
          <w:sz w:val="24"/>
          <w:szCs w:val="24"/>
        </w:rPr>
      </w:pPr>
    </w:p>
    <w:p w:rsidRDefault="00425BF9" w:rsidP="009034E6" w:rsidR="00425BF9">
      <w:pPr>
        <w:jc w:val="both"/>
        <w:rPr>
          <w:sz w:val="24"/>
          <w:szCs w:val="24"/>
        </w:rPr>
      </w:pPr>
    </w:p>
    <w:p w:rsidRDefault="00902B27" w:rsidP="009034E6" w:rsidR="00902B27">
      <w:pPr>
        <w:jc w:val="both"/>
        <w:rPr>
          <w:sz w:val="24"/>
          <w:szCs w:val="24"/>
        </w:rPr>
      </w:pPr>
    </w:p>
    <w:p w:rsidRDefault="00E77A03" w:rsidP="009034E6" w:rsidR="00E77A03">
      <w:pPr>
        <w:jc w:val="both"/>
        <w:rPr>
          <w:sz w:val="24"/>
          <w:szCs w:val="24"/>
        </w:rPr>
      </w:pPr>
    </w:p>
    <w:p w:rsidRDefault="00217D53" w:rsidP="009034E6" w:rsidR="00217D53" w:rsidRPr="00EA7318">
      <w:pPr>
        <w:jc w:val="both"/>
        <w:rPr>
          <w:sz w:val="24"/>
          <w:szCs w:val="24"/>
        </w:rPr>
      </w:pPr>
    </w:p>
    <w:p w:rsidRDefault="0051314B" w:rsidP="008A28AC" w:rsidR="0051314B">
      <w:pPr>
        <w:jc w:val="both"/>
        <w:rPr>
          <w:sz w:val="24"/>
          <w:szCs w:val="24"/>
        </w:rPr>
      </w:pPr>
      <w:r>
        <w:rPr>
          <w:b/>
          <w:sz w:val="24"/>
          <w:szCs w:val="24"/>
        </w:rPr>
        <w:tab/>
      </w:r>
      <w:r>
        <w:rPr>
          <w:sz w:val="24"/>
          <w:szCs w:val="24"/>
        </w:rPr>
        <w:t xml:space="preserve"> </w:t>
      </w:r>
    </w:p>
    <w:p w:rsidRDefault="0051314B" w:rsidP="00EA7318" w:rsidR="0051314B" w:rsidRPr="0051314B">
      <w:pPr>
        <w:jc w:val="both"/>
        <w:rPr>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AE66D4">
        <w:rPr>
          <w:bCs/>
          <w:sz w:val="24"/>
          <w:szCs w:val="24"/>
        </w:rPr>
        <w:t xml:space="preserve"> </w:t>
      </w:r>
      <w:r w:rsidR="00A70797">
        <w:rPr>
          <w:bCs/>
          <w:sz w:val="24"/>
          <w:szCs w:val="24"/>
        </w:rPr>
        <w:t xml:space="preserve">I i </w:t>
      </w:r>
      <w:r w:rsidR="006F474D" w:rsidRPr="00EA7318">
        <w:rPr>
          <w:bCs/>
          <w:sz w:val="24"/>
          <w:szCs w:val="24"/>
        </w:rPr>
        <w:t xml:space="preserve">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A70797">
        <w:rPr>
          <w:bCs/>
          <w:sz w:val="24"/>
          <w:szCs w:val="24"/>
        </w:rPr>
        <w:t xml:space="preserve"> I i </w:t>
      </w:r>
      <w:r w:rsidR="00E77A03" w:rsidRPr="00EA7318">
        <w:rPr>
          <w:bCs/>
          <w:sz w:val="24"/>
          <w:szCs w:val="24"/>
        </w:rPr>
        <w:t xml:space="preserve">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rsidRPr="00EA7318">
      <w:pPr>
        <w:numPr>
          <w:ilvl w:val="12"/>
          <w:numId w:val="0"/>
        </w:numPr>
        <w:jc w:val="both"/>
        <w:rPr>
          <w:bCs/>
          <w:sz w:val="24"/>
          <w:szCs w:val="24"/>
        </w:rPr>
      </w:pPr>
    </w:p>
    <w:p w:rsidRDefault="00057A5A" w:rsidP="00162DBE" w:rsidR="00786DCE">
      <w:pPr>
        <w:numPr>
          <w:ilvl w:val="12"/>
          <w:numId w:val="0"/>
        </w:numPr>
        <w:ind w:firstLine="720"/>
        <w:jc w:val="both"/>
        <w:rPr>
          <w:bCs/>
          <w:sz w:val="24"/>
          <w:szCs w:val="24"/>
        </w:rPr>
      </w:pPr>
      <w:r w:rsidRPr="00EA7318">
        <w:rPr>
          <w:bCs/>
          <w:sz w:val="24"/>
          <w:szCs w:val="24"/>
        </w:rPr>
        <w:t>Stečajni upravitelj</w:t>
      </w:r>
      <w:r w:rsidR="001C42B4" w:rsidRPr="00EA7318">
        <w:rPr>
          <w:bCs/>
          <w:sz w:val="24"/>
          <w:szCs w:val="24"/>
        </w:rPr>
        <w:t xml:space="preserve"> ističe </w:t>
      </w:r>
      <w:r w:rsidR="00BA32AB">
        <w:rPr>
          <w:bCs/>
          <w:sz w:val="24"/>
          <w:szCs w:val="24"/>
        </w:rPr>
        <w:t xml:space="preserve">kako </w:t>
      </w:r>
      <w:r w:rsidR="006A39CC">
        <w:rPr>
          <w:bCs/>
          <w:sz w:val="24"/>
          <w:szCs w:val="24"/>
        </w:rPr>
        <w:t xml:space="preserve"> </w:t>
      </w:r>
      <w:r w:rsidR="00BA32AB">
        <w:rPr>
          <w:bCs/>
          <w:sz w:val="24"/>
          <w:szCs w:val="24"/>
        </w:rPr>
        <w:t xml:space="preserve">postoje </w:t>
      </w:r>
      <w:r w:rsidR="00786DCE">
        <w:rPr>
          <w:bCs/>
          <w:sz w:val="24"/>
          <w:szCs w:val="24"/>
        </w:rPr>
        <w:t>slijedeća razlučna prava:</w:t>
      </w:r>
    </w:p>
    <w:p w:rsidRDefault="00786DCE" w:rsidP="00162DBE" w:rsidR="00786DCE">
      <w:pPr>
        <w:numPr>
          <w:ilvl w:val="12"/>
          <w:numId w:val="0"/>
        </w:numPr>
        <w:ind w:firstLine="720"/>
        <w:jc w:val="both"/>
        <w:rPr>
          <w:bCs/>
          <w:sz w:val="24"/>
          <w:szCs w:val="24"/>
        </w:rPr>
      </w:pPr>
    </w:p>
    <w:tbl>
      <w:tblPr>
        <w:tblStyle w:val="GridTableLight"/>
        <w:tblW w:type="auto" w:w="0"/>
        <w:tblLook w:val="04A0" w:noVBand="1" w:noHBand="0" w:lastColumn="0" w:firstColumn="1" w:lastRow="0" w:firstRow="1"/>
      </w:tblPr>
      <w:tblGrid>
        <w:gridCol w:w="1213"/>
        <w:gridCol w:w="1443"/>
        <w:gridCol w:w="1129"/>
        <w:gridCol w:w="1349"/>
        <w:gridCol w:w="1925"/>
        <w:gridCol w:w="1253"/>
        <w:gridCol w:w="2802"/>
        <w:gridCol w:w="2957"/>
      </w:tblGrid>
      <w:tr w:rsidTr="00786DCE" w:rsidR="00786DCE">
        <w:tc>
          <w:tcPr>
            <w:tcW w:type="auto" w:w="0"/>
          </w:tcPr>
          <w:p w:rsidRDefault="00786DCE" w:rsidP="006277E0" w:rsidR="00786DCE">
            <w:pPr>
              <w:jc w:val="center"/>
              <w:rPr>
                <w:rFonts w:cs="Times New Roman" w:hAnsi="Times New Roman" w:ascii="Times New Roman"/>
                <w:sz w:val="20"/>
                <w:szCs w:val="20"/>
              </w:rPr>
            </w:pPr>
            <w:r w:rsidRPr="00263B71">
              <w:rPr>
                <w:rFonts w:cs="Times New Roman" w:hAnsi="Times New Roman" w:ascii="Times New Roman"/>
                <w:sz w:val="20"/>
                <w:szCs w:val="20"/>
              </w:rPr>
              <w:t>Redni broj prijavljene tražbine</w:t>
            </w:r>
          </w:p>
        </w:tc>
        <w:tc>
          <w:tcPr>
            <w:tcW w:type="auto" w:w="0"/>
          </w:tcPr>
          <w:p w:rsidRDefault="00786DCE" w:rsidP="006277E0" w:rsidR="00786DCE">
            <w:pPr>
              <w:jc w:val="center"/>
              <w:rPr>
                <w:rFonts w:cs="Times New Roman" w:hAnsi="Times New Roman" w:ascii="Times New Roman"/>
                <w:sz w:val="20"/>
                <w:szCs w:val="20"/>
              </w:rPr>
            </w:pPr>
          </w:p>
          <w:p w:rsidRDefault="00786DCE" w:rsidP="006277E0" w:rsidR="00786DCE">
            <w:pPr>
              <w:jc w:val="center"/>
              <w:rPr>
                <w:rFonts w:cs="Times New Roman" w:hAnsi="Times New Roman" w:ascii="Times New Roman"/>
                <w:sz w:val="20"/>
                <w:szCs w:val="20"/>
              </w:rPr>
            </w:pPr>
            <w:r w:rsidRPr="00263B71">
              <w:rPr>
                <w:rFonts w:cs="Times New Roman" w:hAnsi="Times New Roman" w:ascii="Times New Roman"/>
                <w:sz w:val="20"/>
                <w:szCs w:val="20"/>
              </w:rPr>
              <w:t>Ime i prezime / tvrtka ili                                   naziv vjerovnika</w:t>
            </w:r>
          </w:p>
        </w:tc>
        <w:tc>
          <w:tcPr>
            <w:tcW w:type="auto" w:w="0"/>
          </w:tcPr>
          <w:p w:rsidRDefault="00786DCE" w:rsidP="006277E0" w:rsidR="00786DCE">
            <w:pPr>
              <w:jc w:val="center"/>
              <w:rPr>
                <w:rFonts w:cs="Times New Roman" w:hAnsi="Times New Roman" w:ascii="Times New Roman"/>
                <w:sz w:val="20"/>
                <w:szCs w:val="20"/>
              </w:rPr>
            </w:pPr>
          </w:p>
          <w:p w:rsidRDefault="00786DCE" w:rsidP="006277E0" w:rsidR="00786DCE">
            <w:pPr>
              <w:jc w:val="center"/>
              <w:rPr>
                <w:rFonts w:cs="Times New Roman" w:hAnsi="Times New Roman" w:ascii="Times New Roman"/>
                <w:sz w:val="20"/>
                <w:szCs w:val="20"/>
              </w:rPr>
            </w:pPr>
          </w:p>
          <w:p w:rsidRDefault="00786DCE" w:rsidP="006277E0" w:rsidR="00786DCE">
            <w:pPr>
              <w:jc w:val="center"/>
              <w:rPr>
                <w:rFonts w:cs="Times New Roman" w:hAnsi="Times New Roman" w:ascii="Times New Roman"/>
                <w:sz w:val="20"/>
                <w:szCs w:val="20"/>
              </w:rPr>
            </w:pPr>
            <w:r w:rsidRPr="00263B71">
              <w:rPr>
                <w:rFonts w:cs="Times New Roman" w:hAnsi="Times New Roman" w:ascii="Times New Roman"/>
                <w:sz w:val="20"/>
                <w:szCs w:val="20"/>
              </w:rPr>
              <w:t>OIB vjerovnika</w:t>
            </w:r>
          </w:p>
        </w:tc>
        <w:tc>
          <w:tcPr>
            <w:tcW w:type="auto" w:w="0"/>
          </w:tcPr>
          <w:p w:rsidRDefault="00786DCE" w:rsidP="006277E0" w:rsidR="00786DCE">
            <w:pPr>
              <w:jc w:val="center"/>
              <w:rPr>
                <w:rFonts w:cs="Times New Roman" w:hAnsi="Times New Roman" w:ascii="Times New Roman"/>
                <w:sz w:val="20"/>
                <w:szCs w:val="20"/>
              </w:rPr>
            </w:pPr>
          </w:p>
          <w:p w:rsidRDefault="00786DCE" w:rsidP="006277E0" w:rsidR="00786DCE" w:rsidRPr="00263B71">
            <w:pPr>
              <w:jc w:val="center"/>
              <w:rPr>
                <w:rFonts w:cs="Times New Roman" w:hAnsi="Times New Roman" w:ascii="Times New Roman"/>
                <w:sz w:val="20"/>
                <w:szCs w:val="20"/>
              </w:rPr>
            </w:pPr>
            <w:r w:rsidRPr="00263B71">
              <w:rPr>
                <w:rFonts w:cs="Times New Roman" w:hAnsi="Times New Roman" w:ascii="Times New Roman"/>
                <w:sz w:val="20"/>
                <w:szCs w:val="20"/>
              </w:rPr>
              <w:t>Adresa / sjedište                                    vjerovnika</w:t>
            </w:r>
          </w:p>
        </w:tc>
        <w:tc>
          <w:tcPr>
            <w:tcW w:type="auto" w:w="0"/>
          </w:tcPr>
          <w:p w:rsidRDefault="00786DCE" w:rsidP="006277E0" w:rsidR="00786DCE">
            <w:pPr>
              <w:jc w:val="center"/>
              <w:rPr>
                <w:rFonts w:cs="Times New Roman" w:hAnsi="Times New Roman" w:ascii="Times New Roman"/>
                <w:sz w:val="20"/>
                <w:szCs w:val="20"/>
              </w:rPr>
            </w:pPr>
          </w:p>
          <w:p w:rsidRDefault="00786DCE" w:rsidP="006277E0" w:rsidR="00786DCE">
            <w:pPr>
              <w:jc w:val="center"/>
              <w:rPr>
                <w:rFonts w:cs="Times New Roman" w:hAnsi="Times New Roman" w:ascii="Times New Roman"/>
                <w:sz w:val="20"/>
                <w:szCs w:val="20"/>
              </w:rPr>
            </w:pPr>
            <w:r w:rsidRPr="00263B71">
              <w:rPr>
                <w:rFonts w:cs="Times New Roman" w:hAnsi="Times New Roman" w:ascii="Times New Roman"/>
                <w:sz w:val="20"/>
                <w:szCs w:val="20"/>
              </w:rPr>
              <w:t>Javna knjiga u koju je razlučno pravo upisano</w:t>
            </w:r>
          </w:p>
        </w:tc>
        <w:tc>
          <w:tcPr>
            <w:tcW w:type="auto" w:w="0"/>
          </w:tcPr>
          <w:p w:rsidRDefault="00786DCE" w:rsidP="006277E0" w:rsidR="00786DCE">
            <w:pPr>
              <w:jc w:val="center"/>
              <w:rPr>
                <w:rFonts w:cs="Times New Roman" w:hAnsi="Times New Roman" w:ascii="Times New Roman"/>
                <w:sz w:val="20"/>
                <w:szCs w:val="20"/>
              </w:rPr>
            </w:pPr>
          </w:p>
          <w:p w:rsidRDefault="00786DCE" w:rsidP="006277E0" w:rsidR="00786DCE">
            <w:pPr>
              <w:jc w:val="center"/>
              <w:rPr>
                <w:rFonts w:cs="Times New Roman" w:hAnsi="Times New Roman" w:ascii="Times New Roman"/>
                <w:sz w:val="20"/>
                <w:szCs w:val="20"/>
              </w:rPr>
            </w:pPr>
            <w:r w:rsidRPr="00263B71">
              <w:rPr>
                <w:rFonts w:cs="Times New Roman" w:hAnsi="Times New Roman" w:ascii="Times New Roman"/>
                <w:sz w:val="20"/>
                <w:szCs w:val="20"/>
              </w:rPr>
              <w:t>Iznos tražbine osigurane razlučnim pravom</w:t>
            </w:r>
          </w:p>
        </w:tc>
        <w:tc>
          <w:tcPr>
            <w:tcW w:type="auto" w:w="0"/>
          </w:tcPr>
          <w:p w:rsidRDefault="00786DCE" w:rsidP="006277E0" w:rsidR="00786DCE">
            <w:pPr>
              <w:jc w:val="center"/>
              <w:rPr>
                <w:rFonts w:cs="Times New Roman" w:hAnsi="Times New Roman" w:ascii="Times New Roman"/>
                <w:sz w:val="20"/>
                <w:szCs w:val="20"/>
              </w:rPr>
            </w:pPr>
          </w:p>
          <w:p w:rsidRDefault="00786DCE" w:rsidP="006277E0" w:rsidR="00786DCE">
            <w:pPr>
              <w:jc w:val="center"/>
              <w:rPr>
                <w:rFonts w:cs="Times New Roman" w:hAnsi="Times New Roman" w:ascii="Times New Roman"/>
                <w:sz w:val="20"/>
                <w:szCs w:val="20"/>
              </w:rPr>
            </w:pPr>
            <w:r w:rsidRPr="00263B71">
              <w:rPr>
                <w:rFonts w:cs="Times New Roman" w:hAnsi="Times New Roman" w:ascii="Times New Roman"/>
                <w:sz w:val="20"/>
                <w:szCs w:val="20"/>
              </w:rPr>
              <w:t>Pravnu osnovu tražbine osigurane razlučnim pravom</w:t>
            </w:r>
          </w:p>
        </w:tc>
        <w:tc>
          <w:tcPr>
            <w:tcW w:type="auto" w:w="0"/>
          </w:tcPr>
          <w:p w:rsidRDefault="00786DCE" w:rsidP="006277E0" w:rsidR="00786DCE">
            <w:pPr>
              <w:jc w:val="center"/>
              <w:rPr>
                <w:rFonts w:cs="Times New Roman" w:hAnsi="Times New Roman" w:ascii="Times New Roman"/>
                <w:sz w:val="20"/>
                <w:szCs w:val="20"/>
              </w:rPr>
            </w:pPr>
          </w:p>
          <w:p w:rsidRDefault="00786DCE" w:rsidP="006277E0" w:rsidR="00786DCE">
            <w:pPr>
              <w:jc w:val="center"/>
              <w:rPr>
                <w:rFonts w:cs="Times New Roman" w:hAnsi="Times New Roman" w:ascii="Times New Roman"/>
                <w:sz w:val="20"/>
                <w:szCs w:val="20"/>
              </w:rPr>
            </w:pPr>
            <w:r w:rsidRPr="00263B71">
              <w:rPr>
                <w:rFonts w:cs="Times New Roman" w:hAnsi="Times New Roman" w:ascii="Times New Roman"/>
                <w:sz w:val="20"/>
                <w:szCs w:val="20"/>
              </w:rPr>
              <w:t>Dio imovine na koji se odnosi razlučno pravo</w:t>
            </w:r>
          </w:p>
        </w:tc>
      </w:tr>
      <w:tr w:rsidTr="00786DCE" w:rsidR="00786DCE">
        <w:tc>
          <w:tcPr>
            <w:tcW w:type="auto" w:w="0"/>
          </w:tcPr>
          <w:p w:rsidRDefault="00786DCE" w:rsidP="006277E0" w:rsidR="00786DCE" w:rsidRPr="00BF05AF">
            <w:pPr>
              <w:jc w:val="center"/>
              <w:rPr>
                <w:rFonts w:cs="Times New Roman" w:hAnsi="Times New Roman" w:ascii="Times New Roman"/>
                <w:sz w:val="20"/>
                <w:szCs w:val="20"/>
              </w:rPr>
            </w:pPr>
          </w:p>
          <w:p w:rsidRDefault="00786DCE" w:rsidP="006277E0" w:rsidR="00786DCE" w:rsidRPr="00BF05AF">
            <w:pPr>
              <w:jc w:val="center"/>
              <w:rPr>
                <w:rFonts w:cs="Times New Roman" w:hAnsi="Times New Roman" w:ascii="Times New Roman"/>
                <w:sz w:val="20"/>
                <w:szCs w:val="20"/>
              </w:rPr>
            </w:pPr>
            <w:r w:rsidRPr="00BF05AF">
              <w:rPr>
                <w:rFonts w:cs="Times New Roman" w:hAnsi="Times New Roman" w:ascii="Times New Roman"/>
                <w:sz w:val="20"/>
                <w:szCs w:val="20"/>
              </w:rPr>
              <w:t>1.</w:t>
            </w:r>
          </w:p>
          <w:p w:rsidRDefault="00786DCE" w:rsidP="006277E0" w:rsidR="00786DCE" w:rsidRPr="00BF05AF">
            <w:pPr>
              <w:rPr>
                <w:rFonts w:cs="Times New Roman" w:hAnsi="Times New Roman" w:ascii="Times New Roman"/>
                <w:sz w:val="20"/>
                <w:szCs w:val="20"/>
              </w:rPr>
            </w:pPr>
          </w:p>
        </w:tc>
        <w:tc>
          <w:tcPr>
            <w:tcW w:type="auto" w:w="0"/>
          </w:tcPr>
          <w:p w:rsidRDefault="00786DCE" w:rsidP="006277E0" w:rsidR="00786DCE" w:rsidRPr="00BF05AF">
            <w:pPr>
              <w:rPr>
                <w:rFonts w:cs="Arial" w:hAnsi="Arial" w:ascii="Arial"/>
                <w:sz w:val="20"/>
                <w:szCs w:val="20"/>
              </w:rPr>
            </w:pPr>
          </w:p>
          <w:p w:rsidRDefault="00786DCE" w:rsidP="006277E0" w:rsidR="00786DCE" w:rsidRPr="00BF05AF">
            <w:pPr>
              <w:rPr>
                <w:rFonts w:cs="Times New Roman" w:hAnsi="Times New Roman" w:ascii="Times New Roman"/>
                <w:sz w:val="20"/>
                <w:szCs w:val="20"/>
              </w:rPr>
            </w:pPr>
            <w:r w:rsidRPr="00BF05AF">
              <w:rPr>
                <w:rFonts w:cs="Arial" w:hAnsi="Arial" w:ascii="Arial"/>
                <w:sz w:val="20"/>
                <w:szCs w:val="20"/>
              </w:rPr>
              <w:t>GRAD ZAGREB</w:t>
            </w:r>
          </w:p>
        </w:tc>
        <w:tc>
          <w:tcPr>
            <w:tcW w:type="auto" w:w="0"/>
          </w:tcPr>
          <w:p w:rsidRDefault="00786DCE" w:rsidP="006277E0" w:rsidR="00786DCE" w:rsidRPr="00BF05AF">
            <w:pPr>
              <w:rPr>
                <w:rFonts w:cs="Times New Roman" w:hAnsi="Times New Roman" w:ascii="Times New Roman"/>
                <w:sz w:val="20"/>
                <w:szCs w:val="20"/>
              </w:rPr>
            </w:pPr>
          </w:p>
          <w:p w:rsidRDefault="00786DCE" w:rsidP="006277E0" w:rsidR="00786DCE" w:rsidRPr="00BF05AF">
            <w:pPr>
              <w:rPr>
                <w:rFonts w:cs="Times New Roman" w:hAnsi="Times New Roman" w:ascii="Times New Roman"/>
                <w:sz w:val="20"/>
                <w:szCs w:val="20"/>
              </w:rPr>
            </w:pPr>
            <w:r w:rsidRPr="00BF05AF">
              <w:rPr>
                <w:rFonts w:cs="Times New Roman" w:hAnsi="Times New Roman" w:ascii="Times New Roman"/>
                <w:sz w:val="16"/>
                <w:szCs w:val="16"/>
              </w:rPr>
              <w:t>61817894937</w:t>
            </w:r>
          </w:p>
        </w:tc>
        <w:tc>
          <w:tcPr>
            <w:tcW w:type="auto" w:w="0"/>
          </w:tcPr>
          <w:p w:rsidRDefault="00786DCE" w:rsidP="006277E0" w:rsidR="00786DCE" w:rsidRPr="00BF05AF">
            <w:pPr>
              <w:shd w:fill="F2F2F2" w:color="auto" w:val="clear"/>
              <w:rPr>
                <w:rFonts w:hAnsi="Book Antiqua" w:ascii="Book Antiqua"/>
                <w:sz w:val="18"/>
                <w:szCs w:val="18"/>
              </w:rPr>
            </w:pPr>
          </w:p>
          <w:p w:rsidRDefault="00786DCE" w:rsidP="006277E0" w:rsidR="00786DCE" w:rsidRPr="00BF05AF">
            <w:pPr>
              <w:rPr>
                <w:rFonts w:hAnsi="Book Antiqua" w:ascii="Book Antiqua"/>
                <w:sz w:val="18"/>
                <w:szCs w:val="18"/>
              </w:rPr>
            </w:pPr>
            <w:r w:rsidRPr="00BF05AF">
              <w:rPr>
                <w:rFonts w:hAnsi="Book Antiqua" w:ascii="Book Antiqua"/>
                <w:sz w:val="18"/>
                <w:szCs w:val="18"/>
              </w:rPr>
              <w:t xml:space="preserve">Trg Stjepana Radić1 1, ZAGREB </w:t>
            </w:r>
          </w:p>
          <w:p w:rsidRDefault="00786DCE" w:rsidP="006277E0" w:rsidR="00786DCE" w:rsidRPr="00BF05AF">
            <w:pPr>
              <w:shd w:fill="F2F2F2" w:color="auto" w:val="clear"/>
              <w:rPr>
                <w:rFonts w:cs="Arial" w:hAnsi="Arial" w:ascii="Arial"/>
                <w:sz w:val="18"/>
                <w:szCs w:val="18"/>
              </w:rPr>
            </w:pPr>
          </w:p>
          <w:p w:rsidRDefault="00786DCE" w:rsidP="006277E0" w:rsidR="00786DCE" w:rsidRPr="00BF05AF">
            <w:pPr>
              <w:rPr>
                <w:rFonts w:cs="Times New Roman" w:hAnsi="Times New Roman" w:ascii="Times New Roman"/>
                <w:sz w:val="20"/>
                <w:szCs w:val="20"/>
              </w:rPr>
            </w:pPr>
          </w:p>
          <w:p w:rsidRDefault="00786DCE" w:rsidP="006277E0" w:rsidR="00786DCE" w:rsidRPr="00BF05AF">
            <w:pPr>
              <w:jc w:val="center"/>
              <w:rPr>
                <w:rFonts w:cs="Times New Roman" w:hAnsi="Times New Roman" w:ascii="Times New Roman"/>
                <w:sz w:val="20"/>
                <w:szCs w:val="20"/>
              </w:rPr>
            </w:pPr>
          </w:p>
        </w:tc>
        <w:tc>
          <w:tcPr>
            <w:tcW w:type="auto" w:w="0"/>
          </w:tcPr>
          <w:p w:rsidRDefault="00786DCE" w:rsidP="006277E0" w:rsidR="00786DCE" w:rsidRPr="00BF05AF">
            <w:pPr>
              <w:rPr>
                <w:rFonts w:cs="Times New Roman" w:hAnsi="Times New Roman" w:ascii="Times New Roman"/>
                <w:sz w:val="20"/>
                <w:szCs w:val="20"/>
              </w:rPr>
            </w:pPr>
          </w:p>
          <w:p w:rsidRDefault="00786DCE" w:rsidP="006277E0" w:rsidR="00786DCE" w:rsidRPr="00BF05AF">
            <w:pPr>
              <w:rPr>
                <w:rFonts w:cs="Times New Roman" w:hAnsi="Times New Roman" w:ascii="Times New Roman"/>
                <w:sz w:val="20"/>
                <w:szCs w:val="20"/>
              </w:rPr>
            </w:pPr>
            <w:r w:rsidRPr="00BF05AF">
              <w:rPr>
                <w:rFonts w:cs="Times New Roman" w:hAnsi="Times New Roman" w:ascii="Times New Roman"/>
                <w:sz w:val="20"/>
                <w:szCs w:val="20"/>
              </w:rPr>
              <w:t xml:space="preserve">Zemljišne knjige Općin.građ. suda Zagreb Knjiga pol.ugovora Grada Zagreba broj poduloška 25017 zk. Uložak 3383  </w:t>
            </w:r>
          </w:p>
        </w:tc>
        <w:tc>
          <w:tcPr>
            <w:tcW w:type="auto" w:w="0"/>
          </w:tcPr>
          <w:p w:rsidRDefault="00786DCE" w:rsidP="006277E0" w:rsidR="00786DCE" w:rsidRPr="00BF05AF">
            <w:pPr>
              <w:jc w:val="center"/>
              <w:rPr>
                <w:rFonts w:cs="Times New Roman" w:hAnsi="Times New Roman" w:ascii="Times New Roman"/>
                <w:sz w:val="20"/>
                <w:szCs w:val="20"/>
              </w:rPr>
            </w:pPr>
          </w:p>
          <w:p w:rsidRDefault="00786DCE" w:rsidP="006277E0" w:rsidR="00786DCE" w:rsidRPr="00BF05AF">
            <w:pPr>
              <w:jc w:val="center"/>
              <w:rPr>
                <w:rFonts w:cs="Times New Roman" w:hAnsi="Times New Roman" w:ascii="Times New Roman"/>
                <w:sz w:val="20"/>
                <w:szCs w:val="20"/>
              </w:rPr>
            </w:pPr>
            <w:r w:rsidRPr="00BF05AF">
              <w:rPr>
                <w:rFonts w:cs="Times New Roman" w:hAnsi="Times New Roman" w:ascii="Times New Roman"/>
                <w:sz w:val="20"/>
                <w:szCs w:val="20"/>
              </w:rPr>
              <w:t xml:space="preserve">10.156,96 </w:t>
            </w:r>
          </w:p>
          <w:p w:rsidRDefault="00786DCE" w:rsidP="006277E0" w:rsidR="00786DCE" w:rsidRPr="00BF05AF">
            <w:pPr>
              <w:rPr>
                <w:rFonts w:cs="Times New Roman" w:hAnsi="Times New Roman" w:ascii="Times New Roman"/>
                <w:sz w:val="20"/>
                <w:szCs w:val="20"/>
              </w:rPr>
            </w:pPr>
          </w:p>
        </w:tc>
        <w:tc>
          <w:tcPr>
            <w:tcW w:type="auto" w:w="0"/>
          </w:tcPr>
          <w:p w:rsidRDefault="00786DCE" w:rsidP="006277E0" w:rsidR="00786DCE" w:rsidRPr="00BF05AF">
            <w:pPr>
              <w:rPr>
                <w:rFonts w:cs="Times New Roman" w:hAnsi="Times New Roman" w:ascii="Times New Roman"/>
                <w:sz w:val="20"/>
                <w:szCs w:val="20"/>
              </w:rPr>
            </w:pPr>
          </w:p>
          <w:p w:rsidRDefault="00786DCE" w:rsidP="006277E0" w:rsidR="00786DCE" w:rsidRPr="00BF05AF">
            <w:pPr>
              <w:rPr>
                <w:rFonts w:cs="Times New Roman" w:hAnsi="Times New Roman" w:ascii="Times New Roman"/>
                <w:sz w:val="20"/>
                <w:szCs w:val="20"/>
              </w:rPr>
            </w:pPr>
            <w:r w:rsidRPr="00BF05AF">
              <w:rPr>
                <w:rFonts w:cs="Times New Roman" w:hAnsi="Times New Roman" w:ascii="Times New Roman"/>
                <w:sz w:val="20"/>
                <w:szCs w:val="20"/>
              </w:rPr>
              <w:t xml:space="preserve">Ugovor o kupoprodaji od 17.02.1994.broj SU-46133/93 upisana hipoteka na stanu za iznos od 47.351.304,00 HRD sa kamatama u iznosu od 4.862.578,00 HRD spp nositelj tog prava GRAD ZAGREB </w:t>
            </w:r>
          </w:p>
        </w:tc>
        <w:tc>
          <w:tcPr>
            <w:tcW w:type="auto" w:w="0"/>
          </w:tcPr>
          <w:p w:rsidRDefault="00786DCE" w:rsidP="006277E0" w:rsidR="00786DCE" w:rsidRPr="00BF05AF">
            <w:pPr>
              <w:rPr>
                <w:rFonts w:cs="Times New Roman" w:hAnsi="Times New Roman" w:ascii="Times New Roman"/>
                <w:sz w:val="20"/>
                <w:szCs w:val="20"/>
              </w:rPr>
            </w:pPr>
          </w:p>
          <w:p w:rsidRDefault="00786DCE" w:rsidP="006277E0" w:rsidR="00786DCE" w:rsidRPr="00BF05AF">
            <w:pPr>
              <w:rPr>
                <w:rFonts w:cs="Times New Roman" w:hAnsi="Times New Roman" w:ascii="Times New Roman"/>
                <w:sz w:val="20"/>
                <w:szCs w:val="20"/>
              </w:rPr>
            </w:pPr>
            <w:r w:rsidRPr="00BF05AF">
              <w:rPr>
                <w:rFonts w:cs="Times New Roman" w:hAnsi="Times New Roman" w:ascii="Times New Roman"/>
                <w:sz w:val="20"/>
                <w:szCs w:val="20"/>
              </w:rPr>
              <w:t xml:space="preserve">Knjiga pol.ugovora Grada Zagreba broj poduloška 25017 zk. uložak 3383 označena kao stambena zgrada Preradovićeva 36 Zagreb, sagrađena na čest.br.3346 po izmjeri čest.br.2598 k.o Centar i to stan u prizemlju desno površine 38,19 m2   </w:t>
            </w:r>
          </w:p>
        </w:tc>
      </w:tr>
      <w:tr w:rsidTr="00786DCE" w:rsidR="00786DCE">
        <w:tc>
          <w:tcPr>
            <w:tcW w:type="auto" w:w="0"/>
            <w:gridSpan w:val="5"/>
          </w:tcPr>
          <w:p w:rsidRDefault="00786DCE" w:rsidP="006277E0" w:rsidR="00786DCE">
            <w:pPr>
              <w:rPr>
                <w:rFonts w:cs="Times New Roman" w:hAnsi="Times New Roman" w:ascii="Times New Roman"/>
                <w:sz w:val="20"/>
                <w:szCs w:val="20"/>
              </w:rPr>
            </w:pPr>
          </w:p>
          <w:p w:rsidRDefault="00786DCE" w:rsidP="006277E0" w:rsidR="00786DCE">
            <w:pPr>
              <w:rPr>
                <w:rFonts w:cs="Times New Roman" w:hAnsi="Times New Roman" w:ascii="Times New Roman"/>
                <w:sz w:val="20"/>
                <w:szCs w:val="20"/>
              </w:rPr>
            </w:pPr>
            <w:r>
              <w:rPr>
                <w:rFonts w:cs="Times New Roman" w:hAnsi="Times New Roman" w:ascii="Times New Roman"/>
                <w:sz w:val="20"/>
                <w:szCs w:val="20"/>
              </w:rPr>
              <w:t>UKUPNO</w:t>
            </w:r>
          </w:p>
        </w:tc>
        <w:tc>
          <w:tcPr>
            <w:tcW w:type="auto" w:w="0"/>
          </w:tcPr>
          <w:p w:rsidRDefault="00786DCE" w:rsidP="006277E0" w:rsidR="00786DCE">
            <w:pPr>
              <w:rPr>
                <w:rFonts w:cs="Times New Roman" w:hAnsi="Times New Roman" w:ascii="Times New Roman"/>
                <w:b/>
                <w:sz w:val="20"/>
                <w:szCs w:val="20"/>
              </w:rPr>
            </w:pPr>
          </w:p>
          <w:p w:rsidRDefault="00786DCE" w:rsidP="006277E0" w:rsidR="00786DCE" w:rsidRPr="00BF05AF">
            <w:pPr>
              <w:jc w:val="center"/>
              <w:rPr>
                <w:rFonts w:cs="Times New Roman" w:hAnsi="Times New Roman" w:ascii="Times New Roman"/>
                <w:sz w:val="20"/>
                <w:szCs w:val="20"/>
              </w:rPr>
            </w:pPr>
            <w:r w:rsidRPr="00BF05AF">
              <w:rPr>
                <w:rFonts w:cs="Times New Roman" w:hAnsi="Times New Roman" w:ascii="Times New Roman"/>
                <w:sz w:val="20"/>
                <w:szCs w:val="20"/>
              </w:rPr>
              <w:t xml:space="preserve">10.156,96  </w:t>
            </w:r>
          </w:p>
          <w:p w:rsidRDefault="00786DCE" w:rsidP="006277E0" w:rsidR="00786DCE">
            <w:pPr>
              <w:rPr>
                <w:rFonts w:cs="Times New Roman" w:hAnsi="Times New Roman" w:ascii="Times New Roman"/>
                <w:sz w:val="20"/>
                <w:szCs w:val="20"/>
              </w:rPr>
            </w:pPr>
          </w:p>
        </w:tc>
        <w:tc>
          <w:tcPr>
            <w:tcW w:type="auto" w:w="0"/>
            <w:gridSpan w:val="2"/>
          </w:tcPr>
          <w:p w:rsidRDefault="00786DCE" w:rsidP="006277E0" w:rsidR="00786DCE">
            <w:pPr>
              <w:rPr>
                <w:rFonts w:cs="Times New Roman" w:hAnsi="Times New Roman" w:ascii="Times New Roman"/>
                <w:sz w:val="20"/>
                <w:szCs w:val="20"/>
              </w:rPr>
            </w:pPr>
          </w:p>
        </w:tc>
      </w:tr>
    </w:tbl>
    <w:p w:rsidRDefault="00BA32AB" w:rsidP="00162DBE" w:rsidR="00C00486">
      <w:pPr>
        <w:numPr>
          <w:ilvl w:val="12"/>
          <w:numId w:val="0"/>
        </w:numPr>
        <w:ind w:firstLine="720"/>
        <w:jc w:val="both"/>
        <w:rPr>
          <w:bCs/>
          <w:sz w:val="24"/>
          <w:szCs w:val="24"/>
        </w:rPr>
      </w:pPr>
      <w:r>
        <w:rPr>
          <w:bCs/>
          <w:sz w:val="24"/>
          <w:szCs w:val="24"/>
        </w:rPr>
        <w:t xml:space="preserve"> </w:t>
      </w:r>
    </w:p>
    <w:p w:rsidRDefault="00F55003" w:rsidP="00B90E57" w:rsidR="00F55003" w:rsidRPr="00EA7318">
      <w:pPr>
        <w:numPr>
          <w:ilvl w:val="12"/>
          <w:numId w:val="0"/>
        </w:numPr>
        <w:jc w:val="both"/>
        <w:rPr>
          <w:bCs/>
          <w:sz w:val="24"/>
          <w:szCs w:val="24"/>
        </w:rPr>
      </w:pPr>
    </w:p>
    <w:p w:rsidRDefault="00666408" w:rsidP="00C62C16" w:rsidR="00666408">
      <w:pPr>
        <w:ind w:firstLine="720"/>
        <w:jc w:val="both"/>
        <w:rPr>
          <w:bCs/>
          <w:sz w:val="24"/>
          <w:szCs w:val="24"/>
        </w:rPr>
      </w:pPr>
      <w:r w:rsidRPr="00EA7318">
        <w:rPr>
          <w:bCs/>
          <w:sz w:val="24"/>
          <w:szCs w:val="24"/>
        </w:rPr>
        <w:t>Stečajni upravitelj u</w:t>
      </w:r>
      <w:r w:rsidR="00A46D9E" w:rsidRPr="00EA7318">
        <w:rPr>
          <w:bCs/>
          <w:sz w:val="24"/>
          <w:szCs w:val="24"/>
        </w:rPr>
        <w:t xml:space="preserve"> ističe kako </w:t>
      </w:r>
      <w:r w:rsidR="00697698">
        <w:rPr>
          <w:bCs/>
          <w:sz w:val="24"/>
          <w:szCs w:val="24"/>
        </w:rPr>
        <w:t>nema izlučnih prava.</w:t>
      </w:r>
    </w:p>
    <w:p w:rsidRDefault="009A32F0" w:rsidP="00C62C16" w:rsidR="009A32F0">
      <w:pPr>
        <w:ind w:firstLine="720"/>
        <w:jc w:val="both"/>
        <w:rPr>
          <w:bCs/>
          <w:sz w:val="24"/>
          <w:szCs w:val="24"/>
        </w:rPr>
      </w:pPr>
    </w:p>
    <w:p w:rsidRDefault="009A32F0" w:rsidP="00C62C16" w:rsidR="009A32F0" w:rsidRPr="00EA7318">
      <w:pPr>
        <w:ind w:firstLine="720"/>
        <w:jc w:val="both"/>
        <w:rPr>
          <w:bCs/>
          <w:sz w:val="24"/>
          <w:szCs w:val="24"/>
        </w:rPr>
      </w:pPr>
    </w:p>
    <w:p w:rsidRDefault="002B7B9E" w:rsidP="00C62C16"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Dovršeno u</w:t>
      </w:r>
      <w:r w:rsidR="00E65BB3">
        <w:rPr>
          <w:rFonts w:hAnsi="Times New Roman" w:ascii="Times New Roman"/>
          <w:bCs/>
          <w:sz w:val="24"/>
          <w:szCs w:val="24"/>
        </w:rPr>
        <w:t xml:space="preserve"> 11,05</w:t>
      </w:r>
      <w:r w:rsidR="009C3FC7">
        <w:rPr>
          <w:rFonts w:hAnsi="Times New Roman" w:ascii="Times New Roman"/>
          <w:bCs/>
          <w:sz w:val="24"/>
          <w:szCs w:val="24"/>
        </w:rPr>
        <w:t xml:space="preserve">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C62C16" w:rsidR="000959C4">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6A39CC" w:rsidP="006A39CC" w:rsidR="006A39CC" w:rsidRPr="000E2BA7">
      <w:pPr>
        <w:jc w:val="both"/>
        <w:rPr>
          <w:color w:val="FF0000"/>
        </w:rPr>
      </w:pPr>
    </w:p>
    <w:p w:rsidRDefault="006A39CC" w:rsidP="00786DCE" w:rsidR="00786DCE" w:rsidRPr="00786DCE">
      <w:pPr>
        <w:numPr>
          <w:ilvl w:val="0"/>
          <w:numId w:val="45"/>
        </w:numPr>
        <w:overflowPunct/>
        <w:autoSpaceDE/>
        <w:autoSpaceDN/>
        <w:adjustRightInd/>
        <w:jc w:val="both"/>
        <w:textAlignment w:val="auto"/>
        <w:rPr>
          <w:sz w:val="24"/>
          <w:szCs w:val="24"/>
        </w:rPr>
      </w:pPr>
      <w:r w:rsidRPr="00786DCE">
        <w:rPr>
          <w:color w:themeColor="text1" w:val="000000"/>
          <w:sz w:val="24"/>
          <w:szCs w:val="24"/>
        </w:rPr>
        <w:t xml:space="preserve">                        </w:t>
      </w:r>
      <w:r w:rsidR="00786DCE" w:rsidRPr="00786DCE">
        <w:rPr>
          <w:sz w:val="24"/>
          <w:szCs w:val="24"/>
        </w:rPr>
        <w:t>UVODNI DIO :</w:t>
      </w:r>
    </w:p>
    <w:p w:rsidRDefault="00786DCE" w:rsidP="00786DCE" w:rsidR="00786DCE" w:rsidRPr="00786DCE">
      <w:pPr>
        <w:ind w:left="1080"/>
        <w:jc w:val="both"/>
        <w:rPr>
          <w:sz w:val="24"/>
          <w:szCs w:val="24"/>
        </w:rPr>
      </w:pPr>
    </w:p>
    <w:p w:rsidRDefault="00786DCE" w:rsidP="00786DCE" w:rsidR="00786DCE" w:rsidRPr="00786DCE">
      <w:pPr>
        <w:ind w:right="-468"/>
        <w:rPr>
          <w:sz w:val="24"/>
          <w:szCs w:val="24"/>
        </w:rPr>
      </w:pPr>
      <w:r w:rsidRPr="00786DCE">
        <w:rPr>
          <w:sz w:val="24"/>
          <w:szCs w:val="24"/>
        </w:rPr>
        <w:tab/>
        <w:t xml:space="preserve">U skladu sa odredbom članka 227. st. 1. Stečajnog zakona (NN.71/2015) stečajni upravitelj dužnika STEČAJNA MASA IZA  RUBERG   d.o.o. za trgovinu i usluge Hrašćica Braće Radić 1 42000 Varaždin, OIB: 69163092319 (ranije OIB:32383575430) podnosi Izvješće o gospodarskom položaju stečajnog dužnika  i njegovim uzrocima sve kako slijedi. </w:t>
      </w:r>
    </w:p>
    <w:p w:rsidRDefault="00786DCE" w:rsidP="00786DCE" w:rsidR="00786DCE" w:rsidRPr="00786DCE">
      <w:pPr>
        <w:ind w:right="-468"/>
        <w:jc w:val="both"/>
        <w:rPr>
          <w:sz w:val="24"/>
          <w:szCs w:val="24"/>
        </w:rPr>
      </w:pPr>
      <w:r w:rsidRPr="00786DCE">
        <w:rPr>
          <w:sz w:val="24"/>
          <w:szCs w:val="24"/>
        </w:rPr>
        <w:tab/>
        <w:t xml:space="preserve">Dana, 10.veljače 2016.godine Trgovački sud u Zagrebu donio je rješenje pod posl. brojem St-6638/2015., kojim se otvara te istovremeno zaključuje skraćeni stečajni postupak nad dužnikom RUBEREG d.o.o.iz Zagreba Hercegovačka 111 OIB: 32383575430, te da će se nakon pravomoćnosti tog rješenja dužnik brisati iz sudskog registra. </w:t>
      </w:r>
    </w:p>
    <w:p w:rsidRDefault="00786DCE" w:rsidP="00786DCE" w:rsidR="00786DCE" w:rsidRPr="00786DCE">
      <w:pPr>
        <w:ind w:right="-426"/>
        <w:jc w:val="both"/>
        <w:rPr>
          <w:sz w:val="24"/>
          <w:szCs w:val="24"/>
        </w:rPr>
      </w:pPr>
      <w:r w:rsidRPr="00786DCE">
        <w:rPr>
          <w:sz w:val="24"/>
          <w:szCs w:val="24"/>
        </w:rPr>
        <w:tab/>
        <w:t>Zahtjev za provedbu skraćenog stečajnog postupka podnijela je sudu Financijska agencija, RC Zagreb, Podružnica Zagreb, temeljem odredbe čl. 444. stavak 1. Stečajnog zakona („Narodne novine“ broj 71/15).</w:t>
      </w:r>
    </w:p>
    <w:p w:rsidRDefault="00786DCE" w:rsidP="00786DCE" w:rsidR="00786DCE" w:rsidRPr="00786DCE">
      <w:pPr>
        <w:ind w:right="-426"/>
        <w:jc w:val="both"/>
        <w:rPr>
          <w:sz w:val="24"/>
          <w:szCs w:val="24"/>
        </w:rPr>
      </w:pPr>
      <w:r w:rsidRPr="00786DCE">
        <w:rPr>
          <w:sz w:val="24"/>
          <w:szCs w:val="24"/>
        </w:rPr>
        <w:tab/>
        <w:t xml:space="preserve">S obzirom da su bile ispunjene pretpostavke iz čl. 428. SZ-a, sud je sukladno odredbi članka 430. i članka 431. SZ-a objavio Oglas na e-oglasnoj ploči suda kojim su pozvane osobe ovlaštene za zastupanje dužnika po zakonu u roku od 15 dana dostaviti javnobilježnički ovjerovljen popis imovine i obveza dužnika na propisanom obrascu. Istim oglasom pozvani su dužnikovi vjerovnici najkasnije u roku 45 dana od dana objave oglasa predložiti otvaranje stečajnog postupka na dužnikom te predujmiti sredstva za namirenje troškova postupka uz upozorenje na pravne posljedice nepodnošenja istog. </w:t>
      </w:r>
    </w:p>
    <w:p w:rsidRDefault="00786DCE" w:rsidP="00786DCE" w:rsidR="00786DCE" w:rsidRPr="00786DCE">
      <w:pPr>
        <w:ind w:right="-426"/>
        <w:jc w:val="both"/>
        <w:rPr>
          <w:sz w:val="24"/>
          <w:szCs w:val="24"/>
        </w:rPr>
      </w:pPr>
      <w:r w:rsidRPr="00786DCE">
        <w:rPr>
          <w:sz w:val="24"/>
          <w:szCs w:val="24"/>
        </w:rPr>
        <w:tab/>
        <w:t xml:space="preserve">Osobe ovlaštene za zastupanje dužnika po zakonu nisu u ostavljenom roku od 15 dana postupile po predmetnom pozivu iz Oglasa niti su vjerovnici dužnika u ostavljenom roku od 45 dana podnijeli prijedlog za otvaranjem redovnog stečajnog postupka. </w:t>
      </w:r>
    </w:p>
    <w:p w:rsidRDefault="00786DCE" w:rsidP="00786DCE" w:rsidR="00786DCE" w:rsidRPr="00786DCE">
      <w:pPr>
        <w:ind w:right="-426"/>
        <w:jc w:val="both"/>
        <w:rPr>
          <w:sz w:val="24"/>
          <w:szCs w:val="24"/>
        </w:rPr>
      </w:pPr>
      <w:r w:rsidRPr="00786DCE">
        <w:rPr>
          <w:sz w:val="24"/>
          <w:szCs w:val="24"/>
        </w:rPr>
        <w:tab/>
        <w:t xml:space="preserve">Protiv navedenog rješenja dužnik je uložio žalbu koja je odbijena rješenjem Visokog trgovačkog suda broj 57 Pž-2780/16 od 10.veljače 2016.godine. </w:t>
      </w:r>
    </w:p>
    <w:p w:rsidRDefault="00786DCE" w:rsidP="00786DCE" w:rsidR="00786DCE" w:rsidRPr="00786DCE">
      <w:pPr>
        <w:ind w:firstLine="708" w:right="-426"/>
        <w:jc w:val="both"/>
        <w:rPr>
          <w:sz w:val="24"/>
          <w:szCs w:val="24"/>
        </w:rPr>
      </w:pPr>
      <w:r w:rsidRPr="00786DCE">
        <w:rPr>
          <w:sz w:val="24"/>
          <w:szCs w:val="24"/>
        </w:rPr>
        <w:t xml:space="preserve">Dana, 22.05.2017.godine u sudskom registru Trgovačkog suda Zagreb  upisano je brisanje subjekta  pod nazivom RUBEREG d.o.o.iz Zagreba Hercegovačka 111 OIB: 32383575430, rješenjem </w:t>
      </w:r>
      <w:r w:rsidRPr="00786DCE">
        <w:rPr>
          <w:sz w:val="24"/>
          <w:szCs w:val="24"/>
        </w:rPr>
        <w:lastRenderedPageBreak/>
        <w:t xml:space="preserve">pod brojem Tt-17/21423-1. MBS:080627754 budući da je stečajni sudac 28.03.2017.godine dostavio sudskom registru pravomoćno rješenje broj 8 St-6638/2015 od 10.02.2016.godine o zaključenju stečajnog postupka nad subjektom upisa RUBERG d.o.o. za trgovinu i usluge u stečaju OIB:32383575430. </w:t>
      </w:r>
    </w:p>
    <w:p w:rsidRDefault="00786DCE" w:rsidP="00786DCE" w:rsidR="00786DCE" w:rsidRPr="00786DCE">
      <w:pPr>
        <w:ind w:firstLine="708" w:right="-426"/>
        <w:jc w:val="both"/>
        <w:rPr>
          <w:sz w:val="24"/>
          <w:szCs w:val="24"/>
        </w:rPr>
      </w:pPr>
      <w:r w:rsidRPr="00786DCE">
        <w:rPr>
          <w:sz w:val="24"/>
          <w:szCs w:val="24"/>
        </w:rPr>
        <w:t xml:space="preserve">Dana, 07. studenog 2018.godine Trgovački sud Zagreb donio je rješenje kojim se  nastavlja stečajni postupak nad dužnikom RUBEREG d.o.o.iz Zagreba Hercegovačka 111 OIB: 32383575430, zbog naknadno pronađene imovine koja ulazi u stečaju masu obzirom da su ispunjene pretpostavke iz članka 289 stavka 1 Stečajnog zakona, te je temeljem članka 133 stavka 5 Stečajnog zakona pozvao stečajne vjerovnike da u roku od 60 dana  stečajnom upravitelju prijave svoje tražbine te zakazao ročište na kojem će se ispitati prijavljene  tražbine (ispitno ročište). </w:t>
      </w:r>
    </w:p>
    <w:p w:rsidRDefault="00786DCE" w:rsidP="00786DCE" w:rsidR="00786DCE" w:rsidRPr="00786DCE">
      <w:pPr>
        <w:ind w:firstLine="708" w:right="-426"/>
        <w:jc w:val="both"/>
        <w:rPr>
          <w:sz w:val="24"/>
          <w:szCs w:val="24"/>
        </w:rPr>
      </w:pPr>
      <w:r w:rsidRPr="00786DCE">
        <w:rPr>
          <w:sz w:val="24"/>
          <w:szCs w:val="24"/>
        </w:rPr>
        <w:t xml:space="preserve">Istim rješenjem pozvani su razlučni i izlučni vjerovnici da obavijeste stečajnog upravitelja o postojanju svog razlučnog ili izlučnog prava, te su pozvani dužnikovi dužnici da bez odgode ispune svoje obveze stečajnom dužniku.   </w:t>
      </w:r>
    </w:p>
    <w:p w:rsidRDefault="00786DCE" w:rsidP="00786DCE" w:rsidR="00786DCE" w:rsidRPr="00786DCE">
      <w:pPr>
        <w:ind w:right="-426"/>
        <w:rPr>
          <w:sz w:val="24"/>
          <w:szCs w:val="24"/>
        </w:rPr>
      </w:pPr>
    </w:p>
    <w:p w:rsidRDefault="00786DCE" w:rsidP="00786DCE" w:rsidR="00786DCE" w:rsidRPr="00786DCE">
      <w:pPr>
        <w:ind w:firstLine="708" w:right="-426"/>
        <w:jc w:val="both"/>
        <w:rPr>
          <w:sz w:val="24"/>
          <w:szCs w:val="24"/>
        </w:rPr>
      </w:pPr>
      <w:r w:rsidRPr="00786DCE">
        <w:rPr>
          <w:sz w:val="24"/>
          <w:szCs w:val="24"/>
        </w:rPr>
        <w:t>Istim rješenjem određen je nastavka stečajnog postupka nad Stečajnom masom iza Stečajnog dužnika RUBERG d.o.o. Zagreba Hercegovačka 111 OIB: 32383575430 te upis u sudski registar Trgovačkog suda prema adresi stečajnog upravitelja Hrašćica Braće Radić 1., 42000 Varaždin.</w:t>
      </w:r>
    </w:p>
    <w:p w:rsidRDefault="00786DCE" w:rsidP="00786DCE" w:rsidR="00786DCE" w:rsidRPr="00786DCE">
      <w:pPr>
        <w:ind w:firstLine="708" w:right="-426"/>
        <w:jc w:val="both"/>
        <w:rPr>
          <w:sz w:val="24"/>
          <w:szCs w:val="24"/>
        </w:rPr>
      </w:pPr>
      <w:r w:rsidRPr="00786DCE">
        <w:rPr>
          <w:sz w:val="24"/>
          <w:szCs w:val="24"/>
        </w:rPr>
        <w:t xml:space="preserve">Dana, 09.10.2018.godine u sudski registar Trgovačkog suda Zagreb  upisao je stečajnu masa iza RUBERG   d.o.o. za trgovinu i usluge Hrašćica Braće Radić 1 42000 Varaždin, koje rješenje je stečajni upravitelj primio dana 18.10.2018.godine. </w:t>
      </w:r>
    </w:p>
    <w:p w:rsidRDefault="00786DCE" w:rsidP="00786DCE" w:rsidR="00786DCE" w:rsidRPr="00786DCE">
      <w:pPr>
        <w:ind w:firstLine="708" w:right="-426"/>
        <w:jc w:val="both"/>
        <w:rPr>
          <w:sz w:val="24"/>
          <w:szCs w:val="24"/>
        </w:rPr>
      </w:pPr>
      <w:r w:rsidRPr="00786DCE">
        <w:rPr>
          <w:sz w:val="24"/>
          <w:szCs w:val="24"/>
        </w:rPr>
        <w:t xml:space="preserve">Rješenjem suda broj St-2814/2018 od 07.11.2018.g. pozvani su vjerovnici da u roku od 60 dana od dana objave  rješenja na e-Oglasnoj ploči suda prijave svoje tražbine stečajnom upravitelju. </w:t>
      </w:r>
    </w:p>
    <w:p w:rsidRDefault="00786DCE" w:rsidP="00786DCE" w:rsidR="00786DCE" w:rsidRPr="00786DCE">
      <w:pPr>
        <w:ind w:firstLine="708" w:right="-426"/>
        <w:jc w:val="both"/>
        <w:rPr>
          <w:sz w:val="24"/>
          <w:szCs w:val="24"/>
        </w:rPr>
      </w:pPr>
      <w:r w:rsidRPr="00786DCE">
        <w:rPr>
          <w:sz w:val="24"/>
          <w:szCs w:val="24"/>
        </w:rPr>
        <w:t xml:space="preserve">U sudsku pisarnicu, u skladu sa odredbom članka 224. Stečajnog zakona, u sudsku pisarnicu biti će izložene osam dana prije izvještajnog ročišta  i to: popis predmeta stečajne mase, popis vjerovnika i pregled imovine i obveza. </w:t>
      </w:r>
    </w:p>
    <w:p w:rsidRDefault="00786DCE" w:rsidP="00786DCE" w:rsidR="00786DCE">
      <w:pPr>
        <w:ind w:firstLine="708" w:right="-426"/>
        <w:jc w:val="center"/>
        <w:rPr>
          <w:bCs/>
          <w:sz w:val="24"/>
          <w:szCs w:val="24"/>
        </w:rPr>
      </w:pPr>
      <w:r w:rsidRPr="00786DCE">
        <w:rPr>
          <w:sz w:val="24"/>
          <w:szCs w:val="24"/>
        </w:rPr>
        <w:t>Sastavni dio ovog Izvješća su: osnovni podaci o stečajnom dužniku, poduzete aktivnosti stečajnog upravitelja, početna stečajna bilanca na dan 09.10.2018.g., imovina stečajnog dužnika, obveze stečajnog dužnika i prijedlozi za unovčenje imovine stečajnog dužnika.</w:t>
      </w:r>
      <w:r w:rsidRPr="00786DCE">
        <w:rPr>
          <w:bCs/>
          <w:sz w:val="24"/>
          <w:szCs w:val="24"/>
        </w:rPr>
        <w:tab/>
      </w:r>
    </w:p>
    <w:p w:rsidRDefault="00786DCE" w:rsidP="00786DCE" w:rsidR="00786DCE">
      <w:pPr>
        <w:ind w:firstLine="708" w:right="-426"/>
        <w:jc w:val="center"/>
        <w:rPr>
          <w:bCs/>
          <w:sz w:val="24"/>
          <w:szCs w:val="24"/>
        </w:rPr>
      </w:pPr>
    </w:p>
    <w:p w:rsidRDefault="00786DCE" w:rsidP="00786DCE" w:rsidR="00786DCE">
      <w:pPr>
        <w:ind w:firstLine="708" w:right="-426"/>
        <w:jc w:val="center"/>
        <w:rPr>
          <w:bCs/>
          <w:sz w:val="24"/>
          <w:szCs w:val="24"/>
        </w:rPr>
      </w:pPr>
      <w:r w:rsidRPr="00786DCE">
        <w:rPr>
          <w:bCs/>
          <w:sz w:val="24"/>
          <w:szCs w:val="24"/>
        </w:rPr>
        <w:t>OSNOVNI PODACI O STEČAJNOM DUŽNIKU</w:t>
      </w:r>
    </w:p>
    <w:p w:rsidRDefault="00786DCE" w:rsidP="00786DCE" w:rsidR="00786DCE" w:rsidRPr="00786DCE">
      <w:pPr>
        <w:ind w:firstLine="708" w:right="-426"/>
        <w:jc w:val="center"/>
        <w:rPr>
          <w:sz w:val="24"/>
          <w:szCs w:val="24"/>
        </w:rPr>
      </w:pPr>
    </w:p>
    <w:p w:rsidRDefault="00786DCE" w:rsidP="00786DCE" w:rsidR="00786DCE" w:rsidRPr="00786DCE">
      <w:pPr>
        <w:ind w:firstLine="708" w:right="-426"/>
        <w:jc w:val="both"/>
        <w:rPr>
          <w:sz w:val="24"/>
          <w:szCs w:val="24"/>
        </w:rPr>
      </w:pPr>
      <w:r w:rsidRPr="00786DCE">
        <w:rPr>
          <w:sz w:val="24"/>
          <w:szCs w:val="24"/>
        </w:rPr>
        <w:t>Stečajni dužnik RUBEREG d.o.o.za trgovinu i usluge iz Zagreba Hercegovačka 111, OIB: 32383575430 osnovano je 09.10.2007.godine, Izjavom o osnivanju društva s ograničenom odgovornošću.</w:t>
      </w:r>
    </w:p>
    <w:p w:rsidRDefault="00786DCE" w:rsidP="00786DCE" w:rsidR="00786DCE" w:rsidRPr="00786DCE">
      <w:pPr>
        <w:ind w:firstLine="708" w:right="-426"/>
        <w:jc w:val="both"/>
        <w:rPr>
          <w:sz w:val="24"/>
          <w:szCs w:val="24"/>
        </w:rPr>
      </w:pPr>
      <w:r w:rsidRPr="00786DCE">
        <w:rPr>
          <w:sz w:val="24"/>
          <w:szCs w:val="24"/>
        </w:rPr>
        <w:t xml:space="preserve">OSNIVAČI /ČLANOVI DRUŠTVA : </w:t>
      </w:r>
    </w:p>
    <w:p w:rsidRDefault="00786DCE" w:rsidP="00786DCE" w:rsidR="00786DCE" w:rsidRPr="00786DCE">
      <w:pPr>
        <w:ind w:firstLine="708" w:right="-426"/>
        <w:jc w:val="both"/>
        <w:rPr>
          <w:sz w:val="24"/>
          <w:szCs w:val="24"/>
        </w:rPr>
      </w:pPr>
      <w:r w:rsidRPr="00786DCE">
        <w:rPr>
          <w:sz w:val="24"/>
          <w:szCs w:val="24"/>
        </w:rPr>
        <w:t xml:space="preserve">Osnivači i članovi društva su : </w:t>
      </w:r>
    </w:p>
    <w:p w:rsidRDefault="00786DCE" w:rsidP="00786DCE" w:rsidR="00786DCE" w:rsidRPr="00786DCE">
      <w:pPr>
        <w:ind w:firstLine="708" w:right="-426"/>
        <w:jc w:val="both"/>
        <w:rPr>
          <w:sz w:val="24"/>
          <w:szCs w:val="24"/>
        </w:rPr>
      </w:pPr>
      <w:r w:rsidRPr="00786DCE">
        <w:rPr>
          <w:sz w:val="24"/>
          <w:szCs w:val="24"/>
        </w:rPr>
        <w:t xml:space="preserve">1.Jana Bergoč OIB:36458939740 Zagreb Humska 8 koja je prestala biti direktorom 02.06.2016.godine </w:t>
      </w:r>
    </w:p>
    <w:p w:rsidRDefault="00786DCE" w:rsidP="00786DCE" w:rsidR="00786DCE" w:rsidRPr="00786DCE">
      <w:pPr>
        <w:ind w:firstLine="708" w:right="-426"/>
        <w:jc w:val="both"/>
        <w:rPr>
          <w:sz w:val="24"/>
          <w:szCs w:val="24"/>
        </w:rPr>
      </w:pPr>
      <w:r w:rsidRPr="00786DCE">
        <w:rPr>
          <w:sz w:val="24"/>
          <w:szCs w:val="24"/>
        </w:rPr>
        <w:t xml:space="preserve">2.Hrvoje Rendulić OIB:69057015551 Zagreb, Vojmila Rabadana 68 E zastupa društvo pojedinačno i samostalono , prestao biti članom uprave-direktor danom otvaranja skraćenog stečajnog postupka 10.02.2016.godine.  </w:t>
      </w:r>
    </w:p>
    <w:p w:rsidRDefault="00786DCE" w:rsidP="00786DCE" w:rsidR="00786DCE" w:rsidRPr="00786DCE">
      <w:pPr>
        <w:ind w:firstLine="708" w:right="-426"/>
        <w:jc w:val="both"/>
        <w:rPr>
          <w:sz w:val="24"/>
          <w:szCs w:val="24"/>
        </w:rPr>
      </w:pPr>
      <w:r w:rsidRPr="00786DCE">
        <w:rPr>
          <w:sz w:val="24"/>
          <w:szCs w:val="24"/>
        </w:rPr>
        <w:t>Osnovna djelatnost društva prema obavijesti o razvrstavanju poslovnog subjekta prema NKD-u Državnog zavoda za statistiku je :</w:t>
      </w:r>
      <w:r w:rsidRPr="00786DCE">
        <w:rPr>
          <w:color w:val="4D4D4D"/>
          <w:sz w:val="24"/>
          <w:szCs w:val="24"/>
          <w:shd w:fill="FFFFFF" w:color="auto" w:val="clear"/>
        </w:rPr>
        <w:t xml:space="preserve"> 46.19 Posredovanje u trgovini raznovrsnim proizvodima (NKD 2007), dok je registrirana za slijedeće djelatnosti : </w:t>
      </w:r>
    </w:p>
    <w:p w:rsidRDefault="00786DCE" w:rsidP="00786DCE" w:rsidR="00786DCE" w:rsidRPr="00786DCE">
      <w:pPr>
        <w:rPr>
          <w:sz w:val="24"/>
          <w:szCs w:val="24"/>
        </w:rPr>
      </w:pPr>
      <w:r w:rsidRPr="00786DCE">
        <w:rPr>
          <w:sz w:val="24"/>
          <w:szCs w:val="24"/>
        </w:rPr>
        <w:t>  kupnja i prodaja robe</w:t>
      </w:r>
    </w:p>
    <w:p w:rsidRDefault="00786DCE" w:rsidP="00786DCE" w:rsidR="00786DCE" w:rsidRPr="00786DCE">
      <w:pPr>
        <w:rPr>
          <w:sz w:val="24"/>
          <w:szCs w:val="24"/>
        </w:rPr>
      </w:pPr>
      <w:r w:rsidRPr="00786DCE">
        <w:rPr>
          <w:sz w:val="24"/>
          <w:szCs w:val="24"/>
        </w:rPr>
        <w:t>  obavljanje trgovačkog posredovanja na domaćem i inozemnom tržištu</w:t>
      </w:r>
    </w:p>
    <w:p w:rsidRDefault="00786DCE" w:rsidP="00786DCE" w:rsidR="00786DCE" w:rsidRPr="00786DCE">
      <w:pPr>
        <w:rPr>
          <w:sz w:val="24"/>
          <w:szCs w:val="24"/>
        </w:rPr>
      </w:pPr>
      <w:r w:rsidRPr="00786DCE">
        <w:rPr>
          <w:sz w:val="24"/>
          <w:szCs w:val="24"/>
        </w:rPr>
        <w:t>  javni cestovni prijevoz putnika i tereta u domaćem i inozemnom prometu</w:t>
      </w:r>
    </w:p>
    <w:p w:rsidRDefault="00786DCE" w:rsidP="00786DCE" w:rsidR="00786DCE" w:rsidRPr="00786DCE">
      <w:pPr>
        <w:rPr>
          <w:sz w:val="24"/>
          <w:szCs w:val="24"/>
        </w:rPr>
      </w:pPr>
      <w:r w:rsidRPr="00786DCE">
        <w:rPr>
          <w:sz w:val="24"/>
          <w:szCs w:val="24"/>
        </w:rPr>
        <w:lastRenderedPageBreak/>
        <w:t>  frizerski saloni i saloni za uljepšavanje</w:t>
      </w:r>
    </w:p>
    <w:p w:rsidRDefault="00786DCE" w:rsidP="00786DCE" w:rsidR="00786DCE" w:rsidRPr="00786DCE">
      <w:pPr>
        <w:rPr>
          <w:sz w:val="24"/>
          <w:szCs w:val="24"/>
        </w:rPr>
      </w:pPr>
      <w:r w:rsidRPr="00786DCE">
        <w:rPr>
          <w:sz w:val="24"/>
          <w:szCs w:val="24"/>
        </w:rPr>
        <w:t>  djelatnosti za njegu i održavanje tijela</w:t>
      </w:r>
    </w:p>
    <w:p w:rsidRDefault="00786DCE" w:rsidP="00786DCE" w:rsidR="00786DCE" w:rsidRPr="00786DCE">
      <w:pPr>
        <w:rPr>
          <w:sz w:val="24"/>
          <w:szCs w:val="24"/>
        </w:rPr>
      </w:pPr>
      <w:r w:rsidRPr="00786DCE">
        <w:rPr>
          <w:sz w:val="24"/>
          <w:szCs w:val="24"/>
        </w:rPr>
        <w:t>  usluge otpremništva</w:t>
      </w:r>
    </w:p>
    <w:p w:rsidRDefault="00786DCE" w:rsidP="00786DCE" w:rsidR="00786DCE" w:rsidRPr="00786DCE">
      <w:pPr>
        <w:rPr>
          <w:sz w:val="24"/>
          <w:szCs w:val="24"/>
        </w:rPr>
      </w:pPr>
      <w:r w:rsidRPr="00786DCE">
        <w:rPr>
          <w:sz w:val="24"/>
          <w:szCs w:val="24"/>
        </w:rPr>
        <w:t>  pripremanje hrane i pružanje usluge prehrane, pripremanje i usluživanje pićem i napitcima, pružanje usluga smještaja</w:t>
      </w:r>
    </w:p>
    <w:p w:rsidRDefault="00786DCE" w:rsidP="00786DCE" w:rsidR="00786DCE" w:rsidRPr="00786DCE">
      <w:pPr>
        <w:rPr>
          <w:sz w:val="24"/>
          <w:szCs w:val="24"/>
        </w:rPr>
      </w:pPr>
      <w:r w:rsidRPr="00786DCE">
        <w:rPr>
          <w:sz w:val="24"/>
          <w:szCs w:val="24"/>
        </w:rPr>
        <w:t>  pružanje usluga u nautičkom, seljačkom, zdravstvenom, kongresnom, športskom, lovnom i drugim oblicima turizma, pružanje ostalih turističkih usluga i dr</w:t>
      </w:r>
    </w:p>
    <w:p w:rsidRDefault="00786DCE" w:rsidP="00786DCE" w:rsidR="00786DCE" w:rsidRPr="00786DCE">
      <w:pPr>
        <w:rPr>
          <w:sz w:val="24"/>
          <w:szCs w:val="24"/>
        </w:rPr>
      </w:pPr>
      <w:r w:rsidRPr="00786DCE">
        <w:rPr>
          <w:sz w:val="24"/>
          <w:szCs w:val="24"/>
        </w:rPr>
        <w:t>  promidžba (reklama i propaganda)</w:t>
      </w:r>
    </w:p>
    <w:p w:rsidRDefault="00786DCE" w:rsidP="00786DCE" w:rsidR="00786DCE" w:rsidRPr="00786DCE">
      <w:pPr>
        <w:shd w:fill="FFFFFF" w:color="auto" w:val="clear"/>
        <w:spacing w:before="60"/>
        <w:rPr>
          <w:sz w:val="24"/>
          <w:szCs w:val="24"/>
        </w:rPr>
      </w:pPr>
      <w:r w:rsidRPr="00786DCE">
        <w:rPr>
          <w:sz w:val="24"/>
          <w:szCs w:val="24"/>
        </w:rPr>
        <w:t>  zastupanje stranih tvrtki</w:t>
      </w:r>
    </w:p>
    <w:p w:rsidRDefault="00786DCE" w:rsidP="00786DCE" w:rsidR="00786DCE" w:rsidRPr="00786DCE">
      <w:pPr>
        <w:shd w:fill="FFFFFF" w:color="auto" w:val="clear"/>
        <w:spacing w:before="60"/>
        <w:rPr>
          <w:sz w:val="24"/>
          <w:szCs w:val="24"/>
        </w:rPr>
      </w:pPr>
      <w:r w:rsidRPr="00786DCE">
        <w:rPr>
          <w:sz w:val="24"/>
          <w:szCs w:val="24"/>
        </w:rPr>
        <w:t xml:space="preserve">TEMELJNI KAPITAL : 20.000,00 kuna. </w:t>
      </w:r>
    </w:p>
    <w:p w:rsidRDefault="00786DCE" w:rsidP="00786DCE" w:rsidR="00786DCE" w:rsidRPr="00786DCE">
      <w:pPr>
        <w:ind w:firstLine="708"/>
        <w:jc w:val="both"/>
        <w:rPr>
          <w:sz w:val="24"/>
          <w:szCs w:val="24"/>
        </w:rPr>
      </w:pPr>
      <w:r w:rsidRPr="00786DCE">
        <w:rPr>
          <w:sz w:val="24"/>
          <w:szCs w:val="24"/>
        </w:rPr>
        <w:t xml:space="preserve">Na dan donošenja rješenja o nastavku stečajnog postupka 07. studenog  2018.godine nad dužnikom društvo nema zaposlenika, društvo ne posluje od 2016.godine   svi računi na FINANCIJSKOJ AGENCIJI su  ugašeni, te je evidentirana u Očevidniku redoslijeda plaćanja trajna nemogućnost izvršenja – obustava osnova za plaćanje.  </w:t>
      </w:r>
    </w:p>
    <w:p w:rsidRDefault="00786DCE" w:rsidP="00786DCE" w:rsidR="00786DCE" w:rsidRPr="00786DCE">
      <w:pPr>
        <w:jc w:val="both"/>
        <w:rPr>
          <w:sz w:val="24"/>
          <w:szCs w:val="24"/>
        </w:rPr>
      </w:pPr>
      <w:r w:rsidRPr="00786DCE">
        <w:rPr>
          <w:sz w:val="24"/>
          <w:szCs w:val="24"/>
        </w:rPr>
        <w:tab/>
        <w:t>Poslovne knjige stečajnog dužnika su vođene od strane ovlaštenog knjigovodstvenog ureda u Zagrebu, te su za 2008.  2009. 2010. 2011.2012. 2013.  2014.godinu i 2015. predana financijska izvješća GIF-i bilanca, obrazac POD-BIL, račun dobiti i gubitaka, uredno predavana nadležnim institucijama, dok za 2016. i 2017.godinu nisu predavani jer društvo nije poslovalo..</w:t>
      </w:r>
    </w:p>
    <w:p w:rsidRDefault="00786DCE" w:rsidP="00786DCE" w:rsidR="00786DCE" w:rsidRPr="00786DCE">
      <w:pPr>
        <w:ind w:firstLine="708"/>
        <w:jc w:val="both"/>
        <w:rPr>
          <w:sz w:val="24"/>
          <w:szCs w:val="24"/>
        </w:rPr>
      </w:pPr>
      <w:r w:rsidRPr="00786DCE">
        <w:rPr>
          <w:sz w:val="24"/>
          <w:szCs w:val="24"/>
        </w:rPr>
        <w:t xml:space="preserve">Nastavak poslovanja dužnika nije moguć. </w:t>
      </w:r>
    </w:p>
    <w:p w:rsidRDefault="00966F78" w:rsidP="00786DCE" w:rsidR="00966F78">
      <w:pPr>
        <w:ind w:left="1080"/>
        <w:jc w:val="both"/>
        <w:rPr>
          <w:bCs/>
          <w:sz w:val="24"/>
          <w:szCs w:val="24"/>
        </w:rPr>
      </w:pPr>
    </w:p>
    <w:p w:rsidRDefault="00786DCE" w:rsidP="00786DCE" w:rsidR="00786DCE">
      <w:pPr>
        <w:ind w:left="1080"/>
        <w:jc w:val="both"/>
        <w:rPr>
          <w:bCs/>
          <w:sz w:val="24"/>
          <w:szCs w:val="24"/>
        </w:rPr>
      </w:pPr>
      <w:r w:rsidRPr="00786DCE">
        <w:rPr>
          <w:bCs/>
          <w:sz w:val="24"/>
          <w:szCs w:val="24"/>
        </w:rPr>
        <w:t>PODUZETE AKTIVNOSTI STEČAJNOG UPRAVITELJA</w:t>
      </w:r>
    </w:p>
    <w:p w:rsidRDefault="00966F78" w:rsidP="00786DCE" w:rsidR="00966F78" w:rsidRPr="00786DCE">
      <w:pPr>
        <w:ind w:left="1080"/>
        <w:jc w:val="both"/>
        <w:rPr>
          <w:bCs/>
          <w:sz w:val="24"/>
          <w:szCs w:val="24"/>
        </w:rPr>
      </w:pPr>
    </w:p>
    <w:p w:rsidRDefault="00786DCE" w:rsidP="00786DCE" w:rsidR="00786DCE" w:rsidRPr="00786DCE">
      <w:pPr>
        <w:jc w:val="both"/>
        <w:rPr>
          <w:sz w:val="24"/>
          <w:szCs w:val="24"/>
        </w:rPr>
      </w:pPr>
      <w:r w:rsidRPr="00786DCE">
        <w:rPr>
          <w:sz w:val="24"/>
          <w:szCs w:val="24"/>
        </w:rPr>
        <w:tab/>
        <w:t>Stečajni upravitelj je nakon primitka rješenja o nastavku  stečajnog postupka broj St-6638/2015od  07.studenog 2018.godine, kojega je primio 09.studenog 2018.godine poduzeo slijedeće aktivnosti:</w:t>
      </w:r>
    </w:p>
    <w:p w:rsidRDefault="00786DCE" w:rsidP="00786DCE" w:rsidR="00786DCE" w:rsidRPr="00786DCE">
      <w:pPr>
        <w:rPr>
          <w:sz w:val="24"/>
          <w:szCs w:val="24"/>
        </w:rPr>
      </w:pPr>
      <w:r w:rsidRPr="00786DCE">
        <w:rPr>
          <w:sz w:val="24"/>
          <w:szCs w:val="24"/>
        </w:rPr>
        <w:t>1.izradio novi pečat dužnika s oznakom „Stečajna masa iza RUBERG d.o.o. “</w:t>
      </w:r>
    </w:p>
    <w:p w:rsidRDefault="00786DCE" w:rsidP="00786DCE" w:rsidR="00786DCE" w:rsidRPr="00786DCE">
      <w:pPr>
        <w:jc w:val="both"/>
        <w:rPr>
          <w:sz w:val="24"/>
          <w:szCs w:val="24"/>
        </w:rPr>
      </w:pPr>
      <w:r w:rsidRPr="00786DCE">
        <w:rPr>
          <w:sz w:val="24"/>
          <w:szCs w:val="24"/>
        </w:rPr>
        <w:t xml:space="preserve">2.pisanim putem zatražena  je predaja poslovne-knjigovodstvena dokumentacija od bivšeg zakonskog zastupnika Hrvoje Rendulića  dužnika RUBERG d.o.o. Hercegovačka 111 da preda kompletnu financijsko-knjigovodstvenu dokumentaciju ,  no međutim isti me je uputio da se obratim njegovom knjigovodstvenom servisu Vendomat d.o.o. Zagreb, Bisačka 12 koje mi je predalo knjigovodstvenu dokumentaciju u registratoru  za 2013.2014.i 2015.godinu. </w:t>
      </w:r>
    </w:p>
    <w:p w:rsidRDefault="00786DCE" w:rsidP="00786DCE" w:rsidR="00786DCE" w:rsidRPr="00786DCE">
      <w:pPr>
        <w:jc w:val="both"/>
        <w:rPr>
          <w:sz w:val="24"/>
          <w:szCs w:val="24"/>
        </w:rPr>
      </w:pPr>
      <w:r w:rsidRPr="00786DCE">
        <w:rPr>
          <w:sz w:val="24"/>
          <w:szCs w:val="24"/>
        </w:rPr>
        <w:t>3.izvršio analiza poslovne dokumentacije iz 2015.godine koja je bila posljednja kod dužnika. za 2016.ghodinu dokumentacije nema jer poslovanja nije bilo.,</w:t>
      </w:r>
    </w:p>
    <w:p w:rsidRDefault="00786DCE" w:rsidP="00786DCE" w:rsidR="00786DCE" w:rsidRPr="00786DCE">
      <w:pPr>
        <w:jc w:val="both"/>
        <w:rPr>
          <w:sz w:val="24"/>
          <w:szCs w:val="24"/>
        </w:rPr>
      </w:pPr>
      <w:r w:rsidRPr="00786DCE">
        <w:rPr>
          <w:sz w:val="24"/>
          <w:szCs w:val="24"/>
        </w:rPr>
        <w:t>pregledao prijavljene tražbine vjerovnika stečajnog dužnika,popisao predmete  stečajne mase,sastavio popis imovine i obveza, sastavio početnu bilancu, sastavio  predračun troškova stečajnog postupka za prva tri mjeseca,</w:t>
      </w:r>
    </w:p>
    <w:p w:rsidRDefault="00786DCE" w:rsidP="00786DCE" w:rsidR="00786DCE" w:rsidRPr="00786DCE">
      <w:pPr>
        <w:jc w:val="both"/>
        <w:rPr>
          <w:sz w:val="24"/>
          <w:szCs w:val="24"/>
        </w:rPr>
      </w:pPr>
      <w:r w:rsidRPr="00786DCE">
        <w:rPr>
          <w:sz w:val="24"/>
          <w:szCs w:val="24"/>
        </w:rPr>
        <w:t xml:space="preserve">4.zatražio od bivšeg zakonskog zastupnika popis imovine. </w:t>
      </w:r>
    </w:p>
    <w:p w:rsidRDefault="00786DCE" w:rsidP="00786DCE" w:rsidR="00786DCE" w:rsidRPr="00786DCE">
      <w:pPr>
        <w:jc w:val="both"/>
        <w:rPr>
          <w:sz w:val="24"/>
          <w:szCs w:val="24"/>
        </w:rPr>
      </w:pPr>
      <w:r w:rsidRPr="00786DCE">
        <w:rPr>
          <w:sz w:val="24"/>
          <w:szCs w:val="24"/>
        </w:rPr>
        <w:t xml:space="preserve">5.provjerio podatke o zaposlenicima kod HZMIO.  </w:t>
      </w:r>
    </w:p>
    <w:p w:rsidRDefault="00786DCE" w:rsidP="00786DCE" w:rsidR="00786DCE" w:rsidRPr="00786DCE">
      <w:pPr>
        <w:rPr>
          <w:sz w:val="24"/>
          <w:szCs w:val="24"/>
        </w:rPr>
      </w:pPr>
      <w:r w:rsidRPr="00786DCE">
        <w:rPr>
          <w:sz w:val="24"/>
          <w:szCs w:val="24"/>
        </w:rPr>
        <w:t>6.nastavio vođenje poslovnih knjiga stečajnog dužnika,</w:t>
      </w:r>
    </w:p>
    <w:p w:rsidRDefault="00786DCE" w:rsidP="00786DCE" w:rsidR="00786DCE" w:rsidRPr="00786DCE">
      <w:pPr>
        <w:rPr>
          <w:sz w:val="24"/>
          <w:szCs w:val="24"/>
        </w:rPr>
      </w:pPr>
      <w:r w:rsidRPr="00786DCE">
        <w:rPr>
          <w:sz w:val="24"/>
          <w:szCs w:val="24"/>
        </w:rPr>
        <w:t>7.ispitao prijavljene tražbine vjerovnika i izradio tablicu prijavljenih tražbina,</w:t>
      </w:r>
    </w:p>
    <w:p w:rsidRDefault="00786DCE" w:rsidP="00786DCE" w:rsidR="00786DCE" w:rsidRPr="00786DCE">
      <w:pPr>
        <w:rPr>
          <w:sz w:val="24"/>
          <w:szCs w:val="24"/>
        </w:rPr>
      </w:pPr>
      <w:r w:rsidRPr="00786DCE">
        <w:rPr>
          <w:sz w:val="24"/>
          <w:szCs w:val="24"/>
        </w:rPr>
        <w:t xml:space="preserve">8.pripremio dokumentaciju za ispitno i izvještajno ročište, </w:t>
      </w:r>
    </w:p>
    <w:p w:rsidRDefault="00786DCE" w:rsidP="00786DCE" w:rsidR="00786DCE" w:rsidRPr="00786DCE">
      <w:pPr>
        <w:rPr>
          <w:sz w:val="24"/>
          <w:szCs w:val="24"/>
        </w:rPr>
      </w:pPr>
      <w:r w:rsidRPr="00786DCE">
        <w:rPr>
          <w:sz w:val="24"/>
          <w:szCs w:val="24"/>
        </w:rPr>
        <w:t>9.obavio i druge poslove u skladu sa Stečajnim zakonom,</w:t>
      </w:r>
    </w:p>
    <w:p w:rsidRDefault="00786DCE" w:rsidP="00786DCE" w:rsidR="00786DCE">
      <w:pPr>
        <w:rPr>
          <w:sz w:val="24"/>
          <w:szCs w:val="24"/>
        </w:rPr>
      </w:pPr>
    </w:p>
    <w:p w:rsidRDefault="00966F78" w:rsidP="00786DCE" w:rsidR="00966F78">
      <w:pPr>
        <w:rPr>
          <w:sz w:val="24"/>
          <w:szCs w:val="24"/>
        </w:rPr>
      </w:pPr>
    </w:p>
    <w:p w:rsidRDefault="00966F78" w:rsidP="00786DCE" w:rsidR="00966F78">
      <w:pPr>
        <w:rPr>
          <w:sz w:val="24"/>
          <w:szCs w:val="24"/>
        </w:rPr>
      </w:pPr>
    </w:p>
    <w:p w:rsidRDefault="00966F78" w:rsidP="00786DCE" w:rsidR="00966F78">
      <w:pPr>
        <w:rPr>
          <w:sz w:val="24"/>
          <w:szCs w:val="24"/>
        </w:rPr>
      </w:pPr>
    </w:p>
    <w:p w:rsidRDefault="00966F78" w:rsidP="00786DCE" w:rsidR="00966F78" w:rsidRPr="00786DCE">
      <w:pPr>
        <w:rPr>
          <w:sz w:val="24"/>
          <w:szCs w:val="24"/>
        </w:rPr>
      </w:pPr>
    </w:p>
    <w:p w:rsidRDefault="00786DCE" w:rsidP="00786DCE" w:rsidR="00786DCE" w:rsidRPr="00786DCE">
      <w:pPr>
        <w:jc w:val="center"/>
        <w:rPr>
          <w:sz w:val="24"/>
          <w:szCs w:val="24"/>
        </w:rPr>
      </w:pPr>
      <w:r w:rsidRPr="00786DCE">
        <w:rPr>
          <w:sz w:val="24"/>
          <w:szCs w:val="24"/>
        </w:rPr>
        <w:t>III.POSLOVANJE DUŽNIKA I GOSPODARSKI POLOŽAJ</w:t>
      </w:r>
    </w:p>
    <w:p w:rsidRDefault="00786DCE" w:rsidP="00786DCE" w:rsidR="00786DCE" w:rsidRPr="00786DCE">
      <w:pPr>
        <w:jc w:val="both"/>
        <w:rPr>
          <w:sz w:val="24"/>
          <w:szCs w:val="24"/>
        </w:rPr>
      </w:pPr>
      <w:r w:rsidRPr="00786DCE">
        <w:rPr>
          <w:sz w:val="24"/>
          <w:szCs w:val="24"/>
        </w:rPr>
        <w:tab/>
        <w:t xml:space="preserve">Osnovna djelatnost društva je bila posredovanje u trgovini raznovrsnim proizvodima.  Na adresi Hercegovačka 111 Zagreb poslovanje nije zatečeno dok zadnja javno objavljena financijska izvješća su iz 2015.godinu predana FINA 24.03.2016.godine.   </w:t>
      </w:r>
    </w:p>
    <w:p w:rsidRDefault="00786DCE" w:rsidP="00786DCE" w:rsidR="00786DCE" w:rsidRPr="00786DCE">
      <w:pPr>
        <w:ind w:firstLine="708"/>
        <w:jc w:val="both"/>
        <w:rPr>
          <w:sz w:val="24"/>
          <w:szCs w:val="24"/>
        </w:rPr>
      </w:pPr>
      <w:r w:rsidRPr="00786DCE">
        <w:rPr>
          <w:sz w:val="24"/>
          <w:szCs w:val="24"/>
        </w:rPr>
        <w:t xml:space="preserve">IV. STANJE STEČAJNE MASE (imovina stečajnog dužnika) na dan 07.11.2018.godine  sastoji se od : </w:t>
      </w:r>
    </w:p>
    <w:p w:rsidRDefault="00786DCE" w:rsidP="00786DCE" w:rsidR="00786DCE" w:rsidRPr="00786DCE">
      <w:pPr>
        <w:ind w:firstLine="708"/>
        <w:jc w:val="both"/>
        <w:rPr>
          <w:sz w:val="24"/>
          <w:szCs w:val="24"/>
        </w:rPr>
      </w:pPr>
      <w:r w:rsidRPr="00786DCE">
        <w:rPr>
          <w:sz w:val="24"/>
          <w:szCs w:val="24"/>
        </w:rPr>
        <w:t xml:space="preserve">1.NEKRETNINA: </w:t>
      </w:r>
    </w:p>
    <w:p w:rsidRDefault="00786DCE" w:rsidP="00786DCE" w:rsidR="00786DCE" w:rsidRPr="00786DCE">
      <w:pPr>
        <w:ind w:firstLine="708"/>
        <w:jc w:val="both"/>
        <w:rPr>
          <w:sz w:val="24"/>
          <w:szCs w:val="24"/>
        </w:rPr>
      </w:pPr>
      <w:r w:rsidRPr="00786DCE">
        <w:rPr>
          <w:sz w:val="24"/>
          <w:szCs w:val="24"/>
        </w:rPr>
        <w:t xml:space="preserve">-STAN  u prizemlju desno koji se sastoji od dvije sobe i ostalih prostorija u ukupnoj površini od 38,19 čm , koji se nalazi u Stambenoj zagradi Preradovićeva 36., Zagreb sagrađen na čest.br. 3346 po novoj izmjeri čest.br.2598 k.o. CENTAR  upisan u Knjizi Položenih ugovora, Broj poduloška:25017/zk.uložak: 3383, na kojem postoji upisano založno pravo (hipoteka) temeljem Ugovora o kupoprodaji od 17. Veljače 1994.br.SU-46133/93 na stan upisan AII (dva) za iznos od 47.351,304,00 HRD sa kamatama u iznosu od 4.862,578,00 HRD spp, u korist GRADA ZAGREB ZAGREB, Trg Stjepana Radića 1. </w:t>
      </w:r>
    </w:p>
    <w:p w:rsidRDefault="00786DCE" w:rsidP="00786DCE" w:rsidR="00786DCE" w:rsidRPr="00786DCE">
      <w:pPr>
        <w:jc w:val="both"/>
        <w:rPr>
          <w:sz w:val="24"/>
          <w:szCs w:val="24"/>
        </w:rPr>
      </w:pPr>
      <w:r w:rsidRPr="00786DCE">
        <w:rPr>
          <w:sz w:val="24"/>
          <w:szCs w:val="24"/>
        </w:rPr>
        <w:t xml:space="preserve">2.-POKRETNINE:  1.HLADANJAK Pevec- 1 kom, KLIMA VIVAX –Pevec,-1 kom,  KUHINJSKI BLOK,kika -1 kom, 2 MADRAC DIVANI SMEĐI BRUNO HAL  1 kom, </w:t>
      </w:r>
    </w:p>
    <w:p w:rsidRDefault="00786DCE" w:rsidP="00786DCE" w:rsidR="00786DCE" w:rsidRPr="00786DCE">
      <w:pPr>
        <w:jc w:val="both"/>
        <w:rPr>
          <w:sz w:val="24"/>
          <w:szCs w:val="24"/>
        </w:rPr>
      </w:pPr>
      <w:r w:rsidRPr="00786DCE">
        <w:rPr>
          <w:sz w:val="24"/>
          <w:szCs w:val="24"/>
        </w:rPr>
        <w:t xml:space="preserve">NAMJEŠTAJ KIKA  - 1 kom,  PERILICA  EMMEZETA -1 kom, SJEDEĆA GARNITURA LESNINA 1-kom, STOL I ČETIRI STOLICE  PRIMA. </w:t>
      </w:r>
    </w:p>
    <w:p w:rsidRDefault="00786DCE" w:rsidP="00786DCE" w:rsidR="00786DCE" w:rsidRPr="00786DCE">
      <w:pPr>
        <w:jc w:val="both"/>
        <w:rPr>
          <w:sz w:val="24"/>
          <w:szCs w:val="24"/>
        </w:rPr>
      </w:pPr>
      <w:r w:rsidRPr="00786DCE">
        <w:rPr>
          <w:sz w:val="24"/>
          <w:szCs w:val="24"/>
        </w:rPr>
        <w:t xml:space="preserve">Dužnik je imao vozilo Chervorlet cruzer 1,6 pod Hipo Liasing kroatien d.o.o. Zagreb koje je prodano 2015.godine.  </w:t>
      </w:r>
    </w:p>
    <w:p w:rsidRDefault="00786DCE" w:rsidP="00786DCE" w:rsidR="00786DCE" w:rsidRPr="00786DCE">
      <w:pPr>
        <w:jc w:val="both"/>
        <w:rPr>
          <w:sz w:val="24"/>
          <w:szCs w:val="24"/>
        </w:rPr>
      </w:pPr>
      <w:r w:rsidRPr="00786DCE">
        <w:rPr>
          <w:sz w:val="24"/>
          <w:szCs w:val="24"/>
        </w:rPr>
        <w:t xml:space="preserve">NOVČANIH SREDSTVA NA RAČUNU U BANCI NA DAN 07.11.2018.godine – NEMA RAČUNA. </w:t>
      </w:r>
    </w:p>
    <w:p w:rsidRDefault="00786DCE" w:rsidP="00786DCE" w:rsidR="00786DCE" w:rsidRPr="00786DCE">
      <w:pPr>
        <w:ind w:right="-468"/>
        <w:jc w:val="both"/>
        <w:rPr>
          <w:sz w:val="24"/>
          <w:szCs w:val="24"/>
        </w:rPr>
      </w:pPr>
      <w:r w:rsidRPr="00786DCE">
        <w:rPr>
          <w:sz w:val="24"/>
          <w:szCs w:val="24"/>
        </w:rPr>
        <w:t xml:space="preserve">S  obzirom na gore navedeno stečajni upravitelj podnosi Naslovnom sudu </w:t>
      </w:r>
    </w:p>
    <w:p w:rsidRDefault="00786DCE" w:rsidP="00786DCE" w:rsidR="00786DCE" w:rsidRPr="00786DCE">
      <w:pPr>
        <w:ind w:right="-468"/>
        <w:jc w:val="both"/>
        <w:rPr>
          <w:sz w:val="24"/>
          <w:szCs w:val="24"/>
        </w:rPr>
      </w:pPr>
    </w:p>
    <w:p w:rsidRDefault="00786DCE" w:rsidP="00786DCE" w:rsidR="00786DCE">
      <w:pPr>
        <w:ind w:right="-468"/>
        <w:jc w:val="center"/>
        <w:rPr>
          <w:sz w:val="24"/>
          <w:szCs w:val="24"/>
        </w:rPr>
      </w:pPr>
      <w:r w:rsidRPr="00786DCE">
        <w:rPr>
          <w:sz w:val="24"/>
          <w:szCs w:val="24"/>
        </w:rPr>
        <w:t>IZVJEŠĆE O STANJU IMOVINE DUŽNIKA</w:t>
      </w:r>
    </w:p>
    <w:p w:rsidRDefault="00966F78" w:rsidP="00786DCE" w:rsidR="00966F78" w:rsidRPr="00786DCE">
      <w:pPr>
        <w:ind w:right="-468"/>
        <w:jc w:val="center"/>
        <w:rPr>
          <w:sz w:val="24"/>
          <w:szCs w:val="24"/>
        </w:rPr>
      </w:pPr>
    </w:p>
    <w:p w:rsidRDefault="00786DCE" w:rsidP="00786DCE" w:rsidR="00786DCE" w:rsidRPr="00786DCE">
      <w:pPr>
        <w:ind w:firstLine="708" w:right="-468"/>
        <w:jc w:val="both"/>
        <w:rPr>
          <w:sz w:val="24"/>
          <w:szCs w:val="24"/>
        </w:rPr>
      </w:pPr>
      <w:r w:rsidRPr="00786DCE">
        <w:rPr>
          <w:sz w:val="24"/>
          <w:szCs w:val="24"/>
        </w:rPr>
        <w:t xml:space="preserve">Prema pribavljenoj  dokumentaciji od  Financijske agencije  iz Bilance na dan 31.12.2015.godine vidljivo je da je posljednje godišnje financijsko izvješće predano nadležnim tijelima (FINA)  za 2015.godinu tako da je uprava društva dana 31.12.2015.godine utvrdila godišnje financijsko izvješće za godinu koja je završila  s danom 31.12.2015.godine. Za 2016. 2017. godinu godišnja financijska izvješća nisu predana nadležnim tijelima, jer društvo nije poslovalo, tako da se u nastavku daje  kratki prikaz Bilance iz 2015.godine.    </w:t>
      </w:r>
    </w:p>
    <w:p w:rsidRDefault="00786DCE" w:rsidP="00786DCE" w:rsidR="00786DCE" w:rsidRPr="00786DCE">
      <w:pPr>
        <w:ind w:right="-468"/>
        <w:jc w:val="both"/>
        <w:rPr>
          <w:sz w:val="24"/>
          <w:szCs w:val="24"/>
        </w:rPr>
      </w:pPr>
      <w:r w:rsidRPr="00786DCE">
        <w:rPr>
          <w:sz w:val="24"/>
          <w:szCs w:val="24"/>
        </w:rPr>
        <w:t>-BILANCA sa stanjem na dana 31.12.2015.godinu  :</w:t>
      </w:r>
    </w:p>
    <w:p w:rsidRDefault="00786DCE" w:rsidP="00786DCE" w:rsidR="00786DCE" w:rsidRPr="00786DCE">
      <w:pPr>
        <w:ind w:right="-468"/>
        <w:jc w:val="both"/>
        <w:rPr>
          <w:sz w:val="24"/>
          <w:szCs w:val="24"/>
        </w:rPr>
      </w:pPr>
      <w:r w:rsidRPr="00786DCE">
        <w:rPr>
          <w:sz w:val="24"/>
          <w:szCs w:val="24"/>
        </w:rPr>
        <w:t>- AKTIVA  u ukupnom iznosu od 246.871,00 kuna, a koja se sastoji od :</w:t>
      </w:r>
    </w:p>
    <w:p w:rsidRDefault="00786DCE" w:rsidP="00786DCE" w:rsidR="00786DCE" w:rsidRPr="00786DCE">
      <w:pPr>
        <w:ind w:right="-468"/>
        <w:jc w:val="both"/>
        <w:rPr>
          <w:sz w:val="24"/>
          <w:szCs w:val="24"/>
        </w:rPr>
      </w:pPr>
      <w:r w:rsidRPr="00786DCE">
        <w:rPr>
          <w:sz w:val="24"/>
          <w:szCs w:val="24"/>
        </w:rPr>
        <w:t>A) DUGOTRAJNE IMOVINE u iznosu od 152.674,00 kuna</w:t>
      </w:r>
    </w:p>
    <w:p w:rsidRDefault="00786DCE" w:rsidP="00786DCE" w:rsidR="00786DCE" w:rsidRPr="00786DCE">
      <w:pPr>
        <w:ind w:right="-468"/>
        <w:jc w:val="both"/>
        <w:rPr>
          <w:sz w:val="24"/>
          <w:szCs w:val="24"/>
        </w:rPr>
      </w:pPr>
      <w:r w:rsidRPr="00786DCE">
        <w:rPr>
          <w:sz w:val="24"/>
          <w:szCs w:val="24"/>
        </w:rPr>
        <w:t xml:space="preserve">Od čega materijalna imovina (građevinski objekt ) u iznosu od 152.674,00 kuna  </w:t>
      </w:r>
    </w:p>
    <w:p w:rsidRDefault="00786DCE" w:rsidP="00786DCE" w:rsidR="00786DCE" w:rsidRPr="00786DCE">
      <w:pPr>
        <w:ind w:right="-468"/>
        <w:jc w:val="both"/>
        <w:rPr>
          <w:sz w:val="24"/>
          <w:szCs w:val="24"/>
        </w:rPr>
      </w:pPr>
      <w:r w:rsidRPr="00786DCE">
        <w:rPr>
          <w:sz w:val="24"/>
          <w:szCs w:val="24"/>
        </w:rPr>
        <w:t>B) KRATKOTRAJNE IMOVINE  u ukupnom iznosu od 96.197,00 kn od čega :</w:t>
      </w:r>
    </w:p>
    <w:p w:rsidRDefault="00786DCE" w:rsidP="00786DCE" w:rsidR="00786DCE" w:rsidRPr="00786DCE">
      <w:pPr>
        <w:ind w:right="-468"/>
        <w:jc w:val="both"/>
        <w:rPr>
          <w:sz w:val="24"/>
          <w:szCs w:val="24"/>
        </w:rPr>
      </w:pPr>
      <w:r w:rsidRPr="00786DCE">
        <w:rPr>
          <w:sz w:val="24"/>
          <w:szCs w:val="24"/>
        </w:rPr>
        <w:t>I. zaliha u iznosu 0,00 kuna,</w:t>
      </w:r>
    </w:p>
    <w:p w:rsidRDefault="00786DCE" w:rsidP="00786DCE" w:rsidR="00786DCE" w:rsidRPr="00786DCE">
      <w:pPr>
        <w:ind w:right="-468"/>
        <w:jc w:val="both"/>
        <w:rPr>
          <w:sz w:val="24"/>
          <w:szCs w:val="24"/>
        </w:rPr>
      </w:pPr>
      <w:r w:rsidRPr="00786DCE">
        <w:rPr>
          <w:sz w:val="24"/>
          <w:szCs w:val="24"/>
        </w:rPr>
        <w:t xml:space="preserve">II. potraživanja u iznosu od 26.425,00  kuna od čega </w:t>
      </w:r>
    </w:p>
    <w:p w:rsidRDefault="00786DCE" w:rsidP="00786DCE" w:rsidR="00786DCE" w:rsidRPr="00786DCE">
      <w:pPr>
        <w:ind w:right="-468"/>
        <w:jc w:val="both"/>
        <w:rPr>
          <w:sz w:val="24"/>
          <w:szCs w:val="24"/>
        </w:rPr>
      </w:pPr>
      <w:r w:rsidRPr="00786DCE">
        <w:rPr>
          <w:sz w:val="24"/>
          <w:szCs w:val="24"/>
        </w:rPr>
        <w:t xml:space="preserve"> -potraživanja od kupaca 23.380,00 kuna </w:t>
      </w:r>
    </w:p>
    <w:p w:rsidRDefault="00786DCE" w:rsidP="00786DCE" w:rsidR="00786DCE" w:rsidRPr="00786DCE">
      <w:pPr>
        <w:ind w:right="-468"/>
        <w:jc w:val="both"/>
        <w:rPr>
          <w:sz w:val="24"/>
          <w:szCs w:val="24"/>
        </w:rPr>
      </w:pPr>
      <w:r w:rsidRPr="00786DCE">
        <w:rPr>
          <w:sz w:val="24"/>
          <w:szCs w:val="24"/>
        </w:rPr>
        <w:t xml:space="preserve">-potraživanja od države i drugih institucija 3.045,00 kuna </w:t>
      </w:r>
    </w:p>
    <w:p w:rsidRDefault="00786DCE" w:rsidP="00786DCE" w:rsidR="00786DCE" w:rsidRPr="00786DCE">
      <w:pPr>
        <w:ind w:right="-468"/>
        <w:jc w:val="both"/>
        <w:rPr>
          <w:sz w:val="24"/>
          <w:szCs w:val="24"/>
        </w:rPr>
      </w:pPr>
      <w:r w:rsidRPr="00786DCE">
        <w:rPr>
          <w:sz w:val="24"/>
          <w:szCs w:val="24"/>
        </w:rPr>
        <w:t xml:space="preserve"> III.Kratkotrajna financijska imovina 68.772,00 kuna </w:t>
      </w:r>
    </w:p>
    <w:p w:rsidRDefault="00786DCE" w:rsidP="00786DCE" w:rsidR="00786DCE" w:rsidRPr="00786DCE">
      <w:pPr>
        <w:ind w:right="-468"/>
        <w:jc w:val="both"/>
        <w:rPr>
          <w:sz w:val="24"/>
          <w:szCs w:val="24"/>
        </w:rPr>
      </w:pPr>
      <w:r w:rsidRPr="00786DCE">
        <w:rPr>
          <w:sz w:val="24"/>
          <w:szCs w:val="24"/>
        </w:rPr>
        <w:t xml:space="preserve">-dani zajmovi, depoziti i slično 60.000,00 kuna </w:t>
      </w:r>
    </w:p>
    <w:p w:rsidRDefault="00786DCE" w:rsidP="00786DCE" w:rsidR="00786DCE" w:rsidRPr="00786DCE">
      <w:pPr>
        <w:ind w:right="-468"/>
        <w:jc w:val="both"/>
        <w:rPr>
          <w:sz w:val="24"/>
          <w:szCs w:val="24"/>
        </w:rPr>
      </w:pPr>
      <w:r w:rsidRPr="00786DCE">
        <w:rPr>
          <w:sz w:val="24"/>
          <w:szCs w:val="24"/>
        </w:rPr>
        <w:t xml:space="preserve">-ostala financijska imovina 9.772,00 kuna   </w:t>
      </w:r>
    </w:p>
    <w:p w:rsidRDefault="00786DCE" w:rsidP="00786DCE" w:rsidR="00786DCE" w:rsidRPr="00786DCE">
      <w:pPr>
        <w:ind w:right="-468"/>
        <w:jc w:val="both"/>
        <w:rPr>
          <w:sz w:val="24"/>
          <w:szCs w:val="24"/>
        </w:rPr>
      </w:pPr>
      <w:r w:rsidRPr="00786DCE">
        <w:rPr>
          <w:sz w:val="24"/>
          <w:szCs w:val="24"/>
        </w:rPr>
        <w:t>-novca u banci i blagajni u iznosu od 218.049,00 kuna.</w:t>
      </w:r>
    </w:p>
    <w:p w:rsidRDefault="00786DCE" w:rsidP="00786DCE" w:rsidR="00786DCE" w:rsidRPr="00786DCE">
      <w:pPr>
        <w:ind w:right="-468"/>
        <w:jc w:val="both"/>
        <w:rPr>
          <w:sz w:val="24"/>
          <w:szCs w:val="24"/>
        </w:rPr>
      </w:pPr>
      <w:r w:rsidRPr="00786DCE">
        <w:rPr>
          <w:sz w:val="24"/>
          <w:szCs w:val="24"/>
        </w:rPr>
        <w:t xml:space="preserve"> -PASIVA u ukupnom  iznosu od 246.871,00  kuna i koja se sastojala od :</w:t>
      </w:r>
    </w:p>
    <w:p w:rsidRDefault="00786DCE" w:rsidP="00786DCE" w:rsidR="00786DCE" w:rsidRPr="00786DCE">
      <w:pPr>
        <w:ind w:right="-468"/>
        <w:jc w:val="both"/>
        <w:rPr>
          <w:sz w:val="24"/>
          <w:szCs w:val="24"/>
        </w:rPr>
      </w:pPr>
      <w:r w:rsidRPr="00786DCE">
        <w:rPr>
          <w:sz w:val="24"/>
          <w:szCs w:val="24"/>
        </w:rPr>
        <w:lastRenderedPageBreak/>
        <w:t xml:space="preserve">I.Upisani temeljni kapital  20.000,00 kuna </w:t>
      </w:r>
    </w:p>
    <w:p w:rsidRDefault="00786DCE" w:rsidP="00786DCE" w:rsidR="00786DCE" w:rsidRPr="00786DCE">
      <w:pPr>
        <w:ind w:right="-468"/>
        <w:jc w:val="both"/>
        <w:rPr>
          <w:sz w:val="24"/>
          <w:szCs w:val="24"/>
        </w:rPr>
      </w:pPr>
      <w:r w:rsidRPr="00786DCE">
        <w:rPr>
          <w:sz w:val="24"/>
          <w:szCs w:val="24"/>
        </w:rPr>
        <w:t xml:space="preserve">-preneseni gubitak u iznosu 111.200,00 kuna </w:t>
      </w:r>
    </w:p>
    <w:p w:rsidRDefault="00786DCE" w:rsidP="00786DCE" w:rsidR="00786DCE" w:rsidRPr="00786DCE">
      <w:pPr>
        <w:ind w:right="-468"/>
        <w:jc w:val="both"/>
        <w:rPr>
          <w:sz w:val="24"/>
          <w:szCs w:val="24"/>
        </w:rPr>
      </w:pPr>
      <w:r w:rsidRPr="00786DCE">
        <w:rPr>
          <w:sz w:val="24"/>
          <w:szCs w:val="24"/>
        </w:rPr>
        <w:t xml:space="preserve">-dobiti ili gubitak poslovne godine – 37.896,00 kuna </w:t>
      </w:r>
    </w:p>
    <w:p w:rsidRDefault="00786DCE" w:rsidP="00786DCE" w:rsidR="00786DCE" w:rsidRPr="00786DCE">
      <w:pPr>
        <w:ind w:right="-468"/>
        <w:jc w:val="both"/>
        <w:rPr>
          <w:sz w:val="24"/>
          <w:szCs w:val="24"/>
        </w:rPr>
      </w:pPr>
      <w:r w:rsidRPr="00786DCE">
        <w:rPr>
          <w:sz w:val="24"/>
          <w:szCs w:val="24"/>
        </w:rPr>
        <w:t xml:space="preserve">Dugoročne obveze u iznosu od 0,00 </w:t>
      </w:r>
    </w:p>
    <w:p w:rsidRDefault="00786DCE" w:rsidP="00786DCE" w:rsidR="00786DCE" w:rsidRPr="00786DCE">
      <w:pPr>
        <w:ind w:right="-468"/>
        <w:jc w:val="both"/>
        <w:rPr>
          <w:sz w:val="24"/>
          <w:szCs w:val="24"/>
        </w:rPr>
      </w:pPr>
      <w:r w:rsidRPr="00786DCE">
        <w:rPr>
          <w:sz w:val="24"/>
          <w:szCs w:val="24"/>
        </w:rPr>
        <w:t xml:space="preserve">Kratkoročne obveze u iznosu od 377.967,00 kuna, od čega </w:t>
      </w:r>
    </w:p>
    <w:p w:rsidRDefault="00786DCE" w:rsidP="00786DCE" w:rsidR="00786DCE" w:rsidRPr="00786DCE">
      <w:pPr>
        <w:ind w:right="-468"/>
        <w:jc w:val="both"/>
        <w:rPr>
          <w:sz w:val="24"/>
          <w:szCs w:val="24"/>
        </w:rPr>
      </w:pPr>
      <w:r w:rsidRPr="00786DCE">
        <w:rPr>
          <w:sz w:val="24"/>
          <w:szCs w:val="24"/>
        </w:rPr>
        <w:t xml:space="preserve">-obveze za zajmove, depozite i slično 98.237,00 kuna </w:t>
      </w:r>
    </w:p>
    <w:p w:rsidRDefault="00786DCE" w:rsidP="00786DCE" w:rsidR="00786DCE" w:rsidRPr="00786DCE">
      <w:pPr>
        <w:ind w:right="-468"/>
        <w:jc w:val="both"/>
        <w:rPr>
          <w:sz w:val="24"/>
          <w:szCs w:val="24"/>
        </w:rPr>
      </w:pPr>
      <w:r w:rsidRPr="00786DCE">
        <w:rPr>
          <w:sz w:val="24"/>
          <w:szCs w:val="24"/>
        </w:rPr>
        <w:t xml:space="preserve">-obveze prema bankama i drugim financijskim institucijama 263.521,00 kuna </w:t>
      </w:r>
    </w:p>
    <w:p w:rsidRDefault="00786DCE" w:rsidP="00786DCE" w:rsidR="00786DCE" w:rsidRPr="00786DCE">
      <w:pPr>
        <w:ind w:right="-468"/>
        <w:jc w:val="both"/>
        <w:rPr>
          <w:sz w:val="24"/>
          <w:szCs w:val="24"/>
        </w:rPr>
      </w:pPr>
      <w:r w:rsidRPr="00786DCE">
        <w:rPr>
          <w:sz w:val="24"/>
          <w:szCs w:val="24"/>
        </w:rPr>
        <w:t xml:space="preserve">-obveze za predujmove  2.120,00 kuna </w:t>
      </w:r>
    </w:p>
    <w:p w:rsidRDefault="00786DCE" w:rsidP="00786DCE" w:rsidR="00786DCE" w:rsidRPr="00786DCE">
      <w:pPr>
        <w:ind w:right="-468"/>
        <w:jc w:val="both"/>
        <w:rPr>
          <w:sz w:val="24"/>
          <w:szCs w:val="24"/>
        </w:rPr>
      </w:pPr>
      <w:r w:rsidRPr="00786DCE">
        <w:rPr>
          <w:sz w:val="24"/>
          <w:szCs w:val="24"/>
        </w:rPr>
        <w:t xml:space="preserve">-obveze za poreze, doprinose i slična davanja 5.705,00 kuna </w:t>
      </w:r>
    </w:p>
    <w:p w:rsidRDefault="00786DCE" w:rsidP="00786DCE" w:rsidR="00786DCE" w:rsidRPr="00786DCE">
      <w:pPr>
        <w:ind w:right="-468"/>
        <w:jc w:val="both"/>
        <w:rPr>
          <w:sz w:val="24"/>
          <w:szCs w:val="24"/>
        </w:rPr>
      </w:pPr>
      <w:r w:rsidRPr="00786DCE">
        <w:rPr>
          <w:sz w:val="24"/>
          <w:szCs w:val="24"/>
        </w:rPr>
        <w:t xml:space="preserve">-ostale kratkoročne obveze 8.384,00 kuna.  </w:t>
      </w:r>
    </w:p>
    <w:p w:rsidRDefault="00786DCE" w:rsidP="00786DCE" w:rsidR="00786DCE" w:rsidRPr="00786DCE">
      <w:pPr>
        <w:ind w:right="-468"/>
        <w:jc w:val="both"/>
        <w:rPr>
          <w:sz w:val="24"/>
          <w:szCs w:val="24"/>
        </w:rPr>
      </w:pPr>
      <w:r w:rsidRPr="00786DCE">
        <w:rPr>
          <w:sz w:val="24"/>
          <w:szCs w:val="24"/>
        </w:rPr>
        <w:t xml:space="preserve">RAČUN DOBITI I GUBITAKA : </w:t>
      </w:r>
    </w:p>
    <w:p w:rsidRDefault="00786DCE" w:rsidP="00786DCE" w:rsidR="00786DCE" w:rsidRPr="00786DCE">
      <w:pPr>
        <w:ind w:right="-468"/>
        <w:jc w:val="both"/>
        <w:rPr>
          <w:sz w:val="24"/>
          <w:szCs w:val="24"/>
        </w:rPr>
      </w:pPr>
      <w:r w:rsidRPr="00786DCE">
        <w:rPr>
          <w:sz w:val="24"/>
          <w:szCs w:val="24"/>
        </w:rPr>
        <w:t xml:space="preserve">Račun dobiti i gubitaka za razdoblje 01.01.2015. do 31.12.2015.g. </w:t>
      </w:r>
    </w:p>
    <w:p w:rsidRDefault="00786DCE" w:rsidP="00786DCE" w:rsidR="00786DCE" w:rsidRPr="00786DCE">
      <w:pPr>
        <w:ind w:right="-468"/>
        <w:jc w:val="both"/>
        <w:rPr>
          <w:sz w:val="24"/>
          <w:szCs w:val="24"/>
        </w:rPr>
      </w:pPr>
      <w:r w:rsidRPr="00786DCE">
        <w:rPr>
          <w:sz w:val="24"/>
          <w:szCs w:val="24"/>
        </w:rPr>
        <w:t>Ukupni prihodi ......=7.000,00 kn</w:t>
      </w:r>
    </w:p>
    <w:p w:rsidRDefault="00786DCE" w:rsidP="00786DCE" w:rsidR="00786DCE" w:rsidRPr="00786DCE">
      <w:pPr>
        <w:ind w:right="-468"/>
        <w:jc w:val="both"/>
        <w:rPr>
          <w:sz w:val="24"/>
          <w:szCs w:val="24"/>
        </w:rPr>
      </w:pPr>
      <w:r w:rsidRPr="00786DCE">
        <w:rPr>
          <w:sz w:val="24"/>
          <w:szCs w:val="24"/>
        </w:rPr>
        <w:t>Ukupni rashodi …..= 44.896,00 kn</w:t>
      </w:r>
    </w:p>
    <w:p w:rsidRDefault="00786DCE" w:rsidP="00786DCE" w:rsidR="00786DCE" w:rsidRPr="00786DCE">
      <w:pPr>
        <w:ind w:right="-468"/>
        <w:jc w:val="both"/>
        <w:rPr>
          <w:sz w:val="24"/>
          <w:szCs w:val="24"/>
        </w:rPr>
      </w:pPr>
      <w:r w:rsidRPr="00786DCE">
        <w:rPr>
          <w:sz w:val="24"/>
          <w:szCs w:val="24"/>
        </w:rPr>
        <w:t xml:space="preserve">Dobit prije oporezivanja …=0,00 </w:t>
      </w:r>
    </w:p>
    <w:p w:rsidRDefault="00786DCE" w:rsidP="00786DCE" w:rsidR="00786DCE" w:rsidRPr="00786DCE">
      <w:pPr>
        <w:ind w:right="-468"/>
        <w:jc w:val="both"/>
        <w:rPr>
          <w:sz w:val="24"/>
          <w:szCs w:val="24"/>
        </w:rPr>
      </w:pPr>
      <w:r w:rsidRPr="00786DCE">
        <w:rPr>
          <w:sz w:val="24"/>
          <w:szCs w:val="24"/>
        </w:rPr>
        <w:t>Gubitak  prije oporezivanja ... =37.896,00 kn</w:t>
      </w:r>
    </w:p>
    <w:p w:rsidRDefault="00786DCE" w:rsidP="00786DCE" w:rsidR="00786DCE" w:rsidRPr="00786DCE">
      <w:pPr>
        <w:ind w:right="-468"/>
        <w:jc w:val="both"/>
        <w:rPr>
          <w:sz w:val="24"/>
          <w:szCs w:val="24"/>
        </w:rPr>
      </w:pPr>
      <w:r w:rsidRPr="00786DCE">
        <w:rPr>
          <w:sz w:val="24"/>
          <w:szCs w:val="24"/>
        </w:rPr>
        <w:t xml:space="preserve">Gubitak razdoblja nakon oprezivanja =37.896,00 kuna  </w:t>
      </w:r>
    </w:p>
    <w:p w:rsidRDefault="00786DCE" w:rsidP="00786DCE" w:rsidR="00786DCE" w:rsidRPr="00786DCE">
      <w:pPr>
        <w:ind w:right="-468"/>
        <w:jc w:val="both"/>
        <w:rPr>
          <w:sz w:val="24"/>
          <w:szCs w:val="24"/>
        </w:rPr>
      </w:pPr>
      <w:r w:rsidRPr="00786DCE">
        <w:rPr>
          <w:sz w:val="24"/>
          <w:szCs w:val="24"/>
        </w:rPr>
        <w:tab/>
      </w:r>
    </w:p>
    <w:p w:rsidRDefault="00786DCE" w:rsidP="00786DCE" w:rsidR="00786DCE" w:rsidRPr="00786DCE">
      <w:pPr>
        <w:ind w:right="-468"/>
        <w:jc w:val="both"/>
        <w:rPr>
          <w:sz w:val="24"/>
          <w:szCs w:val="24"/>
        </w:rPr>
      </w:pPr>
      <w:r w:rsidRPr="00786DCE">
        <w:rPr>
          <w:sz w:val="24"/>
          <w:szCs w:val="24"/>
        </w:rPr>
        <w:tab/>
        <w:t>Prema Očevidniku redoslijeda plaćanja Financijske agencije vidljivo je da je dužnik u neprekidnoj blokadi računa od 01.10.2012.godine, te da  ima evidentirane neizvršene osnove za plaćanje u ukupnom iznosu od 109.522,25  kuna sa  kamatama i naknadama FINA.</w:t>
      </w:r>
    </w:p>
    <w:p w:rsidRDefault="00786DCE" w:rsidP="00786DCE" w:rsidR="00786DCE" w:rsidRPr="00786DCE">
      <w:pPr>
        <w:ind w:firstLine="708" w:right="-468"/>
        <w:jc w:val="center"/>
        <w:rPr>
          <w:sz w:val="24"/>
          <w:szCs w:val="24"/>
        </w:rPr>
      </w:pPr>
    </w:p>
    <w:p w:rsidRDefault="00786DCE" w:rsidP="00786DCE" w:rsidR="00786DCE">
      <w:pPr>
        <w:ind w:firstLine="708" w:right="-468"/>
        <w:jc w:val="both"/>
        <w:rPr>
          <w:bCs/>
          <w:sz w:val="24"/>
          <w:szCs w:val="24"/>
        </w:rPr>
      </w:pPr>
      <w:r w:rsidRPr="00786DCE">
        <w:rPr>
          <w:bCs/>
          <w:sz w:val="24"/>
          <w:szCs w:val="24"/>
        </w:rPr>
        <w:t xml:space="preserve">IV. POČETNA STEČAJNA BILANCA NA DAN  07.11.2018.GODINE </w:t>
      </w:r>
    </w:p>
    <w:p w:rsidRDefault="00966F78" w:rsidP="00786DCE" w:rsidR="00966F78" w:rsidRPr="00786DCE">
      <w:pPr>
        <w:ind w:firstLine="708" w:right="-468"/>
        <w:jc w:val="both"/>
        <w:rPr>
          <w:bCs/>
          <w:sz w:val="24"/>
          <w:szCs w:val="24"/>
        </w:rPr>
      </w:pPr>
    </w:p>
    <w:p w:rsidRDefault="00786DCE" w:rsidP="00786DCE" w:rsidR="00786DCE" w:rsidRPr="00786DCE">
      <w:pPr>
        <w:jc w:val="both"/>
        <w:rPr>
          <w:sz w:val="24"/>
          <w:szCs w:val="24"/>
        </w:rPr>
      </w:pPr>
      <w:r w:rsidRPr="00786DCE">
        <w:rPr>
          <w:sz w:val="24"/>
          <w:szCs w:val="24"/>
        </w:rPr>
        <w:tab/>
        <w:t xml:space="preserve">Po izvršenoj analizi knjigovodstveno evidentiranog stanja imovine i obveza, prijavljenih tražbina vjerovnika stečajnog dužnika, te izvršene procjene mogućnosti naplate potraživanja, izrađena je, sukladno članku 223. Stečajnog zakona, početna stečajna bilanca, prikazana u tablici. </w:t>
      </w:r>
    </w:p>
    <w:p w:rsidRDefault="00786DCE" w:rsidP="00786DCE" w:rsidR="00786DCE" w:rsidRPr="00786DCE">
      <w:pPr>
        <w:pBdr>
          <w:bottom w:space="1" w:sz="12" w:color="auto" w:val="single"/>
        </w:pBdr>
        <w:jc w:val="center"/>
        <w:rPr>
          <w:sz w:val="24"/>
          <w:szCs w:val="24"/>
        </w:rPr>
      </w:pPr>
    </w:p>
    <w:p w:rsidRDefault="00786DCE" w:rsidP="00786DCE" w:rsidR="00786DCE" w:rsidRPr="00786DCE">
      <w:pPr>
        <w:jc w:val="center"/>
        <w:rPr>
          <w:sz w:val="24"/>
          <w:szCs w:val="24"/>
        </w:rPr>
      </w:pPr>
      <w:r w:rsidRPr="00786DCE">
        <w:rPr>
          <w:sz w:val="24"/>
          <w:szCs w:val="24"/>
        </w:rPr>
        <w:t xml:space="preserve">PREGLED IMOVINE I OBVEZA (čl. 223 SZ) u kunama </w:t>
      </w:r>
    </w:p>
    <w:p w:rsidRDefault="00786DCE" w:rsidP="00786DCE" w:rsidR="00786DCE" w:rsidRPr="00786DCE">
      <w:pPr>
        <w:rPr>
          <w:sz w:val="24"/>
          <w:szCs w:val="24"/>
        </w:rPr>
      </w:pPr>
      <w:r w:rsidRPr="00786DCE">
        <w:rPr>
          <w:sz w:val="24"/>
          <w:szCs w:val="24"/>
        </w:rPr>
        <w:t>Imovina</w:t>
      </w:r>
    </w:p>
    <w:tbl>
      <w:tblPr>
        <w:tblW w:type="dxa" w:w="9495"/>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709"/>
        <w:gridCol w:w="3968"/>
        <w:gridCol w:w="2551"/>
        <w:gridCol w:w="2267"/>
      </w:tblGrid>
      <w:tr w:rsidTr="006277E0" w:rsidR="00786DCE" w:rsidRPr="00786DCE">
        <w:tc>
          <w:tcPr>
            <w:tcW w:type="dxa" w:w="709"/>
            <w:tcBorders>
              <w:top w:space="0" w:sz="4" w:color="auto" w:val="double"/>
              <w:left w:space="0" w:sz="4" w:color="auto" w:val="double"/>
              <w:bottom w:space="0" w:sz="4" w:color="auto" w:val="single"/>
              <w:right w:space="0" w:sz="4" w:color="auto" w:val="single"/>
            </w:tcBorders>
            <w:shd w:fill="F2F2F2" w:color="auto" w:val="clear"/>
            <w:hideMark/>
          </w:tcPr>
          <w:p w:rsidRDefault="00786DCE" w:rsidP="006277E0" w:rsidR="00786DCE" w:rsidRPr="00786DCE">
            <w:pPr>
              <w:shd w:fill="F2F2F2" w:color="auto" w:val="clear"/>
              <w:rPr>
                <w:sz w:val="24"/>
                <w:szCs w:val="24"/>
              </w:rPr>
            </w:pPr>
            <w:r w:rsidRPr="00786DCE">
              <w:rPr>
                <w:sz w:val="24"/>
                <w:szCs w:val="24"/>
              </w:rPr>
              <w:t>R.br</w:t>
            </w:r>
          </w:p>
        </w:tc>
        <w:tc>
          <w:tcPr>
            <w:tcW w:type="dxa" w:w="3968"/>
            <w:tcBorders>
              <w:top w:space="0" w:sz="4" w:color="auto" w:val="double"/>
              <w:left w:space="0" w:sz="4" w:color="auto" w:val="single"/>
              <w:bottom w:space="0" w:sz="4" w:color="auto" w:val="single"/>
              <w:right w:space="0" w:sz="4" w:color="auto" w:val="single"/>
            </w:tcBorders>
            <w:shd w:fill="F2F2F2" w:color="auto" w:val="clear"/>
            <w:hideMark/>
          </w:tcPr>
          <w:p w:rsidRDefault="00786DCE" w:rsidP="006277E0" w:rsidR="00786DCE" w:rsidRPr="00786DCE">
            <w:pPr>
              <w:shd w:fill="F2F2F2" w:color="auto" w:val="clear"/>
              <w:jc w:val="center"/>
              <w:rPr>
                <w:sz w:val="24"/>
                <w:szCs w:val="24"/>
              </w:rPr>
            </w:pPr>
            <w:r w:rsidRPr="00786DCE">
              <w:rPr>
                <w:sz w:val="24"/>
                <w:szCs w:val="24"/>
              </w:rPr>
              <w:t>Opis imovine</w:t>
            </w:r>
          </w:p>
        </w:tc>
        <w:tc>
          <w:tcPr>
            <w:tcW w:type="dxa" w:w="2551"/>
            <w:tcBorders>
              <w:top w:space="0" w:sz="4" w:color="auto" w:val="double"/>
              <w:left w:space="0" w:sz="4" w:color="auto" w:val="single"/>
              <w:bottom w:space="0" w:sz="4" w:color="auto" w:val="single"/>
              <w:right w:space="0" w:sz="4" w:color="auto" w:val="single"/>
            </w:tcBorders>
            <w:shd w:fill="F2F2F2" w:color="auto" w:val="clear"/>
            <w:hideMark/>
          </w:tcPr>
          <w:p w:rsidRDefault="00786DCE" w:rsidP="006277E0" w:rsidR="00786DCE" w:rsidRPr="00786DCE">
            <w:pPr>
              <w:shd w:fill="F2F2F2" w:color="auto" w:val="clear"/>
              <w:jc w:val="center"/>
              <w:rPr>
                <w:sz w:val="24"/>
                <w:szCs w:val="24"/>
              </w:rPr>
            </w:pPr>
            <w:r w:rsidRPr="00786DCE">
              <w:rPr>
                <w:sz w:val="24"/>
                <w:szCs w:val="24"/>
              </w:rPr>
              <w:t>Knjigovodstvena</w:t>
            </w:r>
          </w:p>
          <w:p w:rsidRDefault="00786DCE" w:rsidP="006277E0" w:rsidR="00786DCE" w:rsidRPr="00786DCE">
            <w:pPr>
              <w:shd w:fill="F2F2F2" w:color="auto" w:val="clear"/>
              <w:jc w:val="center"/>
              <w:rPr>
                <w:sz w:val="24"/>
                <w:szCs w:val="24"/>
              </w:rPr>
            </w:pPr>
            <w:r w:rsidRPr="00786DCE">
              <w:rPr>
                <w:sz w:val="24"/>
                <w:szCs w:val="24"/>
              </w:rPr>
              <w:t>vrijednost na dan 31.12.2015.</w:t>
            </w:r>
          </w:p>
        </w:tc>
        <w:tc>
          <w:tcPr>
            <w:tcW w:type="dxa" w:w="2267"/>
            <w:tcBorders>
              <w:top w:space="0" w:sz="4" w:color="auto" w:val="double"/>
              <w:left w:space="0" w:sz="4" w:color="auto" w:val="single"/>
              <w:bottom w:space="0" w:sz="4" w:color="auto" w:val="single"/>
              <w:right w:space="0" w:sz="4" w:color="auto" w:val="double"/>
            </w:tcBorders>
            <w:shd w:fill="F2F2F2" w:color="auto" w:val="clear"/>
            <w:hideMark/>
          </w:tcPr>
          <w:p w:rsidRDefault="00786DCE" w:rsidP="006277E0" w:rsidR="00786DCE" w:rsidRPr="00786DCE">
            <w:pPr>
              <w:shd w:fill="F2F2F2" w:color="auto" w:val="clear"/>
              <w:jc w:val="center"/>
              <w:rPr>
                <w:sz w:val="24"/>
                <w:szCs w:val="24"/>
              </w:rPr>
            </w:pPr>
            <w:r w:rsidRPr="00786DCE">
              <w:rPr>
                <w:sz w:val="24"/>
                <w:szCs w:val="24"/>
              </w:rPr>
              <w:t xml:space="preserve">Vrijednost u  procijenjenoj stečajnoj masi </w:t>
            </w:r>
          </w:p>
          <w:p w:rsidRDefault="00786DCE" w:rsidP="006277E0" w:rsidR="00786DCE" w:rsidRPr="00786DCE">
            <w:pPr>
              <w:shd w:fill="F2F2F2" w:color="auto" w:val="clear"/>
              <w:jc w:val="center"/>
              <w:rPr>
                <w:sz w:val="24"/>
                <w:szCs w:val="24"/>
              </w:rPr>
            </w:pPr>
            <w:r w:rsidRPr="00786DCE">
              <w:rPr>
                <w:sz w:val="24"/>
                <w:szCs w:val="24"/>
              </w:rPr>
              <w:t xml:space="preserve">na dan 07.12.2018. </w:t>
            </w:r>
          </w:p>
        </w:tc>
      </w:tr>
      <w:tr w:rsidTr="006277E0" w:rsidR="00786DCE" w:rsidRPr="00786DCE">
        <w:trPr>
          <w:trHeight w:val="386"/>
        </w:trPr>
        <w:tc>
          <w:tcPr>
            <w:tcW w:type="dxa" w:w="709"/>
            <w:tcBorders>
              <w:top w:space="0" w:sz="4" w:color="auto" w:val="single"/>
              <w:left w:space="0" w:sz="4" w:color="auto" w:val="double"/>
              <w:bottom w:space="0" w:sz="4" w:color="auto" w:val="single"/>
              <w:right w:space="0" w:sz="4" w:color="auto" w:val="single"/>
            </w:tcBorders>
            <w:hideMark/>
          </w:tcPr>
          <w:p w:rsidRDefault="00786DCE" w:rsidP="006277E0" w:rsidR="00786DCE" w:rsidRPr="00786DCE">
            <w:pPr>
              <w:ind w:left="360"/>
              <w:rPr>
                <w:sz w:val="24"/>
                <w:szCs w:val="24"/>
              </w:rPr>
            </w:pPr>
            <w:r w:rsidRPr="00786DCE">
              <w:rPr>
                <w:sz w:val="24"/>
                <w:szCs w:val="24"/>
              </w:rPr>
              <w:t xml:space="preserve">  1</w:t>
            </w:r>
          </w:p>
        </w:tc>
        <w:tc>
          <w:tcPr>
            <w:tcW w:type="dxa" w:w="3968"/>
            <w:tcBorders>
              <w:top w:space="0" w:sz="4" w:color="auto" w:val="single"/>
              <w:left w:space="0" w:sz="4" w:color="auto" w:val="single"/>
              <w:bottom w:space="0" w:sz="4" w:color="auto" w:val="single"/>
              <w:right w:space="0" w:sz="4" w:color="auto" w:val="single"/>
            </w:tcBorders>
            <w:hideMark/>
          </w:tcPr>
          <w:p w:rsidRDefault="00786DCE" w:rsidP="006277E0" w:rsidR="00786DCE" w:rsidRPr="00786DCE">
            <w:pPr>
              <w:rPr>
                <w:sz w:val="24"/>
                <w:szCs w:val="24"/>
              </w:rPr>
            </w:pPr>
            <w:r w:rsidRPr="00786DCE">
              <w:rPr>
                <w:sz w:val="24"/>
                <w:szCs w:val="24"/>
              </w:rPr>
              <w:t xml:space="preserve">                                                           Građevinski objekt i oprema  </w:t>
            </w:r>
          </w:p>
        </w:tc>
        <w:tc>
          <w:tcPr>
            <w:tcW w:type="dxa" w:w="2551"/>
            <w:tcBorders>
              <w:top w:space="0" w:sz="4" w:color="auto" w:val="single"/>
              <w:left w:space="0" w:sz="4" w:color="auto" w:val="single"/>
              <w:bottom w:space="0" w:sz="4" w:color="auto" w:val="single"/>
              <w:right w:space="0" w:sz="4" w:color="auto" w:val="single"/>
            </w:tcBorders>
            <w:hideMark/>
          </w:tcPr>
          <w:p w:rsidRDefault="00786DCE" w:rsidP="006277E0" w:rsidR="00786DCE" w:rsidRPr="00786DCE">
            <w:pPr>
              <w:jc w:val="right"/>
              <w:rPr>
                <w:sz w:val="24"/>
                <w:szCs w:val="24"/>
              </w:rPr>
            </w:pPr>
          </w:p>
          <w:p w:rsidRDefault="00786DCE" w:rsidP="006277E0" w:rsidR="00786DCE" w:rsidRPr="00786DCE">
            <w:pPr>
              <w:jc w:val="right"/>
              <w:rPr>
                <w:sz w:val="24"/>
                <w:szCs w:val="24"/>
              </w:rPr>
            </w:pPr>
            <w:r w:rsidRPr="00786DCE">
              <w:rPr>
                <w:sz w:val="24"/>
                <w:szCs w:val="24"/>
              </w:rPr>
              <w:t xml:space="preserve">294.176,25                             </w:t>
            </w:r>
          </w:p>
        </w:tc>
        <w:tc>
          <w:tcPr>
            <w:tcW w:type="dxa" w:w="2267"/>
            <w:tcBorders>
              <w:top w:space="0" w:sz="4" w:color="auto" w:val="single"/>
              <w:left w:space="0" w:sz="4" w:color="auto" w:val="single"/>
              <w:bottom w:space="0" w:sz="4" w:color="auto" w:val="single"/>
              <w:right w:space="0" w:sz="4" w:color="auto" w:val="double"/>
            </w:tcBorders>
            <w:hideMark/>
          </w:tcPr>
          <w:p w:rsidRDefault="00786DCE" w:rsidP="006277E0" w:rsidR="00786DCE" w:rsidRPr="00786DCE">
            <w:pPr>
              <w:jc w:val="right"/>
              <w:rPr>
                <w:sz w:val="24"/>
                <w:szCs w:val="24"/>
              </w:rPr>
            </w:pPr>
          </w:p>
          <w:p w:rsidRDefault="00786DCE" w:rsidP="006277E0" w:rsidR="00786DCE" w:rsidRPr="00786DCE">
            <w:pPr>
              <w:jc w:val="right"/>
              <w:rPr>
                <w:sz w:val="24"/>
                <w:szCs w:val="24"/>
              </w:rPr>
            </w:pPr>
            <w:r w:rsidRPr="00786DCE">
              <w:rPr>
                <w:sz w:val="24"/>
                <w:szCs w:val="24"/>
              </w:rPr>
              <w:t xml:space="preserve">279.300,00                                   </w:t>
            </w:r>
          </w:p>
        </w:tc>
      </w:tr>
      <w:tr w:rsidTr="006277E0" w:rsidR="00786DCE" w:rsidRPr="00786DCE">
        <w:trPr>
          <w:trHeight w:val="386"/>
        </w:trPr>
        <w:tc>
          <w:tcPr>
            <w:tcW w:type="dxa" w:w="709"/>
            <w:tcBorders>
              <w:top w:space="0" w:sz="4" w:color="auto" w:val="single"/>
              <w:left w:space="0" w:sz="4" w:color="auto" w:val="double"/>
              <w:bottom w:space="0" w:sz="4" w:color="auto" w:val="single"/>
              <w:right w:space="0" w:sz="4" w:color="auto" w:val="single"/>
            </w:tcBorders>
            <w:hideMark/>
          </w:tcPr>
          <w:p w:rsidRDefault="00786DCE" w:rsidP="006277E0" w:rsidR="00786DCE" w:rsidRPr="00786DCE">
            <w:pPr>
              <w:ind w:left="360"/>
              <w:rPr>
                <w:sz w:val="24"/>
                <w:szCs w:val="24"/>
              </w:rPr>
            </w:pPr>
            <w:r w:rsidRPr="00786DCE">
              <w:rPr>
                <w:sz w:val="24"/>
                <w:szCs w:val="24"/>
              </w:rPr>
              <w:t xml:space="preserve"> 2</w:t>
            </w:r>
          </w:p>
        </w:tc>
        <w:tc>
          <w:tcPr>
            <w:tcW w:type="dxa" w:w="3968"/>
            <w:tcBorders>
              <w:top w:space="0" w:sz="4" w:color="auto" w:val="single"/>
              <w:left w:space="0" w:sz="4" w:color="auto" w:val="single"/>
              <w:bottom w:space="0" w:sz="4" w:color="auto" w:val="single"/>
              <w:right w:space="0" w:sz="4" w:color="auto" w:val="single"/>
            </w:tcBorders>
            <w:hideMark/>
          </w:tcPr>
          <w:p w:rsidRDefault="00786DCE" w:rsidP="006277E0" w:rsidR="00786DCE" w:rsidRPr="00786DCE">
            <w:pPr>
              <w:rPr>
                <w:sz w:val="24"/>
                <w:szCs w:val="24"/>
              </w:rPr>
            </w:pPr>
            <w:r w:rsidRPr="00786DCE">
              <w:rPr>
                <w:sz w:val="24"/>
                <w:szCs w:val="24"/>
              </w:rPr>
              <w:t xml:space="preserve">                                                            Potraživanja od kupaca</w:t>
            </w:r>
          </w:p>
        </w:tc>
        <w:tc>
          <w:tcPr>
            <w:tcW w:type="dxa" w:w="2551"/>
            <w:tcBorders>
              <w:top w:space="0" w:sz="4" w:color="auto" w:val="single"/>
              <w:left w:space="0" w:sz="4" w:color="auto" w:val="single"/>
              <w:bottom w:space="0" w:sz="4" w:color="auto" w:val="single"/>
              <w:right w:space="0" w:sz="4" w:color="auto" w:val="single"/>
            </w:tcBorders>
            <w:hideMark/>
          </w:tcPr>
          <w:p w:rsidRDefault="00786DCE" w:rsidP="006277E0" w:rsidR="00786DCE" w:rsidRPr="00786DCE">
            <w:pPr>
              <w:jc w:val="right"/>
              <w:rPr>
                <w:sz w:val="24"/>
                <w:szCs w:val="24"/>
              </w:rPr>
            </w:pPr>
          </w:p>
          <w:p w:rsidRDefault="00786DCE" w:rsidP="006277E0" w:rsidR="00786DCE" w:rsidRPr="00786DCE">
            <w:pPr>
              <w:jc w:val="right"/>
              <w:rPr>
                <w:sz w:val="24"/>
                <w:szCs w:val="24"/>
              </w:rPr>
            </w:pPr>
            <w:r w:rsidRPr="00786DCE">
              <w:rPr>
                <w:sz w:val="24"/>
                <w:szCs w:val="24"/>
              </w:rPr>
              <w:t xml:space="preserve">23.380,00                               </w:t>
            </w:r>
          </w:p>
        </w:tc>
        <w:tc>
          <w:tcPr>
            <w:tcW w:type="dxa" w:w="2267"/>
            <w:tcBorders>
              <w:top w:space="0" w:sz="4" w:color="auto" w:val="single"/>
              <w:left w:space="0" w:sz="4" w:color="auto" w:val="single"/>
              <w:bottom w:space="0" w:sz="4" w:color="auto" w:val="single"/>
              <w:right w:space="0" w:sz="4" w:color="auto" w:val="double"/>
            </w:tcBorders>
            <w:hideMark/>
          </w:tcPr>
          <w:p w:rsidRDefault="00786DCE" w:rsidP="006277E0" w:rsidR="00786DCE" w:rsidRPr="00786DCE">
            <w:pPr>
              <w:jc w:val="right"/>
              <w:rPr>
                <w:sz w:val="24"/>
                <w:szCs w:val="24"/>
              </w:rPr>
            </w:pPr>
            <w:r w:rsidRPr="00786DCE">
              <w:rPr>
                <w:sz w:val="24"/>
                <w:szCs w:val="24"/>
              </w:rPr>
              <w:t xml:space="preserve">                                       0,00</w:t>
            </w:r>
          </w:p>
        </w:tc>
      </w:tr>
      <w:tr w:rsidTr="006277E0" w:rsidR="00786DCE" w:rsidRPr="00786DCE">
        <w:trPr>
          <w:trHeight w:val="386"/>
        </w:trPr>
        <w:tc>
          <w:tcPr>
            <w:tcW w:type="dxa" w:w="709"/>
            <w:tcBorders>
              <w:top w:space="0" w:sz="4" w:color="auto" w:val="single"/>
              <w:left w:space="0" w:sz="4" w:color="auto" w:val="double"/>
              <w:bottom w:space="0" w:sz="4" w:color="auto" w:val="single"/>
              <w:right w:space="0" w:sz="4" w:color="auto" w:val="single"/>
            </w:tcBorders>
            <w:hideMark/>
          </w:tcPr>
          <w:p w:rsidRDefault="00786DCE" w:rsidP="006277E0" w:rsidR="00786DCE" w:rsidRPr="00786DCE">
            <w:pPr>
              <w:ind w:left="360"/>
              <w:rPr>
                <w:sz w:val="24"/>
                <w:szCs w:val="24"/>
              </w:rPr>
            </w:pPr>
            <w:r w:rsidRPr="00786DCE">
              <w:rPr>
                <w:sz w:val="24"/>
                <w:szCs w:val="24"/>
              </w:rPr>
              <w:t xml:space="preserve"> 3</w:t>
            </w:r>
          </w:p>
        </w:tc>
        <w:tc>
          <w:tcPr>
            <w:tcW w:type="dxa" w:w="3968"/>
            <w:tcBorders>
              <w:top w:space="0" w:sz="4" w:color="auto" w:val="single"/>
              <w:left w:space="0" w:sz="4" w:color="auto" w:val="single"/>
              <w:bottom w:space="0" w:sz="4" w:color="auto" w:val="single"/>
              <w:right w:space="0" w:sz="4" w:color="auto" w:val="single"/>
            </w:tcBorders>
            <w:hideMark/>
          </w:tcPr>
          <w:p w:rsidRDefault="00786DCE" w:rsidP="006277E0" w:rsidR="00786DCE" w:rsidRPr="00786DCE">
            <w:pPr>
              <w:rPr>
                <w:sz w:val="24"/>
                <w:szCs w:val="24"/>
              </w:rPr>
            </w:pPr>
            <w:r w:rsidRPr="00786DCE">
              <w:rPr>
                <w:sz w:val="24"/>
                <w:szCs w:val="24"/>
              </w:rPr>
              <w:t xml:space="preserve">   </w:t>
            </w:r>
          </w:p>
          <w:p w:rsidRDefault="00786DCE" w:rsidP="006277E0" w:rsidR="00786DCE" w:rsidRPr="00786DCE">
            <w:pPr>
              <w:rPr>
                <w:sz w:val="24"/>
                <w:szCs w:val="24"/>
              </w:rPr>
            </w:pPr>
            <w:r w:rsidRPr="00786DCE">
              <w:rPr>
                <w:sz w:val="24"/>
                <w:szCs w:val="24"/>
              </w:rPr>
              <w:t xml:space="preserve">Potraživanja od države                                                </w:t>
            </w:r>
          </w:p>
        </w:tc>
        <w:tc>
          <w:tcPr>
            <w:tcW w:type="dxa" w:w="2551"/>
            <w:tcBorders>
              <w:top w:space="0" w:sz="4" w:color="auto" w:val="single"/>
              <w:left w:space="0" w:sz="4" w:color="auto" w:val="single"/>
              <w:bottom w:space="0" w:sz="4" w:color="auto" w:val="single"/>
              <w:right w:space="0" w:sz="4" w:color="auto" w:val="single"/>
            </w:tcBorders>
            <w:hideMark/>
          </w:tcPr>
          <w:p w:rsidRDefault="00786DCE" w:rsidP="006277E0" w:rsidR="00786DCE" w:rsidRPr="00786DCE">
            <w:pPr>
              <w:jc w:val="right"/>
              <w:rPr>
                <w:sz w:val="24"/>
                <w:szCs w:val="24"/>
              </w:rPr>
            </w:pPr>
          </w:p>
          <w:p w:rsidRDefault="00786DCE" w:rsidP="006277E0" w:rsidR="00786DCE" w:rsidRPr="00786DCE">
            <w:pPr>
              <w:jc w:val="right"/>
              <w:rPr>
                <w:sz w:val="24"/>
                <w:szCs w:val="24"/>
              </w:rPr>
            </w:pPr>
            <w:r w:rsidRPr="00786DCE">
              <w:rPr>
                <w:sz w:val="24"/>
                <w:szCs w:val="24"/>
              </w:rPr>
              <w:t xml:space="preserve">3.045,00                                </w:t>
            </w:r>
          </w:p>
        </w:tc>
        <w:tc>
          <w:tcPr>
            <w:tcW w:type="dxa" w:w="2267"/>
            <w:tcBorders>
              <w:top w:space="0" w:sz="4" w:color="auto" w:val="single"/>
              <w:left w:space="0" w:sz="4" w:color="auto" w:val="single"/>
              <w:bottom w:space="0" w:sz="4" w:color="auto" w:val="single"/>
              <w:right w:space="0" w:sz="4" w:color="auto" w:val="double"/>
            </w:tcBorders>
            <w:hideMark/>
          </w:tcPr>
          <w:p w:rsidRDefault="00786DCE" w:rsidP="006277E0" w:rsidR="00786DCE" w:rsidRPr="00786DCE">
            <w:pPr>
              <w:jc w:val="right"/>
              <w:rPr>
                <w:sz w:val="24"/>
                <w:szCs w:val="24"/>
              </w:rPr>
            </w:pPr>
            <w:r w:rsidRPr="00786DCE">
              <w:rPr>
                <w:sz w:val="24"/>
                <w:szCs w:val="24"/>
              </w:rPr>
              <w:t xml:space="preserve">                                    0,00</w:t>
            </w:r>
          </w:p>
        </w:tc>
      </w:tr>
      <w:tr w:rsidTr="006277E0" w:rsidR="00786DCE" w:rsidRPr="00786DCE">
        <w:trPr>
          <w:trHeight w:val="386"/>
        </w:trPr>
        <w:tc>
          <w:tcPr>
            <w:tcW w:type="dxa" w:w="709"/>
            <w:tcBorders>
              <w:top w:space="0" w:sz="4" w:color="auto" w:val="single"/>
              <w:left w:space="0" w:sz="4" w:color="auto" w:val="double"/>
              <w:bottom w:space="0" w:sz="4" w:color="auto" w:val="single"/>
              <w:right w:space="0" w:sz="4" w:color="auto" w:val="single"/>
            </w:tcBorders>
            <w:hideMark/>
          </w:tcPr>
          <w:p w:rsidRDefault="00786DCE" w:rsidP="006277E0" w:rsidR="00786DCE" w:rsidRPr="00786DCE">
            <w:pPr>
              <w:ind w:left="360"/>
              <w:rPr>
                <w:sz w:val="24"/>
                <w:szCs w:val="24"/>
              </w:rPr>
            </w:pPr>
            <w:r w:rsidRPr="00786DCE">
              <w:rPr>
                <w:sz w:val="24"/>
                <w:szCs w:val="24"/>
              </w:rPr>
              <w:t>4</w:t>
            </w:r>
          </w:p>
          <w:p w:rsidRDefault="00786DCE" w:rsidP="006277E0" w:rsidR="00786DCE" w:rsidRPr="00786DCE">
            <w:pPr>
              <w:ind w:left="360"/>
              <w:rPr>
                <w:sz w:val="24"/>
                <w:szCs w:val="24"/>
              </w:rPr>
            </w:pPr>
            <w:r w:rsidRPr="00786DCE">
              <w:rPr>
                <w:sz w:val="24"/>
                <w:szCs w:val="24"/>
              </w:rPr>
              <w:t xml:space="preserve">   </w:t>
            </w:r>
          </w:p>
        </w:tc>
        <w:tc>
          <w:tcPr>
            <w:tcW w:type="dxa" w:w="3968"/>
            <w:tcBorders>
              <w:top w:space="0" w:sz="4" w:color="auto" w:val="single"/>
              <w:left w:space="0" w:sz="4" w:color="auto" w:val="single"/>
              <w:bottom w:space="0" w:sz="4" w:color="auto" w:val="single"/>
              <w:right w:space="0" w:sz="4" w:color="auto" w:val="single"/>
            </w:tcBorders>
            <w:hideMark/>
          </w:tcPr>
          <w:p w:rsidRDefault="00786DCE" w:rsidP="006277E0" w:rsidR="00786DCE" w:rsidRPr="00786DCE">
            <w:pPr>
              <w:rPr>
                <w:sz w:val="24"/>
                <w:szCs w:val="24"/>
              </w:rPr>
            </w:pPr>
          </w:p>
          <w:p w:rsidRDefault="00786DCE" w:rsidP="006277E0" w:rsidR="00786DCE" w:rsidRPr="00786DCE">
            <w:pPr>
              <w:rPr>
                <w:sz w:val="24"/>
                <w:szCs w:val="24"/>
              </w:rPr>
            </w:pPr>
            <w:r w:rsidRPr="00786DCE">
              <w:rPr>
                <w:sz w:val="24"/>
                <w:szCs w:val="24"/>
              </w:rPr>
              <w:t xml:space="preserve">Novac na računu </w:t>
            </w:r>
          </w:p>
        </w:tc>
        <w:tc>
          <w:tcPr>
            <w:tcW w:type="dxa" w:w="2551"/>
            <w:tcBorders>
              <w:top w:space="0" w:sz="4" w:color="auto" w:val="single"/>
              <w:left w:space="0" w:sz="4" w:color="auto" w:val="single"/>
              <w:bottom w:space="0" w:sz="4" w:color="auto" w:val="single"/>
              <w:right w:space="0" w:sz="4" w:color="auto" w:val="single"/>
            </w:tcBorders>
            <w:hideMark/>
          </w:tcPr>
          <w:p w:rsidRDefault="00786DCE" w:rsidP="006277E0" w:rsidR="00786DCE" w:rsidRPr="00786DCE">
            <w:pPr>
              <w:jc w:val="right"/>
              <w:rPr>
                <w:sz w:val="24"/>
                <w:szCs w:val="24"/>
              </w:rPr>
            </w:pPr>
          </w:p>
          <w:p w:rsidRDefault="00786DCE" w:rsidP="006277E0" w:rsidR="00786DCE" w:rsidRPr="00786DCE">
            <w:pPr>
              <w:jc w:val="right"/>
              <w:rPr>
                <w:sz w:val="24"/>
                <w:szCs w:val="24"/>
              </w:rPr>
            </w:pPr>
            <w:r w:rsidRPr="00786DCE">
              <w:rPr>
                <w:sz w:val="24"/>
                <w:szCs w:val="24"/>
              </w:rPr>
              <w:t xml:space="preserve">0,00                        </w:t>
            </w:r>
          </w:p>
        </w:tc>
        <w:tc>
          <w:tcPr>
            <w:tcW w:type="dxa" w:w="2267"/>
            <w:tcBorders>
              <w:top w:space="0" w:sz="4" w:color="auto" w:val="single"/>
              <w:left w:space="0" w:sz="4" w:color="auto" w:val="single"/>
              <w:bottom w:space="0" w:sz="4" w:color="auto" w:val="single"/>
              <w:right w:space="0" w:sz="4" w:color="auto" w:val="double"/>
            </w:tcBorders>
            <w:hideMark/>
          </w:tcPr>
          <w:p w:rsidRDefault="00786DCE" w:rsidP="006277E0" w:rsidR="00786DCE" w:rsidRPr="00786DCE">
            <w:pPr>
              <w:jc w:val="right"/>
              <w:rPr>
                <w:sz w:val="24"/>
                <w:szCs w:val="24"/>
              </w:rPr>
            </w:pPr>
            <w:r w:rsidRPr="00786DCE">
              <w:rPr>
                <w:sz w:val="24"/>
                <w:szCs w:val="24"/>
              </w:rPr>
              <w:t xml:space="preserve">                                  0,00</w:t>
            </w:r>
          </w:p>
        </w:tc>
      </w:tr>
      <w:tr w:rsidTr="006277E0" w:rsidR="00786DCE" w:rsidRPr="00786DCE">
        <w:trPr>
          <w:trHeight w:val="386"/>
        </w:trPr>
        <w:tc>
          <w:tcPr>
            <w:tcW w:type="dxa" w:w="709"/>
            <w:tcBorders>
              <w:top w:space="0" w:sz="4" w:color="auto" w:val="single"/>
              <w:left w:space="0" w:sz="4" w:color="auto" w:val="double"/>
              <w:bottom w:space="0" w:sz="4" w:color="auto" w:val="single"/>
              <w:right w:space="0" w:sz="4" w:color="auto" w:val="single"/>
            </w:tcBorders>
          </w:tcPr>
          <w:p w:rsidRDefault="00786DCE" w:rsidP="006277E0" w:rsidR="00786DCE" w:rsidRPr="00786DCE">
            <w:pPr>
              <w:ind w:left="360"/>
              <w:rPr>
                <w:sz w:val="24"/>
                <w:szCs w:val="24"/>
              </w:rPr>
            </w:pPr>
            <w:r w:rsidRPr="00786DCE">
              <w:rPr>
                <w:sz w:val="24"/>
                <w:szCs w:val="24"/>
              </w:rPr>
              <w:t>5</w:t>
            </w:r>
          </w:p>
        </w:tc>
        <w:tc>
          <w:tcPr>
            <w:tcW w:type="dxa" w:w="3968"/>
            <w:tcBorders>
              <w:top w:space="0" w:sz="4" w:color="auto" w:val="single"/>
              <w:left w:space="0" w:sz="4" w:color="auto" w:val="single"/>
              <w:bottom w:space="0" w:sz="4" w:color="auto" w:val="single"/>
              <w:right w:space="0" w:sz="4" w:color="auto" w:val="single"/>
            </w:tcBorders>
          </w:tcPr>
          <w:p w:rsidRDefault="00786DCE" w:rsidP="006277E0" w:rsidR="00786DCE" w:rsidRPr="00786DCE">
            <w:pPr>
              <w:rPr>
                <w:sz w:val="24"/>
                <w:szCs w:val="24"/>
              </w:rPr>
            </w:pPr>
            <w:r w:rsidRPr="00786DCE">
              <w:rPr>
                <w:sz w:val="24"/>
                <w:szCs w:val="24"/>
              </w:rPr>
              <w:t xml:space="preserve">Zalihe trgovačke robe </w:t>
            </w:r>
          </w:p>
        </w:tc>
        <w:tc>
          <w:tcPr>
            <w:tcW w:type="dxa" w:w="2551"/>
            <w:tcBorders>
              <w:top w:space="0" w:sz="4" w:color="auto" w:val="single"/>
              <w:left w:space="0" w:sz="4" w:color="auto" w:val="single"/>
              <w:bottom w:space="0" w:sz="4" w:color="auto" w:val="single"/>
              <w:right w:space="0" w:sz="4" w:color="auto" w:val="single"/>
            </w:tcBorders>
          </w:tcPr>
          <w:p w:rsidRDefault="00786DCE" w:rsidP="006277E0" w:rsidR="00786DCE" w:rsidRPr="00786DCE">
            <w:pPr>
              <w:jc w:val="right"/>
              <w:rPr>
                <w:sz w:val="24"/>
                <w:szCs w:val="24"/>
              </w:rPr>
            </w:pPr>
            <w:r w:rsidRPr="00786DCE">
              <w:rPr>
                <w:sz w:val="24"/>
                <w:szCs w:val="24"/>
              </w:rPr>
              <w:t>0,00</w:t>
            </w:r>
          </w:p>
        </w:tc>
        <w:tc>
          <w:tcPr>
            <w:tcW w:type="dxa" w:w="2267"/>
            <w:tcBorders>
              <w:top w:space="0" w:sz="4" w:color="auto" w:val="single"/>
              <w:left w:space="0" w:sz="4" w:color="auto" w:val="single"/>
              <w:bottom w:space="0" w:sz="4" w:color="auto" w:val="single"/>
              <w:right w:space="0" w:sz="4" w:color="auto" w:val="double"/>
            </w:tcBorders>
          </w:tcPr>
          <w:p w:rsidRDefault="00786DCE" w:rsidP="006277E0" w:rsidR="00786DCE" w:rsidRPr="00786DCE">
            <w:pPr>
              <w:jc w:val="right"/>
              <w:rPr>
                <w:sz w:val="24"/>
                <w:szCs w:val="24"/>
              </w:rPr>
            </w:pPr>
          </w:p>
        </w:tc>
      </w:tr>
      <w:tr w:rsidTr="006277E0" w:rsidR="00786DCE" w:rsidRPr="00786DCE">
        <w:tc>
          <w:tcPr>
            <w:tcW w:type="dxa" w:w="709"/>
            <w:tcBorders>
              <w:top w:space="0" w:sz="4" w:color="auto" w:val="single"/>
              <w:left w:space="0" w:sz="4" w:color="auto" w:val="double"/>
              <w:bottom w:space="0" w:sz="4" w:color="auto" w:val="double"/>
              <w:right w:space="0" w:sz="4" w:color="auto" w:val="single"/>
            </w:tcBorders>
            <w:shd w:fill="F2F2F2" w:color="auto" w:val="clear"/>
          </w:tcPr>
          <w:p w:rsidRDefault="00786DCE" w:rsidP="006277E0" w:rsidR="00786DCE" w:rsidRPr="00786DCE">
            <w:pPr>
              <w:jc w:val="center"/>
              <w:rPr>
                <w:sz w:val="24"/>
                <w:szCs w:val="24"/>
              </w:rPr>
            </w:pPr>
          </w:p>
          <w:p w:rsidRDefault="00786DCE" w:rsidP="006277E0" w:rsidR="00786DCE" w:rsidRPr="00786DCE">
            <w:pPr>
              <w:jc w:val="center"/>
              <w:rPr>
                <w:sz w:val="24"/>
                <w:szCs w:val="24"/>
              </w:rPr>
            </w:pPr>
          </w:p>
        </w:tc>
        <w:tc>
          <w:tcPr>
            <w:tcW w:type="dxa" w:w="3968"/>
            <w:tcBorders>
              <w:top w:space="0" w:sz="4" w:color="auto" w:val="single"/>
              <w:left w:space="0" w:sz="4" w:color="auto" w:val="single"/>
              <w:bottom w:space="0" w:sz="4" w:color="auto" w:val="double"/>
              <w:right w:space="0" w:sz="4" w:color="auto" w:val="single"/>
            </w:tcBorders>
            <w:shd w:fill="F2F2F2" w:color="auto" w:val="clear"/>
          </w:tcPr>
          <w:p w:rsidRDefault="00786DCE" w:rsidP="006277E0" w:rsidR="00786DCE" w:rsidRPr="00786DCE">
            <w:pPr>
              <w:rPr>
                <w:sz w:val="24"/>
                <w:szCs w:val="24"/>
              </w:rPr>
            </w:pPr>
            <w:r w:rsidRPr="00786DCE">
              <w:rPr>
                <w:sz w:val="24"/>
                <w:szCs w:val="24"/>
              </w:rPr>
              <w:t>Ukupno (r.br.1+2+3+4+5)</w:t>
            </w:r>
          </w:p>
        </w:tc>
        <w:tc>
          <w:tcPr>
            <w:tcW w:type="dxa" w:w="2551"/>
            <w:tcBorders>
              <w:top w:space="0" w:sz="4" w:color="auto" w:val="single"/>
              <w:left w:space="0" w:sz="4" w:color="auto" w:val="single"/>
              <w:bottom w:space="0" w:sz="4" w:color="auto" w:val="double"/>
              <w:right w:space="0" w:sz="4" w:color="auto" w:val="single"/>
            </w:tcBorders>
            <w:shd w:fill="F2F2F2" w:color="auto" w:val="clear"/>
            <w:hideMark/>
          </w:tcPr>
          <w:p w:rsidRDefault="00786DCE" w:rsidP="006277E0" w:rsidR="00786DCE" w:rsidRPr="00786DCE">
            <w:pPr>
              <w:jc w:val="right"/>
              <w:rPr>
                <w:sz w:val="24"/>
                <w:szCs w:val="24"/>
              </w:rPr>
            </w:pPr>
            <w:r w:rsidRPr="00786DCE">
              <w:rPr>
                <w:sz w:val="24"/>
                <w:szCs w:val="24"/>
              </w:rPr>
              <w:t xml:space="preserve">945.469,00                 </w:t>
            </w:r>
          </w:p>
          <w:p w:rsidRDefault="00786DCE" w:rsidP="006277E0" w:rsidR="00786DCE" w:rsidRPr="00786DCE">
            <w:pPr>
              <w:jc w:val="right"/>
              <w:rPr>
                <w:sz w:val="24"/>
                <w:szCs w:val="24"/>
              </w:rPr>
            </w:pPr>
            <w:r w:rsidRPr="00786DCE">
              <w:rPr>
                <w:sz w:val="24"/>
                <w:szCs w:val="24"/>
              </w:rPr>
              <w:t xml:space="preserve">                   </w:t>
            </w:r>
          </w:p>
        </w:tc>
        <w:tc>
          <w:tcPr>
            <w:tcW w:type="dxa" w:w="2267"/>
            <w:tcBorders>
              <w:top w:space="0" w:sz="4" w:color="auto" w:val="single"/>
              <w:left w:space="0" w:sz="4" w:color="auto" w:val="single"/>
              <w:bottom w:space="0" w:sz="4" w:color="auto" w:val="double"/>
              <w:right w:space="0" w:sz="4" w:color="auto" w:val="double"/>
            </w:tcBorders>
            <w:shd w:fill="F2F2F2" w:color="auto" w:val="clear"/>
            <w:hideMark/>
          </w:tcPr>
          <w:p w:rsidRDefault="00786DCE" w:rsidP="006277E0" w:rsidR="00786DCE" w:rsidRPr="00786DCE">
            <w:pPr>
              <w:tabs>
                <w:tab w:pos="1026" w:val="center"/>
                <w:tab w:pos="2052" w:val="right"/>
              </w:tabs>
              <w:jc w:val="right"/>
              <w:rPr>
                <w:sz w:val="24"/>
                <w:szCs w:val="24"/>
              </w:rPr>
            </w:pPr>
            <w:r w:rsidRPr="00786DCE">
              <w:rPr>
                <w:sz w:val="24"/>
                <w:szCs w:val="24"/>
              </w:rPr>
              <w:t xml:space="preserve">0,00                             </w:t>
            </w:r>
          </w:p>
        </w:tc>
      </w:tr>
    </w:tbl>
    <w:p w:rsidRDefault="00786DCE" w:rsidP="00786DCE" w:rsidR="00786DCE" w:rsidRPr="00786DCE">
      <w:pPr>
        <w:rPr>
          <w:sz w:val="24"/>
          <w:szCs w:val="24"/>
        </w:rPr>
      </w:pPr>
    </w:p>
    <w:p w:rsidRDefault="00786DCE" w:rsidP="00786DCE" w:rsidR="00786DCE" w:rsidRPr="00786DCE">
      <w:pPr>
        <w:rPr>
          <w:sz w:val="24"/>
          <w:szCs w:val="24"/>
        </w:rPr>
      </w:pPr>
      <w:r w:rsidRPr="00786DCE">
        <w:rPr>
          <w:sz w:val="24"/>
          <w:szCs w:val="24"/>
        </w:rPr>
        <w:lastRenderedPageBreak/>
        <w:t>Obveze</w:t>
      </w:r>
    </w:p>
    <w:tbl>
      <w:tblPr>
        <w:tblW w:type="dxa" w:w="9495"/>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51"/>
        <w:gridCol w:w="3826"/>
        <w:gridCol w:w="2551"/>
        <w:gridCol w:w="2267"/>
      </w:tblGrid>
      <w:tr w:rsidTr="006277E0" w:rsidR="00786DCE" w:rsidRPr="00786DCE">
        <w:tc>
          <w:tcPr>
            <w:tcW w:type="dxa" w:w="851"/>
            <w:tcBorders>
              <w:top w:space="0" w:sz="4" w:color="auto" w:val="double"/>
              <w:left w:space="0" w:sz="4" w:color="auto" w:val="double"/>
              <w:bottom w:space="0" w:sz="4" w:color="auto" w:val="single"/>
              <w:right w:space="0" w:sz="4" w:color="auto" w:val="single"/>
            </w:tcBorders>
            <w:shd w:fill="F2F2F2" w:color="auto" w:val="clear"/>
            <w:hideMark/>
          </w:tcPr>
          <w:p w:rsidRDefault="00786DCE" w:rsidP="006277E0" w:rsidR="00786DCE" w:rsidRPr="00786DCE">
            <w:pPr>
              <w:rPr>
                <w:sz w:val="24"/>
                <w:szCs w:val="24"/>
              </w:rPr>
            </w:pPr>
            <w:r w:rsidRPr="00786DCE">
              <w:rPr>
                <w:sz w:val="24"/>
                <w:szCs w:val="24"/>
              </w:rPr>
              <w:t>R. br.</w:t>
            </w:r>
          </w:p>
        </w:tc>
        <w:tc>
          <w:tcPr>
            <w:tcW w:type="dxa" w:w="3826"/>
            <w:tcBorders>
              <w:top w:space="0" w:sz="4" w:color="auto" w:val="double"/>
              <w:left w:space="0" w:sz="4" w:color="auto" w:val="single"/>
              <w:bottom w:space="0" w:sz="4" w:color="auto" w:val="single"/>
              <w:right w:space="0" w:sz="4" w:color="auto" w:val="single"/>
            </w:tcBorders>
            <w:shd w:fill="F2F2F2" w:color="auto" w:val="clear"/>
            <w:hideMark/>
          </w:tcPr>
          <w:p w:rsidRDefault="00786DCE" w:rsidP="006277E0" w:rsidR="00786DCE" w:rsidRPr="00786DCE">
            <w:pPr>
              <w:jc w:val="center"/>
              <w:rPr>
                <w:sz w:val="24"/>
                <w:szCs w:val="24"/>
              </w:rPr>
            </w:pPr>
            <w:r w:rsidRPr="00786DCE">
              <w:rPr>
                <w:sz w:val="24"/>
                <w:szCs w:val="24"/>
              </w:rPr>
              <w:t>Osnov tražbine</w:t>
            </w:r>
          </w:p>
        </w:tc>
        <w:tc>
          <w:tcPr>
            <w:tcW w:type="dxa" w:w="2551"/>
            <w:tcBorders>
              <w:top w:space="0" w:sz="4" w:color="auto" w:val="double"/>
              <w:left w:space="0" w:sz="4" w:color="auto" w:val="single"/>
              <w:bottom w:space="0" w:sz="4" w:color="auto" w:val="single"/>
              <w:right w:space="0" w:sz="4" w:color="auto" w:val="single"/>
            </w:tcBorders>
            <w:shd w:fill="F2F2F2" w:color="auto" w:val="clear"/>
            <w:hideMark/>
          </w:tcPr>
          <w:p w:rsidRDefault="00786DCE" w:rsidP="006277E0" w:rsidR="00786DCE" w:rsidRPr="00786DCE">
            <w:pPr>
              <w:jc w:val="center"/>
              <w:rPr>
                <w:sz w:val="24"/>
                <w:szCs w:val="24"/>
              </w:rPr>
            </w:pPr>
            <w:r w:rsidRPr="00786DCE">
              <w:rPr>
                <w:sz w:val="24"/>
                <w:szCs w:val="24"/>
              </w:rPr>
              <w:t>Knjigovodstvena</w:t>
            </w:r>
          </w:p>
          <w:p w:rsidRDefault="00786DCE" w:rsidP="006277E0" w:rsidR="00786DCE" w:rsidRPr="00786DCE">
            <w:pPr>
              <w:jc w:val="center"/>
              <w:rPr>
                <w:sz w:val="24"/>
                <w:szCs w:val="24"/>
              </w:rPr>
            </w:pPr>
            <w:r w:rsidRPr="00786DCE">
              <w:rPr>
                <w:sz w:val="24"/>
                <w:szCs w:val="24"/>
              </w:rPr>
              <w:t>vrijednost na dan 31.12.2015.</w:t>
            </w:r>
          </w:p>
        </w:tc>
        <w:tc>
          <w:tcPr>
            <w:tcW w:type="dxa" w:w="2267"/>
            <w:tcBorders>
              <w:top w:space="0" w:sz="4" w:color="auto" w:val="double"/>
              <w:left w:space="0" w:sz="4" w:color="auto" w:val="single"/>
              <w:bottom w:space="0" w:sz="4" w:color="auto" w:val="single"/>
              <w:right w:space="0" w:sz="4" w:color="auto" w:val="double"/>
            </w:tcBorders>
            <w:shd w:fill="F2F2F2" w:color="auto" w:val="clear"/>
            <w:hideMark/>
          </w:tcPr>
          <w:p w:rsidRDefault="00786DCE" w:rsidP="006277E0" w:rsidR="00786DCE" w:rsidRPr="00786DCE">
            <w:pPr>
              <w:rPr>
                <w:sz w:val="24"/>
                <w:szCs w:val="24"/>
              </w:rPr>
            </w:pPr>
            <w:r w:rsidRPr="00786DCE">
              <w:rPr>
                <w:sz w:val="24"/>
                <w:szCs w:val="24"/>
              </w:rPr>
              <w:t xml:space="preserve"> </w:t>
            </w:r>
          </w:p>
        </w:tc>
      </w:tr>
      <w:tr w:rsidTr="006277E0" w:rsidR="00786DCE" w:rsidRPr="00786DCE">
        <w:tc>
          <w:tcPr>
            <w:tcW w:type="dxa" w:w="851"/>
            <w:tcBorders>
              <w:top w:space="0" w:sz="4" w:color="auto" w:val="single"/>
              <w:left w:space="0" w:sz="4" w:color="auto" w:val="double"/>
              <w:bottom w:space="0" w:sz="4" w:color="auto" w:val="single"/>
              <w:right w:space="0" w:sz="4" w:color="auto" w:val="single"/>
            </w:tcBorders>
          </w:tcPr>
          <w:p w:rsidRDefault="00786DCE" w:rsidP="006277E0" w:rsidR="00786DCE" w:rsidRPr="00786DCE">
            <w:pPr>
              <w:jc w:val="center"/>
              <w:rPr>
                <w:sz w:val="24"/>
                <w:szCs w:val="24"/>
              </w:rPr>
            </w:pPr>
            <w:r w:rsidRPr="00786DCE">
              <w:rPr>
                <w:sz w:val="24"/>
                <w:szCs w:val="24"/>
              </w:rPr>
              <w:t>1</w:t>
            </w:r>
          </w:p>
        </w:tc>
        <w:tc>
          <w:tcPr>
            <w:tcW w:type="dxa" w:w="3826"/>
            <w:tcBorders>
              <w:top w:space="0" w:sz="4" w:color="auto" w:val="single"/>
              <w:left w:space="0" w:sz="4" w:color="auto" w:val="single"/>
              <w:bottom w:space="0" w:sz="4" w:color="auto" w:val="single"/>
              <w:right w:space="0" w:sz="4" w:color="auto" w:val="single"/>
            </w:tcBorders>
          </w:tcPr>
          <w:p w:rsidRDefault="00786DCE" w:rsidP="006277E0" w:rsidR="00786DCE" w:rsidRPr="00786DCE">
            <w:pPr>
              <w:rPr>
                <w:sz w:val="24"/>
                <w:szCs w:val="24"/>
              </w:rPr>
            </w:pPr>
            <w:r w:rsidRPr="00786DCE">
              <w:rPr>
                <w:sz w:val="24"/>
                <w:szCs w:val="24"/>
              </w:rPr>
              <w:t>Obveze za zajmove, depozite i slično</w:t>
            </w:r>
          </w:p>
        </w:tc>
        <w:tc>
          <w:tcPr>
            <w:tcW w:type="dxa" w:w="2551"/>
            <w:tcBorders>
              <w:top w:space="0" w:sz="4" w:color="auto" w:val="single"/>
              <w:left w:space="0" w:sz="4" w:color="auto" w:val="single"/>
              <w:bottom w:space="0" w:sz="4" w:color="auto" w:val="single"/>
              <w:right w:space="0" w:sz="4" w:color="auto" w:val="single"/>
            </w:tcBorders>
          </w:tcPr>
          <w:p w:rsidRDefault="00786DCE" w:rsidP="006277E0" w:rsidR="00786DCE" w:rsidRPr="00786DCE">
            <w:pPr>
              <w:jc w:val="center"/>
              <w:rPr>
                <w:sz w:val="24"/>
                <w:szCs w:val="24"/>
              </w:rPr>
            </w:pPr>
            <w:r w:rsidRPr="00786DCE">
              <w:rPr>
                <w:sz w:val="24"/>
                <w:szCs w:val="24"/>
              </w:rPr>
              <w:t>98.237,00</w:t>
            </w:r>
          </w:p>
        </w:tc>
        <w:tc>
          <w:tcPr>
            <w:tcW w:type="dxa" w:w="2267"/>
            <w:tcBorders>
              <w:top w:space="0" w:sz="4" w:color="auto" w:val="single"/>
              <w:left w:space="0" w:sz="4" w:color="auto" w:val="single"/>
              <w:bottom w:space="0" w:sz="4" w:color="auto" w:val="single"/>
              <w:right w:space="0" w:sz="4" w:color="auto" w:val="double"/>
            </w:tcBorders>
          </w:tcPr>
          <w:p w:rsidRDefault="00786DCE" w:rsidP="006277E0" w:rsidR="00786DCE" w:rsidRPr="00786DCE">
            <w:pPr>
              <w:jc w:val="center"/>
              <w:rPr>
                <w:sz w:val="24"/>
                <w:szCs w:val="24"/>
              </w:rPr>
            </w:pPr>
            <w:r w:rsidRPr="00786DCE">
              <w:rPr>
                <w:sz w:val="24"/>
                <w:szCs w:val="24"/>
              </w:rPr>
              <w:t>0,00</w:t>
            </w:r>
          </w:p>
        </w:tc>
      </w:tr>
      <w:tr w:rsidTr="006277E0" w:rsidR="00786DCE" w:rsidRPr="00786DCE">
        <w:tc>
          <w:tcPr>
            <w:tcW w:type="dxa" w:w="851"/>
            <w:tcBorders>
              <w:top w:space="0" w:sz="4" w:color="auto" w:val="single"/>
              <w:left w:space="0" w:sz="4" w:color="auto" w:val="double"/>
              <w:bottom w:space="0" w:sz="4" w:color="auto" w:val="single"/>
              <w:right w:space="0" w:sz="4" w:color="auto" w:val="single"/>
            </w:tcBorders>
          </w:tcPr>
          <w:p w:rsidRDefault="00786DCE" w:rsidP="006277E0" w:rsidR="00786DCE" w:rsidRPr="00786DCE">
            <w:pPr>
              <w:jc w:val="center"/>
              <w:rPr>
                <w:sz w:val="24"/>
                <w:szCs w:val="24"/>
              </w:rPr>
            </w:pPr>
            <w:r w:rsidRPr="00786DCE">
              <w:rPr>
                <w:sz w:val="24"/>
                <w:szCs w:val="24"/>
              </w:rPr>
              <w:t>2.</w:t>
            </w:r>
          </w:p>
        </w:tc>
        <w:tc>
          <w:tcPr>
            <w:tcW w:type="dxa" w:w="3826"/>
            <w:tcBorders>
              <w:top w:space="0" w:sz="4" w:color="auto" w:val="single"/>
              <w:left w:space="0" w:sz="4" w:color="auto" w:val="single"/>
              <w:bottom w:space="0" w:sz="4" w:color="auto" w:val="single"/>
              <w:right w:space="0" w:sz="4" w:color="auto" w:val="single"/>
            </w:tcBorders>
          </w:tcPr>
          <w:p w:rsidRDefault="00786DCE" w:rsidP="006277E0" w:rsidR="00786DCE" w:rsidRPr="00786DCE">
            <w:pPr>
              <w:rPr>
                <w:sz w:val="24"/>
                <w:szCs w:val="24"/>
              </w:rPr>
            </w:pPr>
            <w:r w:rsidRPr="00786DCE">
              <w:rPr>
                <w:sz w:val="24"/>
                <w:szCs w:val="24"/>
              </w:rPr>
              <w:t>Obveze prema bankama i drugim financijskim institucijama</w:t>
            </w:r>
          </w:p>
        </w:tc>
        <w:tc>
          <w:tcPr>
            <w:tcW w:type="dxa" w:w="2551"/>
            <w:tcBorders>
              <w:top w:space="0" w:sz="4" w:color="auto" w:val="single"/>
              <w:left w:space="0" w:sz="4" w:color="auto" w:val="single"/>
              <w:bottom w:space="0" w:sz="4" w:color="auto" w:val="single"/>
              <w:right w:space="0" w:sz="4" w:color="auto" w:val="single"/>
            </w:tcBorders>
          </w:tcPr>
          <w:p w:rsidRDefault="00786DCE" w:rsidP="006277E0" w:rsidR="00786DCE" w:rsidRPr="00786DCE">
            <w:pPr>
              <w:jc w:val="center"/>
              <w:rPr>
                <w:sz w:val="24"/>
                <w:szCs w:val="24"/>
              </w:rPr>
            </w:pPr>
            <w:r w:rsidRPr="00786DCE">
              <w:rPr>
                <w:sz w:val="24"/>
                <w:szCs w:val="24"/>
              </w:rPr>
              <w:t>263.521,00</w:t>
            </w:r>
          </w:p>
        </w:tc>
        <w:tc>
          <w:tcPr>
            <w:tcW w:type="dxa" w:w="2267"/>
            <w:tcBorders>
              <w:top w:space="0" w:sz="4" w:color="auto" w:val="single"/>
              <w:left w:space="0" w:sz="4" w:color="auto" w:val="single"/>
              <w:bottom w:space="0" w:sz="4" w:color="auto" w:val="single"/>
              <w:right w:space="0" w:sz="4" w:color="auto" w:val="double"/>
            </w:tcBorders>
          </w:tcPr>
          <w:p w:rsidRDefault="00786DCE" w:rsidP="006277E0" w:rsidR="00786DCE" w:rsidRPr="00786DCE">
            <w:pPr>
              <w:jc w:val="center"/>
              <w:rPr>
                <w:sz w:val="24"/>
                <w:szCs w:val="24"/>
              </w:rPr>
            </w:pPr>
            <w:r w:rsidRPr="00786DCE">
              <w:rPr>
                <w:sz w:val="24"/>
                <w:szCs w:val="24"/>
              </w:rPr>
              <w:t>0,00</w:t>
            </w:r>
          </w:p>
        </w:tc>
      </w:tr>
      <w:tr w:rsidTr="006277E0" w:rsidR="00786DCE" w:rsidRPr="00786DCE">
        <w:tc>
          <w:tcPr>
            <w:tcW w:type="dxa" w:w="851"/>
            <w:tcBorders>
              <w:top w:space="0" w:sz="4" w:color="auto" w:val="single"/>
              <w:left w:space="0" w:sz="4" w:color="auto" w:val="double"/>
              <w:bottom w:space="0" w:sz="4" w:color="auto" w:val="single"/>
              <w:right w:space="0" w:sz="4" w:color="auto" w:val="single"/>
            </w:tcBorders>
          </w:tcPr>
          <w:p w:rsidRDefault="00786DCE" w:rsidP="006277E0" w:rsidR="00786DCE" w:rsidRPr="00786DCE">
            <w:pPr>
              <w:rPr>
                <w:sz w:val="24"/>
                <w:szCs w:val="24"/>
              </w:rPr>
            </w:pPr>
            <w:r w:rsidRPr="00786DCE">
              <w:rPr>
                <w:sz w:val="24"/>
                <w:szCs w:val="24"/>
              </w:rPr>
              <w:t xml:space="preserve">    3.</w:t>
            </w:r>
          </w:p>
          <w:p w:rsidRDefault="00786DCE" w:rsidP="006277E0" w:rsidR="00786DCE" w:rsidRPr="00786DCE">
            <w:pPr>
              <w:rPr>
                <w:sz w:val="24"/>
                <w:szCs w:val="24"/>
              </w:rPr>
            </w:pPr>
          </w:p>
        </w:tc>
        <w:tc>
          <w:tcPr>
            <w:tcW w:type="dxa" w:w="3826"/>
            <w:tcBorders>
              <w:top w:space="0" w:sz="4" w:color="auto" w:val="single"/>
              <w:left w:space="0" w:sz="4" w:color="auto" w:val="single"/>
              <w:bottom w:space="0" w:sz="4" w:color="auto" w:val="single"/>
              <w:right w:space="0" w:sz="4" w:color="auto" w:val="single"/>
            </w:tcBorders>
            <w:hideMark/>
          </w:tcPr>
          <w:p w:rsidRDefault="00786DCE" w:rsidP="006277E0" w:rsidR="00786DCE" w:rsidRPr="00786DCE">
            <w:pPr>
              <w:rPr>
                <w:sz w:val="24"/>
                <w:szCs w:val="24"/>
              </w:rPr>
            </w:pPr>
            <w:r w:rsidRPr="00786DCE">
              <w:rPr>
                <w:sz w:val="24"/>
                <w:szCs w:val="24"/>
              </w:rPr>
              <w:t xml:space="preserve">Obveze za predujmove                                    </w:t>
            </w:r>
          </w:p>
        </w:tc>
        <w:tc>
          <w:tcPr>
            <w:tcW w:type="dxa" w:w="2551"/>
            <w:tcBorders>
              <w:top w:space="0" w:sz="4" w:color="auto" w:val="single"/>
              <w:left w:space="0" w:sz="4" w:color="auto" w:val="single"/>
              <w:bottom w:space="0" w:sz="4" w:color="auto" w:val="single"/>
              <w:right w:space="0" w:sz="4" w:color="auto" w:val="single"/>
            </w:tcBorders>
            <w:hideMark/>
          </w:tcPr>
          <w:p w:rsidRDefault="00786DCE" w:rsidP="006277E0" w:rsidR="00786DCE" w:rsidRPr="00786DCE">
            <w:pPr>
              <w:jc w:val="center"/>
              <w:rPr>
                <w:sz w:val="24"/>
                <w:szCs w:val="24"/>
              </w:rPr>
            </w:pPr>
            <w:r w:rsidRPr="00786DCE">
              <w:rPr>
                <w:sz w:val="24"/>
                <w:szCs w:val="24"/>
              </w:rPr>
              <w:t xml:space="preserve">2.120,00                                            </w:t>
            </w:r>
          </w:p>
        </w:tc>
        <w:tc>
          <w:tcPr>
            <w:tcW w:type="dxa" w:w="2267"/>
            <w:tcBorders>
              <w:top w:space="0" w:sz="4" w:color="auto" w:val="single"/>
              <w:left w:space="0" w:sz="4" w:color="auto" w:val="single"/>
              <w:bottom w:space="0" w:sz="4" w:color="auto" w:val="single"/>
              <w:right w:space="0" w:sz="4" w:color="auto" w:val="double"/>
            </w:tcBorders>
            <w:hideMark/>
          </w:tcPr>
          <w:p w:rsidRDefault="00786DCE" w:rsidP="006277E0" w:rsidR="00786DCE" w:rsidRPr="00786DCE">
            <w:pPr>
              <w:jc w:val="center"/>
              <w:rPr>
                <w:sz w:val="24"/>
                <w:szCs w:val="24"/>
              </w:rPr>
            </w:pPr>
            <w:r w:rsidRPr="00786DCE">
              <w:rPr>
                <w:sz w:val="24"/>
                <w:szCs w:val="24"/>
              </w:rPr>
              <w:t>0,00</w:t>
            </w:r>
          </w:p>
        </w:tc>
      </w:tr>
      <w:tr w:rsidTr="006277E0" w:rsidR="00786DCE" w:rsidRPr="00786DCE">
        <w:trPr>
          <w:trHeight w:val="70"/>
        </w:trPr>
        <w:tc>
          <w:tcPr>
            <w:tcW w:type="dxa" w:w="851"/>
            <w:tcBorders>
              <w:top w:space="0" w:sz="4" w:color="auto" w:val="single"/>
              <w:left w:space="0" w:sz="4" w:color="auto" w:val="double"/>
              <w:bottom w:space="0" w:sz="4" w:color="auto" w:val="single"/>
              <w:right w:space="0" w:sz="4" w:color="auto" w:val="single"/>
            </w:tcBorders>
            <w:hideMark/>
          </w:tcPr>
          <w:p w:rsidRDefault="00786DCE" w:rsidP="006277E0" w:rsidR="00786DCE" w:rsidRPr="00786DCE">
            <w:pPr>
              <w:jc w:val="center"/>
              <w:rPr>
                <w:sz w:val="24"/>
                <w:szCs w:val="24"/>
              </w:rPr>
            </w:pPr>
            <w:r w:rsidRPr="00786DCE">
              <w:rPr>
                <w:sz w:val="24"/>
                <w:szCs w:val="24"/>
              </w:rPr>
              <w:t xml:space="preserve"> 4                     </w:t>
            </w:r>
          </w:p>
        </w:tc>
        <w:tc>
          <w:tcPr>
            <w:tcW w:type="dxa" w:w="3826"/>
            <w:tcBorders>
              <w:top w:space="0" w:sz="4" w:color="auto" w:val="single"/>
              <w:left w:space="0" w:sz="4" w:color="auto" w:val="single"/>
              <w:bottom w:space="0" w:sz="4" w:color="auto" w:val="single"/>
              <w:right w:space="0" w:sz="4" w:color="auto" w:val="single"/>
            </w:tcBorders>
            <w:hideMark/>
          </w:tcPr>
          <w:p w:rsidRDefault="00786DCE" w:rsidP="006277E0" w:rsidR="00786DCE" w:rsidRPr="00786DCE">
            <w:pPr>
              <w:rPr>
                <w:sz w:val="24"/>
                <w:szCs w:val="24"/>
              </w:rPr>
            </w:pPr>
            <w:r w:rsidRPr="00786DCE">
              <w:rPr>
                <w:sz w:val="24"/>
                <w:szCs w:val="24"/>
              </w:rPr>
              <w:t xml:space="preserve">Obveze za poreze i doprinose </w:t>
            </w:r>
          </w:p>
        </w:tc>
        <w:tc>
          <w:tcPr>
            <w:tcW w:type="dxa" w:w="2551"/>
            <w:tcBorders>
              <w:top w:space="0" w:sz="4" w:color="auto" w:val="single"/>
              <w:left w:space="0" w:sz="4" w:color="auto" w:val="single"/>
              <w:bottom w:space="0" w:sz="4" w:color="auto" w:val="single"/>
              <w:right w:space="0" w:sz="4" w:color="auto" w:val="single"/>
            </w:tcBorders>
            <w:hideMark/>
          </w:tcPr>
          <w:p w:rsidRDefault="00786DCE" w:rsidP="006277E0" w:rsidR="00786DCE" w:rsidRPr="00786DCE">
            <w:pPr>
              <w:jc w:val="center"/>
              <w:rPr>
                <w:sz w:val="24"/>
                <w:szCs w:val="24"/>
              </w:rPr>
            </w:pPr>
            <w:r w:rsidRPr="00786DCE">
              <w:rPr>
                <w:sz w:val="24"/>
                <w:szCs w:val="24"/>
              </w:rPr>
              <w:t>5.705,00</w:t>
            </w:r>
          </w:p>
        </w:tc>
        <w:tc>
          <w:tcPr>
            <w:tcW w:type="dxa" w:w="2267"/>
            <w:tcBorders>
              <w:top w:space="0" w:sz="4" w:color="auto" w:val="single"/>
              <w:left w:space="0" w:sz="4" w:color="auto" w:val="single"/>
              <w:bottom w:space="0" w:sz="4" w:color="auto" w:val="single"/>
              <w:right w:space="0" w:sz="4" w:color="auto" w:val="double"/>
            </w:tcBorders>
            <w:hideMark/>
          </w:tcPr>
          <w:p w:rsidRDefault="00786DCE" w:rsidP="006277E0" w:rsidR="00786DCE" w:rsidRPr="00786DCE">
            <w:pPr>
              <w:jc w:val="center"/>
              <w:rPr>
                <w:sz w:val="24"/>
                <w:szCs w:val="24"/>
              </w:rPr>
            </w:pPr>
            <w:r w:rsidRPr="00786DCE">
              <w:rPr>
                <w:sz w:val="24"/>
                <w:szCs w:val="24"/>
              </w:rPr>
              <w:t xml:space="preserve">  7.101,00</w:t>
            </w:r>
          </w:p>
          <w:p w:rsidRDefault="00786DCE" w:rsidP="006277E0" w:rsidR="00786DCE" w:rsidRPr="00786DCE">
            <w:pPr>
              <w:jc w:val="right"/>
              <w:rPr>
                <w:sz w:val="24"/>
                <w:szCs w:val="24"/>
              </w:rPr>
            </w:pPr>
          </w:p>
        </w:tc>
      </w:tr>
      <w:tr w:rsidTr="006277E0" w:rsidR="00786DCE" w:rsidRPr="00786DCE">
        <w:trPr>
          <w:trHeight w:val="70"/>
        </w:trPr>
        <w:tc>
          <w:tcPr>
            <w:tcW w:type="dxa" w:w="851"/>
            <w:tcBorders>
              <w:top w:space="0" w:sz="4" w:color="auto" w:val="single"/>
              <w:left w:space="0" w:sz="4" w:color="auto" w:val="double"/>
              <w:bottom w:space="0" w:sz="4" w:color="auto" w:val="single"/>
              <w:right w:space="0" w:sz="4" w:color="auto" w:val="single"/>
            </w:tcBorders>
          </w:tcPr>
          <w:p w:rsidRDefault="00786DCE" w:rsidP="006277E0" w:rsidR="00786DCE" w:rsidRPr="00786DCE">
            <w:pPr>
              <w:jc w:val="center"/>
              <w:rPr>
                <w:sz w:val="24"/>
                <w:szCs w:val="24"/>
              </w:rPr>
            </w:pPr>
            <w:r w:rsidRPr="00786DCE">
              <w:rPr>
                <w:sz w:val="24"/>
                <w:szCs w:val="24"/>
              </w:rPr>
              <w:t>5.</w:t>
            </w:r>
          </w:p>
        </w:tc>
        <w:tc>
          <w:tcPr>
            <w:tcW w:type="dxa" w:w="3826"/>
            <w:tcBorders>
              <w:top w:space="0" w:sz="4" w:color="auto" w:val="single"/>
              <w:left w:space="0" w:sz="4" w:color="auto" w:val="single"/>
              <w:bottom w:space="0" w:sz="4" w:color="auto" w:val="single"/>
              <w:right w:space="0" w:sz="4" w:color="auto" w:val="single"/>
            </w:tcBorders>
          </w:tcPr>
          <w:p w:rsidRDefault="00786DCE" w:rsidP="006277E0" w:rsidR="00786DCE" w:rsidRPr="00786DCE">
            <w:pPr>
              <w:rPr>
                <w:sz w:val="24"/>
                <w:szCs w:val="24"/>
              </w:rPr>
            </w:pPr>
            <w:r w:rsidRPr="00786DCE">
              <w:rPr>
                <w:sz w:val="24"/>
                <w:szCs w:val="24"/>
              </w:rPr>
              <w:t xml:space="preserve">Ostale kratkoročne obveze </w:t>
            </w:r>
          </w:p>
        </w:tc>
        <w:tc>
          <w:tcPr>
            <w:tcW w:type="dxa" w:w="2551"/>
            <w:tcBorders>
              <w:top w:space="0" w:sz="4" w:color="auto" w:val="single"/>
              <w:left w:space="0" w:sz="4" w:color="auto" w:val="single"/>
              <w:bottom w:space="0" w:sz="4" w:color="auto" w:val="single"/>
              <w:right w:space="0" w:sz="4" w:color="auto" w:val="single"/>
            </w:tcBorders>
          </w:tcPr>
          <w:p w:rsidRDefault="00786DCE" w:rsidP="006277E0" w:rsidR="00786DCE" w:rsidRPr="00786DCE">
            <w:pPr>
              <w:jc w:val="center"/>
              <w:rPr>
                <w:sz w:val="24"/>
                <w:szCs w:val="24"/>
              </w:rPr>
            </w:pPr>
            <w:r w:rsidRPr="00786DCE">
              <w:rPr>
                <w:sz w:val="24"/>
                <w:szCs w:val="24"/>
              </w:rPr>
              <w:t>8.384,00</w:t>
            </w:r>
          </w:p>
        </w:tc>
        <w:tc>
          <w:tcPr>
            <w:tcW w:type="dxa" w:w="2267"/>
            <w:tcBorders>
              <w:top w:space="0" w:sz="4" w:color="auto" w:val="single"/>
              <w:left w:space="0" w:sz="4" w:color="auto" w:val="single"/>
              <w:bottom w:space="0" w:sz="4" w:color="auto" w:val="single"/>
              <w:right w:space="0" w:sz="4" w:color="auto" w:val="double"/>
            </w:tcBorders>
          </w:tcPr>
          <w:p w:rsidRDefault="00786DCE" w:rsidP="006277E0" w:rsidR="00786DCE" w:rsidRPr="00786DCE">
            <w:pPr>
              <w:jc w:val="center"/>
              <w:rPr>
                <w:sz w:val="24"/>
                <w:szCs w:val="24"/>
              </w:rPr>
            </w:pPr>
            <w:r w:rsidRPr="00786DCE">
              <w:rPr>
                <w:sz w:val="24"/>
                <w:szCs w:val="24"/>
              </w:rPr>
              <w:t xml:space="preserve">14.690,43     </w:t>
            </w:r>
          </w:p>
        </w:tc>
      </w:tr>
      <w:tr w:rsidTr="006277E0" w:rsidR="00786DCE" w:rsidRPr="00786DCE">
        <w:trPr>
          <w:trHeight w:val="70"/>
        </w:trPr>
        <w:tc>
          <w:tcPr>
            <w:tcW w:type="dxa" w:w="851"/>
            <w:tcBorders>
              <w:top w:space="0" w:sz="4" w:color="auto" w:val="single"/>
              <w:left w:space="0" w:sz="4" w:color="auto" w:val="double"/>
              <w:bottom w:space="0" w:sz="4" w:color="auto" w:val="double"/>
              <w:right w:space="0" w:sz="4" w:color="auto" w:val="single"/>
            </w:tcBorders>
            <w:shd w:fill="F2F2F2" w:color="auto" w:val="clear"/>
            <w:hideMark/>
          </w:tcPr>
          <w:p w:rsidRDefault="00786DCE" w:rsidP="006277E0" w:rsidR="00786DCE" w:rsidRPr="00786DCE">
            <w:pPr>
              <w:jc w:val="center"/>
              <w:rPr>
                <w:sz w:val="24"/>
                <w:szCs w:val="24"/>
              </w:rPr>
            </w:pPr>
            <w:r w:rsidRPr="00786DCE">
              <w:rPr>
                <w:sz w:val="24"/>
                <w:szCs w:val="24"/>
              </w:rPr>
              <w:t xml:space="preserve">  </w:t>
            </w:r>
          </w:p>
          <w:p w:rsidRDefault="00786DCE" w:rsidP="006277E0" w:rsidR="00786DCE" w:rsidRPr="00786DCE">
            <w:pPr>
              <w:jc w:val="center"/>
              <w:rPr>
                <w:sz w:val="24"/>
                <w:szCs w:val="24"/>
              </w:rPr>
            </w:pPr>
            <w:r w:rsidRPr="00786DCE">
              <w:rPr>
                <w:sz w:val="24"/>
                <w:szCs w:val="24"/>
              </w:rPr>
              <w:t xml:space="preserve"> </w:t>
            </w:r>
          </w:p>
        </w:tc>
        <w:tc>
          <w:tcPr>
            <w:tcW w:type="dxa" w:w="3826"/>
            <w:tcBorders>
              <w:top w:space="0" w:sz="4" w:color="auto" w:val="single"/>
              <w:left w:space="0" w:sz="4" w:color="auto" w:val="single"/>
              <w:bottom w:space="0" w:sz="4" w:color="auto" w:val="double"/>
              <w:right w:space="0" w:sz="4" w:color="auto" w:val="single"/>
            </w:tcBorders>
            <w:shd w:fill="F2F2F2" w:color="auto" w:val="clear"/>
          </w:tcPr>
          <w:p w:rsidRDefault="00786DCE" w:rsidP="006277E0" w:rsidR="00786DCE" w:rsidRPr="00786DCE">
            <w:pPr>
              <w:rPr>
                <w:sz w:val="24"/>
                <w:szCs w:val="24"/>
              </w:rPr>
            </w:pPr>
          </w:p>
          <w:p w:rsidRDefault="00786DCE" w:rsidP="006277E0" w:rsidR="00786DCE" w:rsidRPr="00786DCE">
            <w:pPr>
              <w:jc w:val="center"/>
              <w:rPr>
                <w:sz w:val="24"/>
                <w:szCs w:val="24"/>
              </w:rPr>
            </w:pPr>
            <w:r w:rsidRPr="00786DCE">
              <w:rPr>
                <w:sz w:val="24"/>
                <w:szCs w:val="24"/>
              </w:rPr>
              <w:t>Ukupno (r.br. 1+2+3+4+5-6)</w:t>
            </w:r>
          </w:p>
        </w:tc>
        <w:tc>
          <w:tcPr>
            <w:tcW w:type="dxa" w:w="2551"/>
            <w:tcBorders>
              <w:top w:space="0" w:sz="4" w:color="auto" w:val="single"/>
              <w:left w:space="0" w:sz="4" w:color="auto" w:val="single"/>
              <w:bottom w:space="0" w:sz="4" w:color="auto" w:val="double"/>
              <w:right w:space="0" w:sz="4" w:color="auto" w:val="single"/>
            </w:tcBorders>
            <w:shd w:fill="F2F2F2" w:color="auto" w:val="clear"/>
            <w:hideMark/>
          </w:tcPr>
          <w:p w:rsidRDefault="00786DCE" w:rsidP="006277E0" w:rsidR="00786DCE" w:rsidRPr="00786DCE">
            <w:pPr>
              <w:jc w:val="center"/>
              <w:rPr>
                <w:sz w:val="24"/>
                <w:szCs w:val="24"/>
              </w:rPr>
            </w:pPr>
          </w:p>
          <w:p w:rsidRDefault="00786DCE" w:rsidP="006277E0" w:rsidR="00786DCE" w:rsidRPr="00786DCE">
            <w:pPr>
              <w:jc w:val="center"/>
              <w:rPr>
                <w:sz w:val="24"/>
                <w:szCs w:val="24"/>
              </w:rPr>
            </w:pPr>
            <w:r w:rsidRPr="00786DCE">
              <w:rPr>
                <w:sz w:val="24"/>
                <w:szCs w:val="24"/>
              </w:rPr>
              <w:t xml:space="preserve">377.967,00         </w:t>
            </w:r>
          </w:p>
          <w:p w:rsidRDefault="00786DCE" w:rsidP="006277E0" w:rsidR="00786DCE" w:rsidRPr="00786DCE">
            <w:pPr>
              <w:jc w:val="center"/>
              <w:rPr>
                <w:sz w:val="24"/>
                <w:szCs w:val="24"/>
              </w:rPr>
            </w:pPr>
            <w:r w:rsidRPr="00786DCE">
              <w:rPr>
                <w:sz w:val="24"/>
                <w:szCs w:val="24"/>
              </w:rPr>
              <w:t xml:space="preserve">        </w:t>
            </w:r>
          </w:p>
        </w:tc>
        <w:tc>
          <w:tcPr>
            <w:tcW w:type="dxa" w:w="2267"/>
            <w:tcBorders>
              <w:top w:space="0" w:sz="4" w:color="auto" w:val="single"/>
              <w:left w:space="0" w:sz="4" w:color="auto" w:val="single"/>
              <w:bottom w:space="0" w:sz="4" w:color="auto" w:val="double"/>
              <w:right w:space="0" w:sz="4" w:color="auto" w:val="double"/>
            </w:tcBorders>
            <w:shd w:fill="F2F2F2" w:color="auto" w:val="clear"/>
            <w:hideMark/>
          </w:tcPr>
          <w:p w:rsidRDefault="00786DCE" w:rsidP="006277E0" w:rsidR="00786DCE" w:rsidRPr="00786DCE">
            <w:pPr>
              <w:rPr>
                <w:sz w:val="24"/>
                <w:szCs w:val="24"/>
              </w:rPr>
            </w:pPr>
            <w:r w:rsidRPr="00786DCE">
              <w:rPr>
                <w:sz w:val="24"/>
                <w:szCs w:val="24"/>
              </w:rPr>
              <w:t xml:space="preserve">       </w:t>
            </w:r>
          </w:p>
          <w:p w:rsidRDefault="00786DCE" w:rsidP="006277E0" w:rsidR="00786DCE" w:rsidRPr="00786DCE">
            <w:pPr>
              <w:jc w:val="center"/>
              <w:rPr>
                <w:sz w:val="24"/>
                <w:szCs w:val="24"/>
              </w:rPr>
            </w:pPr>
            <w:r w:rsidRPr="00786DCE">
              <w:rPr>
                <w:sz w:val="24"/>
                <w:szCs w:val="24"/>
              </w:rPr>
              <w:t>21.791,43</w:t>
            </w:r>
          </w:p>
          <w:p w:rsidRDefault="00786DCE" w:rsidP="006277E0" w:rsidR="00786DCE" w:rsidRPr="00786DCE">
            <w:pPr>
              <w:jc w:val="center"/>
              <w:rPr>
                <w:sz w:val="24"/>
                <w:szCs w:val="24"/>
              </w:rPr>
            </w:pPr>
          </w:p>
        </w:tc>
      </w:tr>
    </w:tbl>
    <w:p w:rsidRDefault="00786DCE" w:rsidP="00786DCE" w:rsidR="00786DCE" w:rsidRPr="00786DCE">
      <w:pPr>
        <w:ind w:right="-468"/>
        <w:jc w:val="center"/>
        <w:rPr>
          <w:sz w:val="24"/>
          <w:szCs w:val="24"/>
        </w:rPr>
      </w:pPr>
    </w:p>
    <w:p w:rsidRDefault="00786DCE" w:rsidP="00786DCE" w:rsidR="00786DCE" w:rsidRPr="00786DCE">
      <w:pPr>
        <w:jc w:val="both"/>
        <w:rPr>
          <w:sz w:val="24"/>
          <w:szCs w:val="24"/>
        </w:rPr>
      </w:pPr>
      <w:r w:rsidRPr="00786DCE">
        <w:rPr>
          <w:sz w:val="24"/>
          <w:szCs w:val="24"/>
        </w:rPr>
        <w:tab/>
      </w:r>
    </w:p>
    <w:p w:rsidRDefault="00786DCE" w:rsidP="00786DCE" w:rsidR="00786DCE" w:rsidRPr="00786DCE">
      <w:pPr>
        <w:jc w:val="both"/>
        <w:rPr>
          <w:sz w:val="24"/>
          <w:szCs w:val="24"/>
        </w:rPr>
      </w:pPr>
      <w:r w:rsidRPr="00786DCE">
        <w:rPr>
          <w:sz w:val="24"/>
          <w:szCs w:val="24"/>
        </w:rPr>
        <w:t>V. OBVEZE STEČAJNOG DUŽNIKA</w:t>
      </w:r>
    </w:p>
    <w:p w:rsidRDefault="00786DCE" w:rsidP="00786DCE" w:rsidR="00786DCE" w:rsidRPr="00786DCE">
      <w:pPr>
        <w:jc w:val="both"/>
        <w:rPr>
          <w:sz w:val="24"/>
          <w:szCs w:val="24"/>
        </w:rPr>
      </w:pPr>
    </w:p>
    <w:p w:rsidRDefault="00786DCE" w:rsidP="00786DCE" w:rsidR="00786DCE" w:rsidRPr="00786DCE">
      <w:pPr>
        <w:ind w:firstLine="708" w:right="-426"/>
        <w:jc w:val="both"/>
        <w:rPr>
          <w:sz w:val="24"/>
          <w:szCs w:val="24"/>
        </w:rPr>
      </w:pPr>
      <w:r w:rsidRPr="00786DCE">
        <w:rPr>
          <w:sz w:val="24"/>
          <w:szCs w:val="24"/>
        </w:rPr>
        <w:t>Od objave rješenja o nastavljanju stečajnog postupka  07.11.2018.godine na e-oglasnoj ploči pa do 08.siječnja 2019.godine tražbinu je prijavio  četiri ( 4 ) vjerovnik koji je razvrstana u tražbine II. višeg isplatnog reda.</w:t>
      </w:r>
    </w:p>
    <w:p w:rsidRDefault="00786DCE" w:rsidP="00786DCE" w:rsidR="00786DCE" w:rsidRPr="00786DCE">
      <w:pPr>
        <w:ind w:firstLine="708" w:right="-426"/>
        <w:jc w:val="both"/>
        <w:rPr>
          <w:sz w:val="24"/>
          <w:szCs w:val="24"/>
        </w:rPr>
      </w:pPr>
      <w:r w:rsidRPr="00786DCE">
        <w:rPr>
          <w:sz w:val="24"/>
          <w:szCs w:val="24"/>
        </w:rPr>
        <w:t>Na temelju primljenih prijava stečajni upravitelj je prema  dokumentaciji utvrdio tražbine u ukupnom iznosu od 21.791,43 kuna.</w:t>
      </w:r>
    </w:p>
    <w:p w:rsidRDefault="00786DCE" w:rsidP="00786DCE" w:rsidR="00786DCE" w:rsidRPr="00786DCE">
      <w:pPr>
        <w:ind w:firstLine="708"/>
        <w:jc w:val="both"/>
        <w:rPr>
          <w:sz w:val="24"/>
          <w:szCs w:val="24"/>
        </w:rPr>
      </w:pPr>
      <w:r w:rsidRPr="00786DCE">
        <w:rPr>
          <w:sz w:val="24"/>
          <w:szCs w:val="24"/>
        </w:rPr>
        <w:t xml:space="preserve">Prijavljena 1. (jedna)  tražbina II. višeg isplatnog reda i to  : </w:t>
      </w:r>
    </w:p>
    <w:p w:rsidRDefault="00786DCE" w:rsidP="00786DCE" w:rsidR="00786DCE" w:rsidRPr="00786DCE">
      <w:pPr>
        <w:ind w:right="-426"/>
        <w:jc w:val="both"/>
        <w:rPr>
          <w:sz w:val="24"/>
          <w:szCs w:val="24"/>
        </w:rPr>
      </w:pPr>
      <w:r w:rsidRPr="00786DCE">
        <w:rPr>
          <w:sz w:val="24"/>
          <w:szCs w:val="24"/>
        </w:rPr>
        <w:t xml:space="preserve">1.Republika Hrvatska Ministarstvo financija Porezna uprava Područnu ured Zagreb </w:t>
      </w:r>
    </w:p>
    <w:p w:rsidRDefault="00786DCE" w:rsidP="00786DCE" w:rsidR="00786DCE" w:rsidRPr="00786DCE">
      <w:pPr>
        <w:ind w:right="-426"/>
        <w:jc w:val="both"/>
        <w:rPr>
          <w:sz w:val="24"/>
          <w:szCs w:val="24"/>
        </w:rPr>
      </w:pPr>
      <w:r w:rsidRPr="00786DCE">
        <w:rPr>
          <w:sz w:val="24"/>
          <w:szCs w:val="24"/>
        </w:rPr>
        <w:t xml:space="preserve">   OIB:18683136487 u iznosu od ……………………………….……………....=7.101,00 kuna.</w:t>
      </w:r>
    </w:p>
    <w:p w:rsidRDefault="00786DCE" w:rsidP="00786DCE" w:rsidR="00786DCE" w:rsidRPr="00786DCE">
      <w:pPr>
        <w:rPr>
          <w:sz w:val="24"/>
          <w:szCs w:val="24"/>
        </w:rPr>
      </w:pPr>
      <w:r w:rsidRPr="00786DCE">
        <w:rPr>
          <w:sz w:val="24"/>
          <w:szCs w:val="24"/>
        </w:rPr>
        <w:t xml:space="preserve">2.GRAD ZAGREB OIB: 61817894937  Trg Stjepana Radić1 1, Zagreb  ………..=882,60 kuna </w:t>
      </w:r>
    </w:p>
    <w:p w:rsidRDefault="00786DCE" w:rsidP="00786DCE" w:rsidR="00786DCE" w:rsidRPr="00786DCE">
      <w:pPr>
        <w:jc w:val="both"/>
        <w:rPr>
          <w:sz w:val="24"/>
          <w:szCs w:val="24"/>
        </w:rPr>
      </w:pPr>
      <w:r w:rsidRPr="00786DCE">
        <w:rPr>
          <w:sz w:val="24"/>
          <w:szCs w:val="24"/>
        </w:rPr>
        <w:t>3.HEP  ELEKTRA d.o.o OIB: 43965974818 Ulica grada Vukovara Zagreb .=13.007,21 kn</w:t>
      </w:r>
    </w:p>
    <w:p w:rsidRDefault="00786DCE" w:rsidP="00786DCE" w:rsidR="00786DCE" w:rsidRPr="00786DCE">
      <w:pPr>
        <w:rPr>
          <w:sz w:val="24"/>
          <w:szCs w:val="24"/>
        </w:rPr>
      </w:pPr>
      <w:r w:rsidRPr="00786DCE">
        <w:rPr>
          <w:sz w:val="24"/>
          <w:szCs w:val="24"/>
        </w:rPr>
        <w:t>4.HRVATSKE VODE OIB:28921383001 Ulica grada Vukovara 220 Zagreb ….=800,62 kn</w:t>
      </w:r>
    </w:p>
    <w:p w:rsidRDefault="00786DCE" w:rsidP="00786DCE" w:rsidR="00786DCE" w:rsidRPr="00786DCE">
      <w:pPr>
        <w:shd w:fill="F2F2F2" w:color="auto" w:val="clear"/>
        <w:rPr>
          <w:sz w:val="24"/>
          <w:szCs w:val="24"/>
        </w:rPr>
      </w:pPr>
    </w:p>
    <w:p w:rsidRDefault="00786DCE" w:rsidP="00786DCE" w:rsidR="00786DCE" w:rsidRPr="00786DCE">
      <w:pPr>
        <w:ind w:right="-426"/>
        <w:jc w:val="both"/>
        <w:rPr>
          <w:sz w:val="24"/>
          <w:szCs w:val="24"/>
        </w:rPr>
      </w:pPr>
      <w:r w:rsidRPr="00786DCE">
        <w:rPr>
          <w:sz w:val="24"/>
          <w:szCs w:val="24"/>
        </w:rPr>
        <w:t xml:space="preserve">Dužnik je imao jedan žiro račun kod Hypo Alpe Adria bank d.d. koji je zatvoren. </w:t>
      </w:r>
    </w:p>
    <w:p w:rsidRDefault="00786DCE" w:rsidP="00786DCE" w:rsidR="00786DCE" w:rsidRPr="00786DCE">
      <w:pPr>
        <w:ind w:right="-426"/>
        <w:jc w:val="both"/>
        <w:rPr>
          <w:sz w:val="24"/>
          <w:szCs w:val="24"/>
        </w:rPr>
      </w:pPr>
      <w:r w:rsidRPr="00786DCE">
        <w:rPr>
          <w:sz w:val="24"/>
          <w:szCs w:val="24"/>
        </w:rPr>
        <w:t xml:space="preserve">Dužnik nema zaposlenih radnika. </w:t>
      </w:r>
    </w:p>
    <w:p w:rsidRDefault="00786DCE" w:rsidP="00786DCE" w:rsidR="00786DCE" w:rsidRPr="00786DCE">
      <w:pPr>
        <w:ind w:right="-426"/>
        <w:jc w:val="both"/>
        <w:rPr>
          <w:sz w:val="24"/>
          <w:szCs w:val="24"/>
        </w:rPr>
      </w:pPr>
      <w:r w:rsidRPr="00786DCE">
        <w:rPr>
          <w:sz w:val="24"/>
          <w:szCs w:val="24"/>
        </w:rPr>
        <w:t xml:space="preserve"> </w:t>
      </w:r>
    </w:p>
    <w:p w:rsidRDefault="00786DCE" w:rsidP="00786DCE" w:rsidR="00786DCE" w:rsidRPr="00786DCE">
      <w:pPr>
        <w:ind w:right="-426"/>
        <w:jc w:val="both"/>
        <w:rPr>
          <w:sz w:val="24"/>
          <w:szCs w:val="24"/>
        </w:rPr>
      </w:pPr>
      <w:r w:rsidRPr="00786DCE">
        <w:rPr>
          <w:sz w:val="24"/>
          <w:szCs w:val="24"/>
        </w:rPr>
        <w:tab/>
        <w:t>SUDSKI POSTUPCI : Dužnik nema sudski postupka</w:t>
      </w:r>
    </w:p>
    <w:p w:rsidRDefault="00786DCE" w:rsidP="00786DCE" w:rsidR="00786DCE" w:rsidRPr="00786DCE">
      <w:pPr>
        <w:ind w:right="-426"/>
        <w:jc w:val="both"/>
        <w:rPr>
          <w:sz w:val="24"/>
          <w:szCs w:val="24"/>
        </w:rPr>
      </w:pPr>
      <w:r w:rsidRPr="00786DCE">
        <w:rPr>
          <w:sz w:val="24"/>
          <w:szCs w:val="24"/>
        </w:rPr>
        <w:tab/>
        <w:t xml:space="preserve">RAZLUČNA PRAVA : </w:t>
      </w:r>
    </w:p>
    <w:p w:rsidRDefault="00786DCE" w:rsidP="00786DCE" w:rsidR="00786DCE" w:rsidRPr="00786DCE">
      <w:pPr>
        <w:ind w:right="-426"/>
        <w:jc w:val="both"/>
        <w:rPr>
          <w:sz w:val="24"/>
          <w:szCs w:val="24"/>
        </w:rPr>
      </w:pPr>
      <w:r w:rsidRPr="00786DCE">
        <w:rPr>
          <w:sz w:val="24"/>
          <w:szCs w:val="24"/>
        </w:rPr>
        <w:t xml:space="preserve">Grad Zagreb ima upisano razlučno pravo na nekretnini STAN  u prizemlju desno koji se sastoji od dvije sobe i ostalih prostorija u ukupnoj površini od 38,19 čm , koji se nalazi u Stambenoj zagradi Preradovićeva 36., Zagreb sagrađen na čest.br. 3346 po novoj izmjeri čest.br.2598 k.o. CENTAR  upisan u Knjizi Položenih ugovora, Broj poduloška:25017/zk.uložak: 3383, upisano temeljem  založno pravo (hipoteka) temeljem Ugovora o kupoprodaji od 17. Veljače 1994.br.SU-46133/93 na stan upisan AII (dva) za iznos od 47.351,304,00 HRD sa kamatama u iznosu od 4.862,578,00 HRD spp, u korist GRADA ZAGREB ZAGREB, Trg Stjepana Radića 1. </w:t>
      </w:r>
    </w:p>
    <w:p w:rsidRDefault="00786DCE" w:rsidP="00786DCE" w:rsidR="00786DCE" w:rsidRPr="00786DCE">
      <w:pPr>
        <w:ind w:right="-426"/>
        <w:jc w:val="both"/>
        <w:rPr>
          <w:sz w:val="24"/>
          <w:szCs w:val="24"/>
        </w:rPr>
      </w:pPr>
    </w:p>
    <w:p w:rsidRDefault="00786DCE" w:rsidP="00786DCE" w:rsidR="00786DCE" w:rsidRPr="00786DCE">
      <w:pPr>
        <w:ind w:right="-426"/>
        <w:jc w:val="both"/>
        <w:rPr>
          <w:sz w:val="24"/>
          <w:szCs w:val="24"/>
        </w:rPr>
      </w:pPr>
      <w:r w:rsidRPr="00786DCE">
        <w:rPr>
          <w:sz w:val="24"/>
          <w:szCs w:val="24"/>
        </w:rPr>
        <w:tab/>
        <w:t>IZLUČNO PRAVO :</w:t>
      </w:r>
    </w:p>
    <w:p w:rsidRDefault="00786DCE" w:rsidP="00786DCE" w:rsidR="00786DCE" w:rsidRPr="00786DCE">
      <w:pPr>
        <w:ind w:right="-426"/>
        <w:jc w:val="both"/>
        <w:rPr>
          <w:sz w:val="24"/>
          <w:szCs w:val="24"/>
        </w:rPr>
      </w:pPr>
      <w:r w:rsidRPr="00786DCE">
        <w:rPr>
          <w:sz w:val="24"/>
          <w:szCs w:val="24"/>
        </w:rPr>
        <w:t xml:space="preserve">Izlučnog prava nema. </w:t>
      </w:r>
    </w:p>
    <w:p w:rsidRDefault="00786DCE" w:rsidP="00786DCE" w:rsidR="00786DCE" w:rsidRPr="00786DCE">
      <w:pPr>
        <w:ind w:right="-426"/>
        <w:jc w:val="both"/>
        <w:rPr>
          <w:sz w:val="24"/>
          <w:szCs w:val="24"/>
        </w:rPr>
      </w:pPr>
    </w:p>
    <w:p w:rsidRDefault="00786DCE" w:rsidP="00786DCE" w:rsidR="00786DCE" w:rsidRPr="00786DCE">
      <w:pPr>
        <w:ind w:firstLine="708" w:right="-426"/>
        <w:jc w:val="both"/>
        <w:rPr>
          <w:sz w:val="24"/>
          <w:szCs w:val="24"/>
        </w:rPr>
      </w:pPr>
      <w:r w:rsidRPr="00786DCE">
        <w:rPr>
          <w:sz w:val="24"/>
          <w:szCs w:val="24"/>
        </w:rPr>
        <w:t>U skladu sa odredbama Stečajnog zakona tablica prijavljenih, utvrđenih i osporenih tražbina dostaviti će se Naslovnom sudu osam 8 dana prije ispitnog i izvještajnog ročišta.</w:t>
      </w:r>
    </w:p>
    <w:p w:rsidRDefault="00786DCE" w:rsidP="00786DCE" w:rsidR="00786DCE" w:rsidRPr="00786DCE">
      <w:pPr>
        <w:ind w:right="-426"/>
        <w:jc w:val="both"/>
        <w:rPr>
          <w:sz w:val="24"/>
          <w:szCs w:val="24"/>
        </w:rPr>
      </w:pPr>
      <w:r w:rsidRPr="00786DCE">
        <w:rPr>
          <w:sz w:val="24"/>
          <w:szCs w:val="24"/>
        </w:rPr>
        <w:tab/>
      </w:r>
    </w:p>
    <w:p w:rsidRDefault="00786DCE" w:rsidP="00786DCE" w:rsidR="00786DCE" w:rsidRPr="00786DCE">
      <w:pPr>
        <w:ind w:right="-426"/>
        <w:jc w:val="center"/>
        <w:rPr>
          <w:sz w:val="24"/>
          <w:szCs w:val="24"/>
        </w:rPr>
      </w:pPr>
      <w:r w:rsidRPr="00786DCE">
        <w:rPr>
          <w:sz w:val="24"/>
          <w:szCs w:val="24"/>
        </w:rPr>
        <w:t>PROCJENA NAMIRENJA STEČAJNIH VJEROVNIKA</w:t>
      </w:r>
    </w:p>
    <w:p w:rsidRDefault="00786DCE" w:rsidP="00786DCE" w:rsidR="00786DCE" w:rsidRPr="00786DCE">
      <w:pPr>
        <w:jc w:val="both"/>
        <w:rPr>
          <w:sz w:val="24"/>
          <w:szCs w:val="24"/>
        </w:rPr>
      </w:pPr>
    </w:p>
    <w:p w:rsidRDefault="00786DCE" w:rsidP="00786DCE" w:rsidR="00786DCE" w:rsidRPr="00786DCE">
      <w:pPr>
        <w:ind w:firstLine="708"/>
        <w:jc w:val="both"/>
        <w:rPr>
          <w:sz w:val="24"/>
          <w:szCs w:val="24"/>
        </w:rPr>
      </w:pPr>
      <w:r w:rsidRPr="00786DCE">
        <w:rPr>
          <w:sz w:val="24"/>
          <w:szCs w:val="24"/>
        </w:rPr>
        <w:t xml:space="preserve">Budući da se stečajna masa sastoji od nekretnine na kojoj postoji upisano razlučno pravo na stanu u korist GRADA ZAGREB, Trg Stjepana Radića 1., čija građevinska vrijednost u ovom trenutku nije poznata osim knjigovodstvene u iznosu od 294.176,25 kuna na dan 31.1.22015.godine, te pokretnina  koje se nalaze u stanu Preradovićeva 36 Zagreb i to hladnjak, perilica suđa, klima, sjedeća garnitura, stol i fotelja potrebno je angažirati sudskog procjenitelja vještak građevinske struke da utvrdi njihovu pravu vrijednost.  Za očekivat je da će se  iz prodaje nekretnine i pokretnina u cijelosti namiriti tražbine svih vjerovnika II. višeg isplatnog reda nakon odbitaka troškova stečajnog postupka i ostalih obveza stečajne mase, te ostatak isplatiti osnivaču tvrtke.  </w:t>
      </w:r>
    </w:p>
    <w:p w:rsidRDefault="00786DCE" w:rsidP="00966F78" w:rsidR="00786DCE" w:rsidRPr="00786DCE">
      <w:pPr>
        <w:jc w:val="both"/>
        <w:rPr>
          <w:sz w:val="24"/>
          <w:szCs w:val="24"/>
        </w:rPr>
      </w:pPr>
    </w:p>
    <w:p w:rsidRDefault="00786DCE" w:rsidP="00786DCE" w:rsidR="00786DCE" w:rsidRPr="00786DCE">
      <w:pPr>
        <w:jc w:val="both"/>
        <w:rPr>
          <w:sz w:val="24"/>
          <w:szCs w:val="24"/>
        </w:rPr>
      </w:pPr>
    </w:p>
    <w:p w:rsidRDefault="00786DCE" w:rsidP="00966F78" w:rsidR="00786DCE" w:rsidRPr="00786DCE">
      <w:pPr>
        <w:jc w:val="center"/>
        <w:rPr>
          <w:sz w:val="24"/>
          <w:szCs w:val="24"/>
        </w:rPr>
      </w:pPr>
      <w:r w:rsidRPr="00786DCE">
        <w:rPr>
          <w:sz w:val="24"/>
          <w:szCs w:val="24"/>
        </w:rPr>
        <w:t>PRIJEDLOZI ZA UNOVČENJE STEČAJNE MASE :</w:t>
      </w:r>
    </w:p>
    <w:p w:rsidRDefault="00786DCE" w:rsidP="00786DCE" w:rsidR="00786DCE" w:rsidRPr="00786DCE">
      <w:pPr>
        <w:jc w:val="both"/>
        <w:rPr>
          <w:sz w:val="24"/>
          <w:szCs w:val="24"/>
        </w:rPr>
      </w:pPr>
    </w:p>
    <w:p w:rsidRDefault="00786DCE" w:rsidP="00786DCE" w:rsidR="00786DCE" w:rsidRPr="00786DCE">
      <w:pPr>
        <w:ind w:firstLine="708"/>
        <w:jc w:val="both"/>
        <w:rPr>
          <w:sz w:val="24"/>
          <w:szCs w:val="24"/>
        </w:rPr>
      </w:pPr>
      <w:r w:rsidRPr="00786DCE">
        <w:rPr>
          <w:sz w:val="24"/>
          <w:szCs w:val="24"/>
        </w:rPr>
        <w:t xml:space="preserve">U skladu sa gore navedenim, u izvješću i dosada provedenim radnjama tijekom stečajnog postupka, stečajni upravitelj, predlaže skupštini vjerovnika da stečajni vjerovnici na ispitnom i izvještajnom ročištu 03.04.2019.godine sukladno odredbi članka 228 Stečajnog zakona (Narodne novine 71/15 ) donesu slijedeće odluke : </w:t>
      </w:r>
    </w:p>
    <w:p w:rsidRDefault="00786DCE" w:rsidP="00786DCE" w:rsidR="00786DCE" w:rsidRPr="00786DCE">
      <w:pPr>
        <w:ind w:firstLine="708"/>
        <w:jc w:val="both"/>
        <w:rPr>
          <w:sz w:val="24"/>
          <w:szCs w:val="24"/>
        </w:rPr>
      </w:pPr>
      <w:r w:rsidRPr="00786DCE">
        <w:rPr>
          <w:sz w:val="24"/>
          <w:szCs w:val="24"/>
        </w:rPr>
        <w:t>1.</w:t>
      </w:r>
      <w:r w:rsidR="00966F78">
        <w:rPr>
          <w:sz w:val="24"/>
          <w:szCs w:val="24"/>
        </w:rPr>
        <w:t xml:space="preserve"> </w:t>
      </w:r>
      <w:r w:rsidRPr="00786DCE">
        <w:rPr>
          <w:sz w:val="24"/>
          <w:szCs w:val="24"/>
        </w:rPr>
        <w:t xml:space="preserve">prihvaća se u cijelosti  izvješće stečajnog upravitelja o gospodarskom položaju dužnika i do sada poduzetim radnjama stečajnog upravitelja, </w:t>
      </w:r>
    </w:p>
    <w:p w:rsidRDefault="00786DCE" w:rsidP="00786DCE" w:rsidR="00786DCE" w:rsidRPr="00786DCE">
      <w:pPr>
        <w:ind w:firstLine="708"/>
        <w:jc w:val="both"/>
        <w:rPr>
          <w:sz w:val="24"/>
          <w:szCs w:val="24"/>
        </w:rPr>
      </w:pPr>
      <w:r w:rsidRPr="00786DCE">
        <w:rPr>
          <w:sz w:val="24"/>
          <w:szCs w:val="24"/>
        </w:rPr>
        <w:t>2.</w:t>
      </w:r>
      <w:r w:rsidR="00966F78">
        <w:rPr>
          <w:sz w:val="24"/>
          <w:szCs w:val="24"/>
        </w:rPr>
        <w:t xml:space="preserve"> </w:t>
      </w:r>
      <w:r w:rsidRPr="00786DCE">
        <w:rPr>
          <w:sz w:val="24"/>
          <w:szCs w:val="24"/>
        </w:rPr>
        <w:t>utvrđuje se da kod dužnika nije bilo poslovanja, nije bilo aktivne djelatnosti, a niti je bilo zaposlenika te započetih i neizvršenih radova, tako da nema uvjeta i mogućnosti za nastavak poslovanja,</w:t>
      </w:r>
    </w:p>
    <w:p w:rsidRDefault="00786DCE" w:rsidP="00786DCE" w:rsidR="00786DCE" w:rsidRPr="00786DCE">
      <w:pPr>
        <w:ind w:right="-142" w:left="49"/>
        <w:jc w:val="both"/>
        <w:rPr>
          <w:sz w:val="24"/>
          <w:szCs w:val="24"/>
        </w:rPr>
      </w:pPr>
      <w:r w:rsidRPr="00786DCE">
        <w:rPr>
          <w:sz w:val="24"/>
          <w:szCs w:val="24"/>
        </w:rPr>
        <w:tab/>
        <w:t>3.</w:t>
      </w:r>
      <w:r w:rsidR="00966F78">
        <w:rPr>
          <w:sz w:val="24"/>
          <w:szCs w:val="24"/>
        </w:rPr>
        <w:t xml:space="preserve"> </w:t>
      </w:r>
      <w:r w:rsidRPr="00786DCE">
        <w:rPr>
          <w:sz w:val="24"/>
          <w:szCs w:val="24"/>
        </w:rPr>
        <w:t>daje se suglasnost stečajnom upravitelju da se pokretnine dužnika prodaju neposrednom pogodbom prihvatom najpovoljnije ponude po zaprimanju elaborata o tržnoj vrijednosti istog od strane ovlaštenog sudskog procjenitelja. a u slučaju da se pokretnine ne uspiju prodati, kod svake daljnje prodaje početna cijena se može umanjiti za 10 % u odnosu na cijenu iz prethodne prodaje.</w:t>
      </w:r>
    </w:p>
    <w:p w:rsidRDefault="00786DCE" w:rsidP="00786DCE" w:rsidR="00786DCE" w:rsidRPr="00786DCE">
      <w:pPr>
        <w:ind w:right="-142" w:left="49"/>
        <w:jc w:val="both"/>
        <w:rPr>
          <w:sz w:val="24"/>
          <w:szCs w:val="24"/>
        </w:rPr>
      </w:pPr>
      <w:r w:rsidRPr="00786DCE">
        <w:rPr>
          <w:sz w:val="24"/>
          <w:szCs w:val="24"/>
        </w:rPr>
        <w:tab/>
        <w:t>4.</w:t>
      </w:r>
      <w:r w:rsidR="00966F78">
        <w:rPr>
          <w:sz w:val="24"/>
          <w:szCs w:val="24"/>
        </w:rPr>
        <w:t xml:space="preserve"> </w:t>
      </w:r>
      <w:r w:rsidRPr="00786DCE">
        <w:rPr>
          <w:sz w:val="24"/>
          <w:szCs w:val="24"/>
        </w:rPr>
        <w:t>ovlašćuje se stečajni upravitelj da za procjenu tržišne vrijednosti nekretnine angažira sudskog vještaka,</w:t>
      </w:r>
    </w:p>
    <w:p w:rsidRDefault="00786DCE" w:rsidP="00786DCE" w:rsidR="00786DCE" w:rsidRPr="00786DCE">
      <w:pPr>
        <w:ind w:right="-142" w:left="49"/>
        <w:jc w:val="both"/>
        <w:rPr>
          <w:sz w:val="24"/>
          <w:szCs w:val="24"/>
        </w:rPr>
      </w:pPr>
      <w:r w:rsidRPr="00786DCE">
        <w:rPr>
          <w:sz w:val="24"/>
          <w:szCs w:val="24"/>
        </w:rPr>
        <w:tab/>
        <w:t>5.</w:t>
      </w:r>
      <w:r w:rsidR="00966F78">
        <w:rPr>
          <w:sz w:val="24"/>
          <w:szCs w:val="24"/>
        </w:rPr>
        <w:t xml:space="preserve"> </w:t>
      </w:r>
      <w:r w:rsidRPr="00786DCE">
        <w:rPr>
          <w:sz w:val="24"/>
          <w:szCs w:val="24"/>
        </w:rPr>
        <w:t xml:space="preserve">predlaže se prodaja nekretnine elektroničnom javnom dražbom putem FINA.  </w:t>
      </w:r>
    </w:p>
    <w:p w:rsidRDefault="006A39CC" w:rsidP="00B21938" w:rsidR="006A39CC" w:rsidRPr="00B21938">
      <w:pPr>
        <w:pStyle w:val="Tijeloteksta"/>
        <w:tabs>
          <w:tab w:pos="0" w:val="left"/>
          <w:tab w:pos="426" w:val="left"/>
        </w:tabs>
        <w:rPr>
          <w:color w:themeColor="text1" w:val="000000"/>
        </w:rPr>
      </w:pPr>
      <w:r w:rsidRPr="000E2BA7">
        <w:rPr>
          <w:color w:themeColor="text1" w:val="000000"/>
        </w:rPr>
        <w:t xml:space="preserve">                      </w:t>
      </w:r>
      <w:r w:rsidR="00B21938">
        <w:rPr>
          <w:color w:themeColor="text1" w:val="000000"/>
        </w:rPr>
        <w:t xml:space="preserve">                               </w:t>
      </w: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lastRenderedPageBreak/>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t>Prisutni stečajni vjerovni</w:t>
      </w:r>
      <w:r w:rsidR="00C85966">
        <w:rPr>
          <w:bCs/>
          <w:sz w:val="24"/>
          <w:szCs w:val="24"/>
        </w:rPr>
        <w:t>ci</w:t>
      </w:r>
      <w:r w:rsidR="005928D1" w:rsidRPr="00EA7318">
        <w:rPr>
          <w:bCs/>
          <w:sz w:val="24"/>
          <w:szCs w:val="24"/>
        </w:rPr>
        <w:t xml:space="preserve"> suglas</w:t>
      </w:r>
      <w:r w:rsidR="00C85966">
        <w:rPr>
          <w:bCs/>
          <w:sz w:val="24"/>
          <w:szCs w:val="24"/>
        </w:rPr>
        <w:t>ni su</w:t>
      </w:r>
      <w:r w:rsidR="00F70574" w:rsidRPr="00EA7318">
        <w:rPr>
          <w:bCs/>
          <w:sz w:val="24"/>
          <w:szCs w:val="24"/>
        </w:rPr>
        <w:t xml:space="preserve"> da</w:t>
      </w:r>
      <w:r w:rsidR="00A30477" w:rsidRPr="00EA7318">
        <w:rPr>
          <w:bCs/>
          <w:sz w:val="24"/>
          <w:szCs w:val="24"/>
        </w:rPr>
        <w:t xml:space="preserve"> se donesu </w:t>
      </w:r>
      <w:r w:rsidR="002B7B9E" w:rsidRPr="00EA7318">
        <w:rPr>
          <w:bCs/>
          <w:sz w:val="24"/>
          <w:szCs w:val="24"/>
        </w:rPr>
        <w:t>sljedeće:</w:t>
      </w:r>
    </w:p>
    <w:p w:rsidRDefault="00A7081A" w:rsidP="00C62C16" w:rsidR="00A7081A" w:rsidRPr="00EA7318">
      <w:pPr>
        <w:ind w:firstLine="720"/>
        <w:jc w:val="both"/>
        <w:rPr>
          <w:bCs/>
          <w:sz w:val="24"/>
          <w:szCs w:val="24"/>
        </w:rPr>
      </w:pPr>
      <w:r w:rsidRPr="00EA7318">
        <w:rPr>
          <w:bCs/>
          <w:sz w:val="24"/>
          <w:szCs w:val="24"/>
        </w:rPr>
        <w:t xml:space="preserve"> </w:t>
      </w:r>
    </w:p>
    <w:p w:rsidRDefault="007752F6" w:rsidP="00C62C16" w:rsidR="007752F6" w:rsidRPr="00EA7318">
      <w:pPr>
        <w:jc w:val="both"/>
        <w:rPr>
          <w:bCs/>
          <w:sz w:val="24"/>
          <w:szCs w:val="24"/>
        </w:rPr>
      </w:pPr>
    </w:p>
    <w:p w:rsidRDefault="00A7081A" w:rsidP="009034E6" w:rsidR="009034E6">
      <w:pPr>
        <w:jc w:val="center"/>
        <w:rPr>
          <w:bCs/>
          <w:sz w:val="24"/>
          <w:szCs w:val="24"/>
        </w:rPr>
      </w:pPr>
      <w:r w:rsidRPr="00EA7318">
        <w:rPr>
          <w:bCs/>
          <w:sz w:val="24"/>
          <w:szCs w:val="24"/>
        </w:rPr>
        <w:t>O D L U K E</w:t>
      </w:r>
    </w:p>
    <w:p w:rsidRDefault="00533E07" w:rsidP="00533E07" w:rsidR="00533E07" w:rsidRPr="00533E07">
      <w:pPr>
        <w:spacing w:lineRule="auto" w:line="276"/>
        <w:jc w:val="both"/>
        <w:rPr>
          <w:noProof/>
          <w:color w:themeShade="1A" w:themeColor="background2" w:val="1D1B11"/>
          <w:sz w:val="24"/>
          <w:szCs w:val="24"/>
        </w:rPr>
      </w:pPr>
    </w:p>
    <w:p w:rsidRDefault="005844CE" w:rsidP="005844CE" w:rsidR="005844CE" w:rsidRPr="00B21938">
      <w:pPr>
        <w:spacing w:lineRule="auto" w:line="276"/>
        <w:ind w:left="360"/>
        <w:jc w:val="both"/>
        <w:rPr>
          <w:sz w:val="24"/>
          <w:szCs w:val="24"/>
        </w:rPr>
      </w:pPr>
    </w:p>
    <w:p w:rsidRDefault="00966F78" w:rsidP="00966F78" w:rsidR="00966F78" w:rsidRPr="00786DCE">
      <w:pPr>
        <w:ind w:firstLine="708"/>
        <w:jc w:val="both"/>
        <w:rPr>
          <w:sz w:val="24"/>
          <w:szCs w:val="24"/>
        </w:rPr>
      </w:pPr>
      <w:r w:rsidRPr="00786DCE">
        <w:rPr>
          <w:sz w:val="24"/>
          <w:szCs w:val="24"/>
        </w:rPr>
        <w:t>1.</w:t>
      </w:r>
      <w:r>
        <w:rPr>
          <w:sz w:val="24"/>
          <w:szCs w:val="24"/>
        </w:rPr>
        <w:t xml:space="preserve"> </w:t>
      </w:r>
      <w:r w:rsidRPr="00786DCE">
        <w:rPr>
          <w:sz w:val="24"/>
          <w:szCs w:val="24"/>
        </w:rPr>
        <w:t xml:space="preserve">prihvaća se u cijelosti  izvješće stečajnog upravitelja o gospodarskom položaju dužnika i do sada poduzetim radnjama stečajnog upravitelja, </w:t>
      </w:r>
    </w:p>
    <w:p w:rsidRDefault="00966F78" w:rsidP="00240E0B" w:rsidR="00966F78" w:rsidRPr="00786DCE">
      <w:pPr>
        <w:ind w:firstLine="708"/>
        <w:jc w:val="both"/>
        <w:rPr>
          <w:sz w:val="24"/>
          <w:szCs w:val="24"/>
        </w:rPr>
      </w:pPr>
      <w:r w:rsidRPr="00786DCE">
        <w:rPr>
          <w:sz w:val="24"/>
          <w:szCs w:val="24"/>
        </w:rPr>
        <w:t>2.</w:t>
      </w:r>
      <w:r>
        <w:rPr>
          <w:sz w:val="24"/>
          <w:szCs w:val="24"/>
        </w:rPr>
        <w:t xml:space="preserve"> </w:t>
      </w:r>
      <w:r w:rsidRPr="00786DCE">
        <w:rPr>
          <w:sz w:val="24"/>
          <w:szCs w:val="24"/>
        </w:rPr>
        <w:t>utvrđuje se da kod dužnika nije bilo poslovanja, nije bilo aktivne djelatnosti, a niti je bilo zaposlenika te započetih i neizvršenih radova, tako da nema uvjeta i mogućnosti za nastavak poslovanja,</w:t>
      </w:r>
    </w:p>
    <w:p w:rsidRDefault="00240E0B" w:rsidP="00966F78" w:rsidR="00966F78" w:rsidRPr="00786DCE">
      <w:pPr>
        <w:ind w:right="-142" w:left="49"/>
        <w:jc w:val="both"/>
        <w:rPr>
          <w:sz w:val="24"/>
          <w:szCs w:val="24"/>
        </w:rPr>
      </w:pPr>
      <w:r>
        <w:rPr>
          <w:sz w:val="24"/>
          <w:szCs w:val="24"/>
        </w:rPr>
        <w:tab/>
        <w:t>3</w:t>
      </w:r>
      <w:r w:rsidR="00966F78" w:rsidRPr="00786DCE">
        <w:rPr>
          <w:sz w:val="24"/>
          <w:szCs w:val="24"/>
        </w:rPr>
        <w:t>.</w:t>
      </w:r>
      <w:r w:rsidR="00966F78">
        <w:rPr>
          <w:sz w:val="24"/>
          <w:szCs w:val="24"/>
        </w:rPr>
        <w:t xml:space="preserve"> </w:t>
      </w:r>
      <w:r w:rsidR="00966F78" w:rsidRPr="00786DCE">
        <w:rPr>
          <w:sz w:val="24"/>
          <w:szCs w:val="24"/>
        </w:rPr>
        <w:t xml:space="preserve">ovlašćuje se stečajni upravitelj da za procjenu tržišne vrijednosti nekretnine </w:t>
      </w:r>
      <w:r>
        <w:rPr>
          <w:sz w:val="24"/>
          <w:szCs w:val="24"/>
        </w:rPr>
        <w:t>kontaktira razlučnog vjerovnika</w:t>
      </w:r>
    </w:p>
    <w:p w:rsidRDefault="00966F78" w:rsidP="005D1BDB" w:rsidR="0013610F" w:rsidRPr="005D1BDB">
      <w:pPr>
        <w:ind w:right="-142" w:left="49"/>
        <w:jc w:val="both"/>
        <w:rPr>
          <w:sz w:val="24"/>
          <w:szCs w:val="24"/>
        </w:rPr>
      </w:pPr>
      <w:r w:rsidRPr="00786DCE">
        <w:rPr>
          <w:sz w:val="24"/>
          <w:szCs w:val="24"/>
        </w:rPr>
        <w:tab/>
        <w:t xml:space="preserve">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862E38" w:rsidRPr="00EA7318">
        <w:rPr>
          <w:bCs/>
          <w:sz w:val="24"/>
          <w:szCs w:val="24"/>
        </w:rPr>
        <w:t xml:space="preserve"> </w:t>
      </w:r>
      <w:r w:rsidR="00663362">
        <w:rPr>
          <w:bCs/>
          <w:sz w:val="24"/>
          <w:szCs w:val="24"/>
        </w:rPr>
        <w:t xml:space="preserve">11,15 </w:t>
      </w:r>
      <w:r w:rsidR="00862E38" w:rsidRPr="00EA7318">
        <w:rPr>
          <w:bCs/>
          <w:sz w:val="24"/>
          <w:szCs w:val="24"/>
        </w:rPr>
        <w:t>sati</w:t>
      </w:r>
    </w:p>
    <w:p w:rsidRDefault="00FF4310" w:rsidP="00C62C16" w:rsidR="00FF4310">
      <w:pPr>
        <w:jc w:val="both"/>
        <w:rPr>
          <w:bCs/>
          <w:sz w:val="24"/>
          <w:szCs w:val="24"/>
        </w:rPr>
      </w:pPr>
    </w:p>
    <w:p w:rsidRDefault="00B21938" w:rsidP="00C62C16" w:rsidR="00B21938"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9CC" w:rsidR="006A39CC">
      <w:r>
        <w:separator/>
      </w:r>
    </w:p>
  </w:endnote>
  <w:endnote w:id="0" w:type="continuationSeparator">
    <w:p w:rsidRDefault="006A39CC" w:rsidR="006A39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panose1 w:val="020F0302020204030204"/>
    <w:charset w:val="EE"/>
    <w:family w:val="swiss"/>
    <w:pitch w:val="variable"/>
    <w:sig w:csb1="00000000" w:csb0="0000019F" w:usb3="00000000" w:usb2="00000000" w:usb1="4000207B" w:usb0="A00002E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9CC" w:rsidR="006A39CC">
      <w:r>
        <w:separator/>
      </w:r>
    </w:p>
  </w:footnote>
  <w:footnote w:id="0" w:type="continuationSeparator">
    <w:p w:rsidRDefault="006A39CC" w:rsidR="006A39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39CC" w:rsidR="006A39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5DC4">
      <w:rPr>
        <w:rStyle w:val="Brojstranice"/>
        <w:noProof/>
      </w:rPr>
      <w:t>14</w:t>
    </w:r>
    <w:r>
      <w:rPr>
        <w:rStyle w:val="Brojstranice"/>
      </w:rPr>
      <w:fldChar w:fldCharType="end"/>
    </w:r>
  </w:p>
  <w:p w:rsidRDefault="006A39CC" w:rsidP="003D5E96" w:rsidR="006A39CC" w:rsidRPr="00AA1621">
    <w:pPr>
      <w:pStyle w:val="Zaglavlje"/>
      <w:jc w:val="center"/>
      <w:rPr>
        <w:sz w:val="22"/>
        <w:szCs w:val="22"/>
      </w:rPr>
    </w:pPr>
    <w:r>
      <w:rPr>
        <w:bCs/>
        <w:sz w:val="22"/>
        <w:szCs w:val="22"/>
      </w:rPr>
      <w:t xml:space="preserve">                                                                                                                                      48. St-</w:t>
    </w:r>
    <w:r w:rsidR="00DC632B">
      <w:rPr>
        <w:bCs/>
        <w:sz w:val="22"/>
        <w:szCs w:val="22"/>
      </w:rPr>
      <w:t>2814/18</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R="006A39CC">
    <w:pPr>
      <w:pStyle w:val="Zaglavlje"/>
    </w:pPr>
  </w:p>
  <w:p w:rsidRDefault="006A39CC" w:rsidR="006A39CC">
    <w:pPr>
      <w:pStyle w:val="Zaglavlje"/>
    </w:pPr>
  </w:p>
  <w:p w:rsidRDefault="006A39CC" w:rsidR="006A39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3225AA7"/>
    <w:multiLevelType w:val="hybridMultilevel"/>
    <w:tmpl w:val="F208D310"/>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06592A86"/>
    <w:multiLevelType w:val="hybridMultilevel"/>
    <w:tmpl w:val="E1EA5510"/>
    <w:lvl w:tplc="104C7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8420584"/>
    <w:multiLevelType w:val="multilevel"/>
    <w:tmpl w:val="B33A59B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0">
    <w:nsid w:val="0935592E"/>
    <w:multiLevelType w:val="hybridMultilevel"/>
    <w:tmpl w:val="6A0CA734"/>
    <w:lvl w:tplc="041A000F"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1">
    <w:nsid w:val="0AAF7AA1"/>
    <w:multiLevelType w:val="multilevel"/>
    <w:tmpl w:val="8EDE495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2">
    <w:nsid w:val="0BD101F1"/>
    <w:multiLevelType w:val="multilevel"/>
    <w:tmpl w:val="4846369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3">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5">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6">
    <w:nsid w:val="19836EDE"/>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8">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1C214C09"/>
    <w:multiLevelType w:val="hybridMultilevel"/>
    <w:tmpl w:val="19B6BD7E"/>
    <w:lvl w:tplc="F0ACBB5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0">
    <w:nsid w:val="1E4F6CB0"/>
    <w:multiLevelType w:val="hybridMultilevel"/>
    <w:tmpl w:val="19DA28E2"/>
    <w:lvl w:tplc="67F0CA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22">
    <w:nsid w:val="273B2C34"/>
    <w:multiLevelType w:val="multilevel"/>
    <w:tmpl w:val="103E916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3">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24">
    <w:nsid w:val="2BF75A8F"/>
    <w:multiLevelType w:val="multilevel"/>
    <w:tmpl w:val="E6D0493C"/>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5">
    <w:nsid w:val="2D780E64"/>
    <w:multiLevelType w:val="multilevel"/>
    <w:tmpl w:val="6D5A994E"/>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6">
    <w:nsid w:val="32220AC1"/>
    <w:multiLevelType w:val="hybridMultilevel"/>
    <w:tmpl w:val="6E566A0A"/>
    <w:lvl w:tplc="D9B6D73A" w:ilvl="0">
      <w:start w:val="15"/>
      <w:numFmt w:val="bullet"/>
      <w:lvlText w:val="-"/>
      <w:lvlJc w:val="left"/>
      <w:pPr>
        <w:tabs>
          <w:tab w:pos="420" w:val="num"/>
        </w:tabs>
        <w:ind w:hanging="360" w:left="420"/>
      </w:pPr>
      <w:rPr>
        <w:rFonts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27">
    <w:nsid w:val="37CD5FE7"/>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8">
    <w:nsid w:val="3AD07D69"/>
    <w:multiLevelType w:val="hybridMultilevel"/>
    <w:tmpl w:val="D1009B7A"/>
    <w:lvl w:tplc="6FBAB58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30">
    <w:nsid w:val="3DB20811"/>
    <w:multiLevelType w:val="hybridMultilevel"/>
    <w:tmpl w:val="160E7F96"/>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3F7233AC"/>
    <w:multiLevelType w:val="hybridMultilevel"/>
    <w:tmpl w:val="224AC9D6"/>
    <w:lvl w:tplc="04090003" w:ilvl="0">
      <w:start w:val="1"/>
      <w:numFmt w:val="bullet"/>
      <w:lvlText w:val="o"/>
      <w:lvlJc w:val="left"/>
      <w:pPr>
        <w:ind w:hanging="360" w:left="720"/>
      </w:pPr>
      <w:rPr>
        <w:rFonts w:cs="Courier New" w:hAnsi="Courier New" w:ascii="Courier New"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2">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41581509"/>
    <w:multiLevelType w:val="multilevel"/>
    <w:tmpl w:val="42BCAEE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4">
    <w:nsid w:val="4FA10691"/>
    <w:multiLevelType w:val="hybridMultilevel"/>
    <w:tmpl w:val="E5E2BE1A"/>
    <w:lvl w:tplc="25268F60" w:ilvl="0">
      <w:start w:val="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5">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6">
    <w:nsid w:val="5C1C5BC7"/>
    <w:multiLevelType w:val="hybridMultilevel"/>
    <w:tmpl w:val="6A0CA734"/>
    <w:lvl w:tplc="041A000F"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37">
    <w:nsid w:val="658B55BF"/>
    <w:multiLevelType w:val="hybridMultilevel"/>
    <w:tmpl w:val="AE0EF676"/>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8">
    <w:nsid w:val="65967660"/>
    <w:multiLevelType w:val="multilevel"/>
    <w:tmpl w:val="1E1A3B16"/>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9">
    <w:nsid w:val="685C4BC5"/>
    <w:multiLevelType w:val="hybridMultilevel"/>
    <w:tmpl w:val="E436A8C2"/>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0">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41">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42">
    <w:nsid w:val="6A714225"/>
    <w:multiLevelType w:val="multilevel"/>
    <w:tmpl w:val="8C229F9A"/>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43">
    <w:nsid w:val="6AFC03B2"/>
    <w:multiLevelType w:val="hybridMultilevel"/>
    <w:tmpl w:val="FC5015E6"/>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4">
    <w:nsid w:val="6B044D60"/>
    <w:multiLevelType w:val="hybridMultilevel"/>
    <w:tmpl w:val="AFCA8D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6">
    <w:nsid w:val="6F100A58"/>
    <w:multiLevelType w:val="hybridMultilevel"/>
    <w:tmpl w:val="0BECE22C"/>
    <w:lvl w:tplc="BFE8D3E4"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7">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8">
    <w:nsid w:val="7F55221D"/>
    <w:multiLevelType w:val="hybridMultilevel"/>
    <w:tmpl w:val="D95C4C32"/>
    <w:lvl w:tplc="559824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45"/>
  </w:num>
  <w:num w:numId="3">
    <w:abstractNumId w:val="35"/>
  </w:num>
  <w:num w:numId="4">
    <w:abstractNumId w:val="47"/>
  </w:num>
  <w:num w:numId="5">
    <w:abstractNumId w:val="18"/>
  </w:num>
  <w:num w:numId="6">
    <w:abstractNumId w:val="21"/>
  </w:num>
  <w:num w:numId="7">
    <w:abstractNumId w:val="40"/>
  </w:num>
  <w:num w:numId="8">
    <w:abstractNumId w:val="29"/>
  </w:num>
  <w:num w:numId="9">
    <w:abstractNumId w:val="32"/>
  </w:num>
  <w:num w:numId="10">
    <w:abstractNumId w:val="17"/>
  </w:num>
  <w:num w:numId="11">
    <w:abstractNumId w:val="14"/>
  </w:num>
  <w:num w:numId="12">
    <w:abstractNumId w:val="15"/>
  </w:num>
  <w:num w:numId="13">
    <w:abstractNumId w:val="0"/>
  </w:num>
  <w:num w:numId="14">
    <w:abstractNumId w:val="23"/>
  </w:num>
  <w:num w:numId="15">
    <w:abstractNumId w:val="28"/>
  </w:num>
  <w:num w:numId="16">
    <w:abstractNumId w:val="41"/>
  </w:num>
  <w:num w:numId="17">
    <w:abstractNumId w:val="16"/>
  </w:num>
  <w:num w:numId="18">
    <w:abstractNumId w:val="44"/>
  </w:num>
  <w:num w:numId="19">
    <w:abstractNumId w:val="30"/>
  </w:num>
  <w:num w:numId="20">
    <w:abstractNumId w:val="27"/>
  </w:num>
  <w:num w:numId="21">
    <w:abstractNumId w:val="9"/>
  </w:num>
  <w:num w:numId="22">
    <w:abstractNumId w:val="9"/>
    <w:lvlOverride w:ilvl="0">
      <w:startOverride w:val="1"/>
    </w:lvlOverride>
  </w:num>
  <w:num w:numId="23">
    <w:abstractNumId w:val="24"/>
  </w:num>
  <w:num w:numId="24">
    <w:abstractNumId w:val="25"/>
  </w:num>
  <w:num w:numId="25">
    <w:abstractNumId w:val="33"/>
  </w:num>
  <w:num w:numId="26">
    <w:abstractNumId w:val="38"/>
  </w:num>
  <w:num w:numId="27">
    <w:abstractNumId w:val="12"/>
  </w:num>
  <w:num w:numId="28">
    <w:abstractNumId w:val="11"/>
  </w:num>
  <w:num w:numId="29">
    <w:abstractNumId w:val="42"/>
  </w:num>
  <w:num w:numId="30">
    <w:abstractNumId w:val="22"/>
  </w:num>
  <w:num w:numId="31">
    <w:abstractNumId w:val="22"/>
    <w:lvlOverride w:ilvl="0">
      <w:startOverride w:val="1"/>
    </w:lvlOverride>
  </w:num>
  <w:num w:numId="32">
    <w:abstractNumId w:val="34"/>
  </w:num>
  <w:num w:numId="33">
    <w:abstractNumId w:val="19"/>
  </w:num>
  <w:num w:numId="34">
    <w:abstractNumId w:val="26"/>
  </w:num>
  <w:num w:numId="35">
    <w:abstractNumId w:val="20"/>
  </w:num>
  <w:num w:numId="36">
    <w:abstractNumId w:val="8"/>
  </w:num>
  <w:num w:numId="37">
    <w:abstractNumId w:val="39"/>
  </w:num>
  <w:num w:numId="38">
    <w:abstractNumId w:val="46"/>
  </w:num>
  <w:num w:numId="39">
    <w:abstractNumId w:val="37"/>
  </w:num>
  <w:num w:numId="40">
    <w:abstractNumId w:val="43"/>
  </w:num>
  <w:num w:numId="41">
    <w:abstractNumId w:val="7"/>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31"/>
  </w:num>
  <w:num w:numId="45">
    <w:abstractNumId w:val="48"/>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740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49CA"/>
    <w:rsid w:val="000072E2"/>
    <w:rsid w:val="000079B9"/>
    <w:rsid w:val="00011735"/>
    <w:rsid w:val="00011BA0"/>
    <w:rsid w:val="00014DED"/>
    <w:rsid w:val="0001698E"/>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09CF"/>
    <w:rsid w:val="000834A6"/>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A007B"/>
    <w:rsid w:val="001A16C9"/>
    <w:rsid w:val="001A4F52"/>
    <w:rsid w:val="001A501E"/>
    <w:rsid w:val="001A761E"/>
    <w:rsid w:val="001B1357"/>
    <w:rsid w:val="001B2642"/>
    <w:rsid w:val="001B2756"/>
    <w:rsid w:val="001B2FB3"/>
    <w:rsid w:val="001B5959"/>
    <w:rsid w:val="001B7518"/>
    <w:rsid w:val="001B7A0E"/>
    <w:rsid w:val="001C14A2"/>
    <w:rsid w:val="001C42B4"/>
    <w:rsid w:val="001C50EF"/>
    <w:rsid w:val="001C5DC4"/>
    <w:rsid w:val="001D3E70"/>
    <w:rsid w:val="001D56BB"/>
    <w:rsid w:val="001D6014"/>
    <w:rsid w:val="001D6A2F"/>
    <w:rsid w:val="001E0404"/>
    <w:rsid w:val="001E0A1A"/>
    <w:rsid w:val="001E1576"/>
    <w:rsid w:val="001E1955"/>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B29"/>
    <w:rsid w:val="00240E0B"/>
    <w:rsid w:val="00242371"/>
    <w:rsid w:val="0024696F"/>
    <w:rsid w:val="002505ED"/>
    <w:rsid w:val="00251803"/>
    <w:rsid w:val="002530EA"/>
    <w:rsid w:val="00253704"/>
    <w:rsid w:val="00257192"/>
    <w:rsid w:val="00257290"/>
    <w:rsid w:val="00257A66"/>
    <w:rsid w:val="002654D4"/>
    <w:rsid w:val="00271875"/>
    <w:rsid w:val="00271ADD"/>
    <w:rsid w:val="00274EEE"/>
    <w:rsid w:val="002753EC"/>
    <w:rsid w:val="0027653E"/>
    <w:rsid w:val="00280D1D"/>
    <w:rsid w:val="00293205"/>
    <w:rsid w:val="00293461"/>
    <w:rsid w:val="002956CD"/>
    <w:rsid w:val="002A1D92"/>
    <w:rsid w:val="002A3A8D"/>
    <w:rsid w:val="002A3EB2"/>
    <w:rsid w:val="002A6ACD"/>
    <w:rsid w:val="002A6D1A"/>
    <w:rsid w:val="002A7336"/>
    <w:rsid w:val="002A7EC3"/>
    <w:rsid w:val="002B262D"/>
    <w:rsid w:val="002B3C8C"/>
    <w:rsid w:val="002B45C9"/>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3628"/>
    <w:rsid w:val="003039DD"/>
    <w:rsid w:val="003041C1"/>
    <w:rsid w:val="00307297"/>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9034F"/>
    <w:rsid w:val="00390D1A"/>
    <w:rsid w:val="00394B9F"/>
    <w:rsid w:val="00396003"/>
    <w:rsid w:val="00396443"/>
    <w:rsid w:val="003A1679"/>
    <w:rsid w:val="003A5728"/>
    <w:rsid w:val="003A6002"/>
    <w:rsid w:val="003B020D"/>
    <w:rsid w:val="003B221F"/>
    <w:rsid w:val="003B27AF"/>
    <w:rsid w:val="003B6643"/>
    <w:rsid w:val="003B6990"/>
    <w:rsid w:val="003C082D"/>
    <w:rsid w:val="003C3B2D"/>
    <w:rsid w:val="003C5DCB"/>
    <w:rsid w:val="003C6553"/>
    <w:rsid w:val="003C6A5D"/>
    <w:rsid w:val="003D4DD0"/>
    <w:rsid w:val="003D5E96"/>
    <w:rsid w:val="003E04FF"/>
    <w:rsid w:val="003E1FDA"/>
    <w:rsid w:val="003E49B9"/>
    <w:rsid w:val="003E4BFA"/>
    <w:rsid w:val="003E5674"/>
    <w:rsid w:val="003F00DA"/>
    <w:rsid w:val="003F01CF"/>
    <w:rsid w:val="003F0711"/>
    <w:rsid w:val="003F4A7C"/>
    <w:rsid w:val="003F555C"/>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42DE"/>
    <w:rsid w:val="00464313"/>
    <w:rsid w:val="00464E3A"/>
    <w:rsid w:val="0046757C"/>
    <w:rsid w:val="004718C3"/>
    <w:rsid w:val="00471FE8"/>
    <w:rsid w:val="0047500A"/>
    <w:rsid w:val="00477293"/>
    <w:rsid w:val="00480A89"/>
    <w:rsid w:val="00482130"/>
    <w:rsid w:val="004843E5"/>
    <w:rsid w:val="0049076A"/>
    <w:rsid w:val="00491322"/>
    <w:rsid w:val="00497572"/>
    <w:rsid w:val="004A38B4"/>
    <w:rsid w:val="004B0917"/>
    <w:rsid w:val="004B35A8"/>
    <w:rsid w:val="004B4EC3"/>
    <w:rsid w:val="004D19CC"/>
    <w:rsid w:val="004D1EBA"/>
    <w:rsid w:val="004D3A8D"/>
    <w:rsid w:val="004E0DCB"/>
    <w:rsid w:val="004E2E52"/>
    <w:rsid w:val="004E3BB6"/>
    <w:rsid w:val="004E6CEF"/>
    <w:rsid w:val="004F0F1B"/>
    <w:rsid w:val="004F4D18"/>
    <w:rsid w:val="00503BF4"/>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18DC"/>
    <w:rsid w:val="00542B77"/>
    <w:rsid w:val="005501AB"/>
    <w:rsid w:val="005568C5"/>
    <w:rsid w:val="00556E6A"/>
    <w:rsid w:val="00561466"/>
    <w:rsid w:val="00563891"/>
    <w:rsid w:val="005656EC"/>
    <w:rsid w:val="00567070"/>
    <w:rsid w:val="00571D36"/>
    <w:rsid w:val="005750A7"/>
    <w:rsid w:val="00575D4E"/>
    <w:rsid w:val="005762A7"/>
    <w:rsid w:val="00577C20"/>
    <w:rsid w:val="00580B43"/>
    <w:rsid w:val="005844CE"/>
    <w:rsid w:val="00585B79"/>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47BE"/>
    <w:rsid w:val="005C6799"/>
    <w:rsid w:val="005D1023"/>
    <w:rsid w:val="005D16E8"/>
    <w:rsid w:val="005D1BDB"/>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362"/>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917"/>
    <w:rsid w:val="00691457"/>
    <w:rsid w:val="00692559"/>
    <w:rsid w:val="00692CC9"/>
    <w:rsid w:val="00693832"/>
    <w:rsid w:val="00696EA1"/>
    <w:rsid w:val="00697698"/>
    <w:rsid w:val="006A01CC"/>
    <w:rsid w:val="006A39CC"/>
    <w:rsid w:val="006A4FAF"/>
    <w:rsid w:val="006A6E17"/>
    <w:rsid w:val="006B0CE1"/>
    <w:rsid w:val="006B22FB"/>
    <w:rsid w:val="006B2B2C"/>
    <w:rsid w:val="006C17D4"/>
    <w:rsid w:val="006C32ED"/>
    <w:rsid w:val="006C47AB"/>
    <w:rsid w:val="006C5597"/>
    <w:rsid w:val="006D1DD8"/>
    <w:rsid w:val="006D3496"/>
    <w:rsid w:val="006E11F9"/>
    <w:rsid w:val="006E4FEA"/>
    <w:rsid w:val="006E6245"/>
    <w:rsid w:val="006E7CA8"/>
    <w:rsid w:val="006F2DC3"/>
    <w:rsid w:val="006F2F2E"/>
    <w:rsid w:val="006F2FAC"/>
    <w:rsid w:val="006F3E6F"/>
    <w:rsid w:val="006F474D"/>
    <w:rsid w:val="006F5092"/>
    <w:rsid w:val="006F7CC2"/>
    <w:rsid w:val="00702714"/>
    <w:rsid w:val="0070654E"/>
    <w:rsid w:val="00714F9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86DCE"/>
    <w:rsid w:val="00792D69"/>
    <w:rsid w:val="00792F63"/>
    <w:rsid w:val="0079569F"/>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433"/>
    <w:rsid w:val="007E65C6"/>
    <w:rsid w:val="007E6C89"/>
    <w:rsid w:val="007F1362"/>
    <w:rsid w:val="007F34F0"/>
    <w:rsid w:val="007F7076"/>
    <w:rsid w:val="007F72CE"/>
    <w:rsid w:val="0080559F"/>
    <w:rsid w:val="00805B00"/>
    <w:rsid w:val="00806FDD"/>
    <w:rsid w:val="00810915"/>
    <w:rsid w:val="00814D44"/>
    <w:rsid w:val="00817C19"/>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7965"/>
    <w:rsid w:val="008D2F0C"/>
    <w:rsid w:val="008D6A10"/>
    <w:rsid w:val="008E2646"/>
    <w:rsid w:val="008E295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270EA"/>
    <w:rsid w:val="00935ABA"/>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6F78"/>
    <w:rsid w:val="00967E1C"/>
    <w:rsid w:val="00970469"/>
    <w:rsid w:val="00971100"/>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3FC7"/>
    <w:rsid w:val="009C4493"/>
    <w:rsid w:val="009C506F"/>
    <w:rsid w:val="009C53DE"/>
    <w:rsid w:val="009C65DC"/>
    <w:rsid w:val="009C7DA4"/>
    <w:rsid w:val="009D1549"/>
    <w:rsid w:val="009D2433"/>
    <w:rsid w:val="009D79C5"/>
    <w:rsid w:val="009E0988"/>
    <w:rsid w:val="009E2E3B"/>
    <w:rsid w:val="009E3AAC"/>
    <w:rsid w:val="009E45DF"/>
    <w:rsid w:val="009E551B"/>
    <w:rsid w:val="009E5EDE"/>
    <w:rsid w:val="009F3B2D"/>
    <w:rsid w:val="009F79B8"/>
    <w:rsid w:val="00A00232"/>
    <w:rsid w:val="00A02E28"/>
    <w:rsid w:val="00A04A7E"/>
    <w:rsid w:val="00A05409"/>
    <w:rsid w:val="00A0568B"/>
    <w:rsid w:val="00A100DB"/>
    <w:rsid w:val="00A11C17"/>
    <w:rsid w:val="00A126F2"/>
    <w:rsid w:val="00A130EB"/>
    <w:rsid w:val="00A13280"/>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E029A"/>
    <w:rsid w:val="00AE0E3E"/>
    <w:rsid w:val="00AE101B"/>
    <w:rsid w:val="00AE1198"/>
    <w:rsid w:val="00AE17A8"/>
    <w:rsid w:val="00AE1F14"/>
    <w:rsid w:val="00AE3986"/>
    <w:rsid w:val="00AE66D4"/>
    <w:rsid w:val="00AE67A1"/>
    <w:rsid w:val="00AE6CDD"/>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938"/>
    <w:rsid w:val="00B21A68"/>
    <w:rsid w:val="00B21F0F"/>
    <w:rsid w:val="00B23978"/>
    <w:rsid w:val="00B239FA"/>
    <w:rsid w:val="00B309C0"/>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377F"/>
    <w:rsid w:val="00B9475E"/>
    <w:rsid w:val="00B947D7"/>
    <w:rsid w:val="00B97A43"/>
    <w:rsid w:val="00BA0317"/>
    <w:rsid w:val="00BA29AE"/>
    <w:rsid w:val="00BA2A64"/>
    <w:rsid w:val="00BA32AB"/>
    <w:rsid w:val="00BA4CA1"/>
    <w:rsid w:val="00BA4F1D"/>
    <w:rsid w:val="00BA6BC1"/>
    <w:rsid w:val="00BA720D"/>
    <w:rsid w:val="00BB603A"/>
    <w:rsid w:val="00BB61FD"/>
    <w:rsid w:val="00BB6FEA"/>
    <w:rsid w:val="00BB724E"/>
    <w:rsid w:val="00BC163E"/>
    <w:rsid w:val="00BC1E02"/>
    <w:rsid w:val="00BC267A"/>
    <w:rsid w:val="00BC3A76"/>
    <w:rsid w:val="00BD16F0"/>
    <w:rsid w:val="00BD2B6F"/>
    <w:rsid w:val="00BD6B2A"/>
    <w:rsid w:val="00BE4401"/>
    <w:rsid w:val="00BF05AF"/>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A26"/>
    <w:rsid w:val="00C13B49"/>
    <w:rsid w:val="00C16FA1"/>
    <w:rsid w:val="00C17518"/>
    <w:rsid w:val="00C2013E"/>
    <w:rsid w:val="00C2154E"/>
    <w:rsid w:val="00C27EC9"/>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654C"/>
    <w:rsid w:val="00CA6CAA"/>
    <w:rsid w:val="00CB07AB"/>
    <w:rsid w:val="00CB1126"/>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19A5"/>
    <w:rsid w:val="00D02135"/>
    <w:rsid w:val="00D0274C"/>
    <w:rsid w:val="00D02FBA"/>
    <w:rsid w:val="00D079BA"/>
    <w:rsid w:val="00D10138"/>
    <w:rsid w:val="00D11FDD"/>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51A1"/>
    <w:rsid w:val="00D569D4"/>
    <w:rsid w:val="00D57085"/>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BC2"/>
    <w:rsid w:val="00E46D5B"/>
    <w:rsid w:val="00E47DCD"/>
    <w:rsid w:val="00E47FFC"/>
    <w:rsid w:val="00E5096E"/>
    <w:rsid w:val="00E514F0"/>
    <w:rsid w:val="00E5533F"/>
    <w:rsid w:val="00E60601"/>
    <w:rsid w:val="00E609FF"/>
    <w:rsid w:val="00E61628"/>
    <w:rsid w:val="00E6252D"/>
    <w:rsid w:val="00E637B8"/>
    <w:rsid w:val="00E64AFD"/>
    <w:rsid w:val="00E65BB3"/>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7CE6"/>
    <w:rsid w:val="00F51E4F"/>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6E9"/>
    <w:rsid w:val="00F80894"/>
    <w:rsid w:val="00F81E0C"/>
    <w:rsid w:val="00F825E0"/>
    <w:rsid w:val="00F85D7A"/>
    <w:rsid w:val="00F8757A"/>
    <w:rsid w:val="00F87AB5"/>
    <w:rsid w:val="00F91121"/>
    <w:rsid w:val="00F91231"/>
    <w:rsid w:val="00F94990"/>
    <w:rsid w:val="00F950BC"/>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FF0"/>
    <w:rsid w:val="00FE1250"/>
    <w:rsid w:val="00FE3415"/>
    <w:rsid w:val="00FE5348"/>
    <w:rsid w:val="00FF096D"/>
    <w:rsid w:val="00FF0F19"/>
    <w:rsid w:val="00FF10F4"/>
    <w:rsid w:val="00FF32FD"/>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 w:customStyle="true" w:styleId="Bodytext18Spacing0pt" w:type="character">
    <w:name w:val="Body text (18) + Spacing 0 pt"/>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1"/>
      <w:szCs w:val="21"/>
      <w:u w:val="none"/>
      <w:lang w:bidi="hr-HR" w:eastAsia="hr-HR" w:val="hr-HR"/>
    </w:rPr>
  </w:style>
  <w:style w:customStyle="true" w:styleId="Bodytext312ptBold" w:type="character">
    <w:name w:val="Body text (3) + 12 pt;Bold"/>
    <w:basedOn w:val="Zadanifontodlomka"/>
    <w:rsid w:val="00F91231"/>
    <w:rPr>
      <w:rFonts w:cs="Times New Roman" w:eastAsia="Times New Roman"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4" w:type="character">
    <w:name w:val="Body text (4)_"/>
    <w:basedOn w:val="Zadanifontodlomka"/>
    <w:link w:val="Bodytext40"/>
    <w:rsid w:val="00F91231"/>
    <w:rPr>
      <w:b/>
      <w:bCs/>
      <w:shd w:fill="FFFFFF" w:color="auto" w:val="clear"/>
    </w:rPr>
  </w:style>
  <w:style w:customStyle="true" w:styleId="Bodytext40" w:type="paragraph">
    <w:name w:val="Body text (4)"/>
    <w:basedOn w:val="Normal"/>
    <w:link w:val="Bodytext4"/>
    <w:rsid w:val="00F91231"/>
    <w:pPr>
      <w:widowControl w:val="false"/>
      <w:shd w:fill="FFFFFF" w:color="auto" w:val="clear"/>
      <w:overflowPunct/>
      <w:autoSpaceDE/>
      <w:autoSpaceDN/>
      <w:adjustRightInd/>
      <w:spacing w:lineRule="exact" w:line="533"/>
      <w:ind w:hanging="9"/>
      <w:textAlignment w:val="auto"/>
    </w:pPr>
    <w:rPr>
      <w:b/>
      <w:bCs/>
    </w:rPr>
  </w:style>
  <w:style w:customStyle="true" w:styleId="Bodytext14Bold" w:type="character">
    <w:name w:val="Body text (14) + Bold"/>
    <w:basedOn w:val="Zadanifontodlomka"/>
    <w:rsid w:val="00F91231"/>
    <w:rPr>
      <w:rFonts w:cs="Arial" w:eastAsia="Arial" w:hAnsi="Arial" w:ascii="Arial"/>
      <w:b/>
      <w:bCs/>
      <w:i w:val="false"/>
      <w:iCs w:val="false"/>
      <w:smallCaps w:val="false"/>
      <w:strike w:val="false"/>
      <w:color w:val="000000"/>
      <w:spacing w:val="0"/>
      <w:w w:val="100"/>
      <w:position w:val="0"/>
      <w:sz w:val="20"/>
      <w:szCs w:val="20"/>
      <w:u w:val="none"/>
      <w:lang w:bidi="hr-HR" w:eastAsia="hr-HR" w:val="hr-HR"/>
    </w:rPr>
  </w:style>
  <w:style w:customStyle="true" w:styleId="Bodytext2BoldSpacing0pt" w:type="character">
    <w:name w:val="Body text (2) + Bold;Spacing 0 pt"/>
    <w:basedOn w:val="Bodytext2"/>
    <w:rsid w:val="00F91231"/>
    <w:rPr>
      <w:rFonts w:cs="Courier New" w:eastAsia="Courier New" w:hAnsi="Courier New" w:ascii="Courier New"/>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10" w:type="character">
    <w:name w:val="Body text (10)"/>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single"/>
      <w:lang w:bidi="hr-HR" w:eastAsia="hr-HR" w:val="hr-HR"/>
    </w:rPr>
  </w:style>
  <w:style w:customStyle="true" w:styleId="Bodytext2TimesNewRoman12pt" w:type="character">
    <w:name w:val="Body text (2) + Times New Roman;12 pt"/>
    <w:basedOn w:val="Bodytext2"/>
    <w:rsid w:val="006A39CC"/>
    <w:rPr>
      <w:rFonts w:cs="Times New Roman" w:eastAsia="Times New Roman" w:hAnsi="Times New Roman" w:ascii="Times New Roman"/>
      <w:color w:val="000000"/>
      <w:spacing w:val="0"/>
      <w:w w:val="100"/>
      <w:position w:val="0"/>
      <w:sz w:val="24"/>
      <w:szCs w:val="24"/>
      <w:shd w:fill="FFFFFF" w:color="auto"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true" w:styleId="OdlomakpopisaChar" w:type="character">
    <w:name w:val="Odlomak popisa Char"/>
    <w:basedOn w:val="Zadanifontodlomka"/>
    <w:link w:val="Odlomakpopisa"/>
    <w:uiPriority w:val="34"/>
    <w:rsid w:val="006A39CC"/>
    <w:rPr>
      <w:rFonts w:hAnsi="Calibri" w:asci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lineRule="auto" w:line="254" w:before="240"/>
      <w:textAlignment w:val="auto"/>
    </w:pPr>
    <w:rPr>
      <w:rFonts w:hAnsi="Calibri Light" w:ascii="Calibri Light"/>
      <w:b w:val="false"/>
      <w:color w:val="2E74B5"/>
      <w:kern w:val="1"/>
      <w:sz w:val="32"/>
      <w:szCs w:val="32"/>
      <w:lang w:eastAsia="zh-CN" w:val="en-US"/>
    </w:rPr>
  </w:style>
  <w:style w:customStyle="true" w:styleId="GridTableLight" w:type="table">
    <w:name w:val="Grid Table Light"/>
    <w:basedOn w:val="Obinatablica"/>
    <w:uiPriority w:val="40"/>
    <w:rsid w:val="005418DC"/>
    <w:rPr>
      <w:rFonts w:cstheme="minorBidi" w:eastAsiaTheme="minorHAnsi" w:hAnsiTheme="minorHAnsi" w:asciiTheme="minorHAnsi"/>
      <w:sz w:val="22"/>
      <w:szCs w:val="22"/>
      <w:lang w:eastAsia="en-US"/>
    </w:r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3. travnja 2019.</izvorni_sadrzaj>
    <derivirana_varijabla naziv="DomainObject.StvarniPocetakDatum_1">3. travnja 2019.</derivirana_varijabla>
  </DomainObject.StvarniPocetakDatum>
  <DomainObject.StvarniZavrsetakDatum>
    <izvorni_sadrzaj>3. travnja 2019.</izvorni_sadrzaj>
    <derivirana_varijabla naziv="DomainObject.StvarniZavrsetakDatum_1">3. travnja 2019.</derivirana_varijabla>
  </DomainObject.StvarniZavrsetakDatum>
  <DomainObject.PlaniraniZavrsetakDatum>
    <izvorni_sadrzaj>3. travnja 2019.</izvorni_sadrzaj>
    <derivirana_varijabla naziv="DomainObject.PlaniraniZavrsetakDatum_1">3. travnja 2019.</derivirana_varijabla>
  </DomainObject.PlaniraniZavrsetakDatum>
  <DomainObject.PlaniraniPocetakDatum>
    <izvorni_sadrzaj>3. travnja 2019.</izvorni_sadrzaj>
    <derivirana_varijabla naziv="DomainObject.PlaniraniPocetakDatum_1">3. travnja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11:15</izvorni_sadrzaj>
    <derivirana_varijabla naziv="DomainObject.StvarniZavrsetakVrijeme_1">11:15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 travnja 2019.</izvorni_sadrzaj>
    <derivirana_varijabla naziv="DomainObject.Zapisnik.DatumKreiranja_1">3. travnja 2019.</derivirana_varijabla>
  </DomainObject.Zapisnik.DatumKreiranja>
  <DomainObject.Zapisnik.ImovinskaKorist>
    <izvorni_sadrzaj/>
    <derivirana_varijabla naziv="DomainObject.Zapisnik.ImovinskaKorist_1"/>
  </DomainObject.Zapisnik.ImovinskaKorist>
  <DomainObject.Zapisnik.Oznaka>
    <izvorni_sadrzaj>St-2814/2018-25</izvorni_sadrzaj>
    <derivirana_varijabla naziv="DomainObject.Zapisnik.Oznaka_1">St-2814/2018-25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2814</izvorni_sadrzaj>
    <derivirana_varijabla naziv="DomainObject.Predmet.Broj_1">2814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2018.</izvorni_sadrzaj>
    <derivirana_varijabla naziv="DomainObject.Predmet.DatumOsnivanja_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St-2814/2018</izvorni_sadrzaj>
    <derivirana_varijabla naziv="DomainObject.Predmet.OznakaBroj_1">St-2814/2018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RUBERG d.o.o. za trgovinu i usluge u stečaju</izvorni_sadrzaj>
    <derivirana_varijabla naziv="DomainObject.Predmet.ProtustrankaFormated_1">  Stečajna masa iza RUBERG d.o.o. za trgovinu i usluge u stečaju</derivirana_varijabla>
  </DomainObject.Predmet.ProtustrankaFormated>
  <DomainObject.Predmet.ProtustrankaFormatedOIB>
    <izvorni_sadrzaj>  Stečajna masa iza RUBERG d.o.o. za trgovinu i usluge u stečaju, OIB 69163092319</izvorni_sadrzaj>
    <derivirana_varijabla naziv="DomainObject.Predmet.ProtustrankaFormatedOIB_1">  Stečajna masa iza RUBERG d.o.o. za trgovinu i usluge u stečaju, OIB 69163092319</derivirana_varijabla>
  </DomainObject.Predmet.ProtustrankaFormatedOIB>
  <DomainObject.Predmet.ProtustrankaFormatedWithAdress>
    <izvorni_sadrzaj> Stečajna masa iza RUBERG d.o.o. za trgovinu i usluge u stečaju, Braće Radića 1, 42000 Varaždin</izvorni_sadrzaj>
    <derivirana_varijabla naziv="DomainObject.Predmet.ProtustrankaFormatedWithAdress_1"> Stečajna masa iza RUBERG d.o.o. za trgovinu i usluge u stečaju, Braće Radića 1, 42000 Varaždin</derivirana_varijabla>
  </DomainObject.Predmet.ProtustrankaFormatedWithAdress>
  <DomainObject.Predmet.ProtustrankaFormatedWithAdressOIB>
    <izvorni_sadrzaj> Stečajna masa iza RUBERG d.o.o. za trgovinu i usluge u stečaju, OIB 69163092319, Braće Radića 1, 42000 Varaždin</izvorni_sadrzaj>
    <derivirana_varijabla naziv="DomainObject.Predmet.ProtustrankaFormatedWithAdressOIB_1"> Stečajna masa iza RUBERG d.o.o. za trgovinu i usluge u stečaju, OIB 69163092319, Braće Radića 1, 42000 Varaždin</derivirana_varijabla>
  </DomainObject.Predmet.ProtustrankaFormatedWithAdressOIB>
  <DomainObject.Predmet.ProtustrankaWithAdress>
    <izvorni_sadrzaj>Stečajna masa iza RUBERG d.o.o. za trgovinu i usluge u stečaju Braće Radića 1, 42000 Varaždin</izvorni_sadrzaj>
    <derivirana_varijabla naziv="DomainObject.Predmet.ProtustrankaWithAdress_1">Stečajna masa iza RUBERG d.o.o. za trgovinu i usluge u stečaju Braće Radića 1, 42000 Varaždin</derivirana_varijabla>
  </DomainObject.Predmet.ProtustrankaWithAdress>
  <DomainObject.Predmet.ProtustrankaWithAdressOIB>
    <izvorni_sadrzaj>Stečajna masa iza RUBERG d.o.o. za trgovinu i usluge u stečaju, OIB 69163092319, Braće Radića 1, 42000 Varaždin</izvorni_sadrzaj>
    <derivirana_varijabla naziv="DomainObject.Predmet.ProtustrankaWithAdressOIB_1">Stečajna masa iza RUBERG d.o.o. za trgovinu i usluge u stečaju, OIB 69163092319, Braće Radića 1, 42000 Varaždin</derivirana_varijabla>
  </DomainObject.Predmet.ProtustrankaWithAdressOIB>
  <DomainObject.Predmet.ProtustrankaNazivFormated>
    <izvorni_sadrzaj>Stečajna masa iza RUBERG d.o.o. za trgovinu i usluge u stečaju</izvorni_sadrzaj>
    <derivirana_varijabla naziv="DomainObject.Predmet.ProtustrankaNazivFormated_1">Stečajna masa iza RUBERG d.o.o. za trgovinu i usluge u stečaju</derivirana_varijabla>
  </DomainObject.Predmet.ProtustrankaNazivFormated>
  <DomainObject.Predmet.ProtustrankaNazivFormatedOIB>
    <izvorni_sadrzaj>Stečajna masa iza RUBERG d.o.o. za trgovinu i usluge u stečaju, OIB 69163092319</izvorni_sadrzaj>
    <derivirana_varijabla naziv="DomainObject.Predmet.ProtustrankaNazivFormatedOIB_1">Stečajna masa iza RUBERG d.o.o. za trgovinu i usluge u stečaju, OIB 69163092319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Berislav Maksimović</izvorni_sadrzaj>
    <derivirana_varijabla naziv="DomainObject.Predmet.StrankaFormated_1">  Berislav Maksimović</derivirana_varijabla>
  </DomainObject.Predmet.StrankaFormated>
  <DomainObject.Predmet.StrankaFormatedOIB>
    <izvorni_sadrzaj>  Berislav Maksimović, OIB 57300759557</izvorni_sadrzaj>
    <derivirana_varijabla naziv="DomainObject.Predmet.StrankaFormatedOIB_1">  Berislav Maksimović, OIB 57300759557</derivirana_varijabla>
  </DomainObject.Predmet.StrankaFormatedOIB>
  <DomainObject.Predmet.StrankaFormatedWithAdress>
    <izvorni_sadrzaj> Berislav Maksimović, Braće Radića 1, 42000 Hrašćica</izvorni_sadrzaj>
    <derivirana_varijabla naziv="DomainObject.Predmet.StrankaFormatedWithAdress_1"> Berislav Maksimović, Braće Radića 1, 42000 Hrašćica</derivirana_varijabla>
  </DomainObject.Predmet.StrankaFormatedWithAdress>
  <DomainObject.Predmet.StrankaFormatedWithAdressOIB>
    <izvorni_sadrzaj> Berislav Maksimović, OIB 57300759557, Braće Radića 1, 42000 Hrašćica</izvorni_sadrzaj>
    <derivirana_varijabla naziv="DomainObject.Predmet.StrankaFormatedWithAdressOIB_1"> Berislav Maksimović, OIB 57300759557, Braće Radića 1, 42000 Hrašćica</derivirana_varijabla>
  </DomainObject.Predmet.StrankaFormatedWithAdressOIB>
  <DomainObject.Predmet.StrankaWithAdress>
    <izvorni_sadrzaj>Berislav Maksimović Braće Radića 1,42000 Hrašćica</izvorni_sadrzaj>
    <derivirana_varijabla naziv="DomainObject.Predmet.StrankaWithAdress_1">Berislav Maksimović Braće Radića 1,42000 Hrašćica</derivirana_varijabla>
  </DomainObject.Predmet.StrankaWithAdress>
  <DomainObject.Predmet.StrankaWithAdressOIB>
    <izvorni_sadrzaj>Berislav Maksimović, OIB 57300759557, Braće Radića 1,42000 Hrašćica</izvorni_sadrzaj>
    <derivirana_varijabla naziv="DomainObject.Predmet.StrankaWithAdressOIB_1">Berislav Maksimović, OIB 57300759557, Braće Radića 1,42000 Hrašćica</derivirana_varijabla>
  </DomainObject.Predmet.StrankaWithAdressOIB>
  <DomainObject.Predmet.StrankaNazivFormated>
    <izvorni_sadrzaj>Berislav Maksimović</izvorni_sadrzaj>
    <derivirana_varijabla naziv="DomainObject.Predmet.StrankaNazivFormated_1">Berislav Maksimović</derivirana_varijabla>
  </DomainObject.Predmet.StrankaNazivFormated>
  <DomainObject.Predmet.StrankaNazivFormatedOIB>
    <izvorni_sadrzaj>Berislav Maksimović, OIB 57300759557</izvorni_sadrzaj>
    <derivirana_varijabla naziv="DomainObject.Predmet.StrankaNazivFormatedOIB_1">Berislav Maksimović, OIB 57300759557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Berislav Maksimović</item>
    </izvorni_sadrzaj>
    <derivirana_varijabla naziv="DomainObject.Predmet.StrankaListFormated_1">
      <item>Berislav Maksimović</item>
    </derivirana_varijabla>
  </DomainObject.Predmet.StrankaListFormated>
  <DomainObject.Predmet.StrankaListFormatedOIB>
    <izvorni_sadrzaj>
      <item>Berislav Maksimović, OIB 57300759557</item>
    </izvorni_sadrzaj>
    <derivirana_varijabla naziv="DomainObject.Predmet.StrankaListFormatedOIB_1">
      <item>Berislav Maksimović, OIB 57300759557</item>
    </derivirana_varijabla>
  </DomainObject.Predmet.StrankaListFormatedOIB>
  <DomainObject.Predmet.StrankaListFormatedWithAdress>
    <izvorni_sadrzaj>
      <item>Berislav Maksimović, Braće Radića 1, 42000 Hrašćica</item>
    </izvorni_sadrzaj>
    <derivirana_varijabla naziv="DomainObject.Predmet.StrankaListFormatedWithAdress_1">
      <item>Berislav Maksimović, Braće Radića 1, 42000 Hrašćica</item>
    </derivirana_varijabla>
  </DomainObject.Predmet.StrankaListFormatedWithAdress>
  <DomainObject.Predmet.StrankaListFormatedWithAdressOIB>
    <izvorni_sadrzaj>
      <item>Berislav Maksimović, OIB 57300759557, Braće Radića 1, 42000 Hrašćica</item>
    </izvorni_sadrzaj>
    <derivirana_varijabla naziv="DomainObject.Predmet.StrankaListFormatedWithAdressOIB_1">
      <item>Berislav Maksimović, OIB 57300759557, Braće Radića 1, 42000 Hrašćica</item>
    </derivirana_varijabla>
  </DomainObject.Predmet.StrankaListFormatedWithAdressOIB>
  <DomainObject.Predmet.StrankaListNazivFormated>
    <izvorni_sadrzaj>
      <item>Berislav Maksimović</item>
    </izvorni_sadrzaj>
    <derivirana_varijabla naziv="DomainObject.Predmet.StrankaListNazivFormated_1">
      <item>Berislav Maksimović</item>
    </derivirana_varijabla>
  </DomainObject.Predmet.StrankaListNazivFormated>
  <DomainObject.Predmet.StrankaListNazivFormatedOIB>
    <izvorni_sadrzaj>
      <item>Berislav Maksimović, OIB 57300759557</item>
    </izvorni_sadrzaj>
    <derivirana_varijabla naziv="DomainObject.Predmet.StrankaListNazivFormatedOIB_1">
      <item>Berislav Maksimović, OIB 57300759557</item>
    </derivirana_varijabla>
  </DomainObject.Predmet.StrankaListNazivFormatedOIB>
  <DomainObject.Predmet.ProtuStrankaListFormated>
    <izvorni_sadrzaj>
      <item>Stečajna masa iza RUBERG d.o.o. za trgovinu i usluge u stečaju</item>
    </izvorni_sadrzaj>
    <derivirana_varijabla naziv="DomainObject.Predmet.ProtuStrankaListFormated_1">
      <item>Stečajna masa iza RUBERG d.o.o. za trgovinu i usluge u stečaju</item>
    </derivirana_varijabla>
  </DomainObject.Predmet.ProtuStrankaListFormated>
  <DomainObject.Predmet.ProtuStrankaListFormatedOIB>
    <izvorni_sadrzaj>
      <item>Stečajna masa iza RUBERG d.o.o. za trgovinu i usluge u stečaju, OIB 69163092319</item>
    </izvorni_sadrzaj>
    <derivirana_varijabla naziv="DomainObject.Predmet.ProtuStrankaListFormatedOIB_1">
      <item>Stečajna masa iza RUBERG d.o.o. za trgovinu i usluge u stečaju, OIB 69163092319</item>
    </derivirana_varijabla>
  </DomainObject.Predmet.ProtuStrankaListFormatedOIB>
  <DomainObject.Predmet.ProtuStrankaListFormatedWithAdress>
    <izvorni_sadrzaj>
      <item>Stečajna masa iza RUBERG d.o.o. za trgovinu i usluge u stečaju, Braće Radića 1, 42000 Varaždin</item>
    </izvorni_sadrzaj>
    <derivirana_varijabla naziv="DomainObject.Predmet.ProtuStrankaListFormatedWithAdress_1">
      <item>Stečajna masa iza RUBERG d.o.o. za trgovinu i usluge u stečaju, Braće Radića 1, 42000 Varaždin</item>
    </derivirana_varijabla>
  </DomainObject.Predmet.ProtuStrankaListFormatedWithAdress>
  <DomainObject.Predmet.ProtuStrankaListFormatedWithAdressOIB>
    <izvorni_sadrzaj>
      <item>Stečajna masa iza RUBERG d.o.o. za trgovinu i usluge u stečaju, OIB 69163092319, Braće Radića 1, 42000 Varaždin</item>
    </izvorni_sadrzaj>
    <derivirana_varijabla naziv="DomainObject.Predmet.ProtuStrankaListFormatedWithAdressOIB_1">
      <item>Stečajna masa iza RUBERG d.o.o. za trgovinu i usluge u stečaju, OIB 69163092319, Braće Radića 1, 42000 Varaždin</item>
    </derivirana_varijabla>
  </DomainObject.Predmet.ProtuStrankaListFormatedWithAdressOIB>
  <DomainObject.Predmet.ProtuStrankaListNazivFormated>
    <izvorni_sadrzaj>
      <item>Stečajna masa iza RUBERG d.o.o. za trgovinu i usluge u stečaju</item>
    </izvorni_sadrzaj>
    <derivirana_varijabla naziv="DomainObject.Predmet.ProtuStrankaListNazivFormated_1">
      <item>Stečajna masa iza RUBERG d.o.o. za trgovinu i usluge u stečaju</item>
    </derivirana_varijabla>
  </DomainObject.Predmet.ProtuStrankaListNazivFormated>
  <DomainObject.Predmet.ProtuStrankaListNazivFormatedOIB>
    <izvorni_sadrzaj>
      <item>Stečajna masa iza RUBERG d.o.o. za trgovinu i usluge u stečaju, OIB 69163092319</item>
    </izvorni_sadrzaj>
    <derivirana_varijabla naziv="DomainObject.Predmet.ProtuStrankaListNazivFormatedOIB_1">
      <item>Stečajna masa iza RUBERG d.o.o. za trgovinu i usluge u stečaju, OIB 69163092319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2019.</izvorni_sadrzaj>
    <derivirana_varijabla naziv="DomainObject.Datum_1">3. travnja 2019.</derivirana_varijabla>
  </DomainObject.Datum>
  <DomainObject.PoslovniBrojDokumenta>
    <izvorni_sadrzaj>St-2814/2018-25</izvorni_sadrzaj>
    <derivirana_varijabla naziv="DomainObject.PoslovniBrojDokumenta_1">St-2814/2018-25</derivirana_varijabla>
  </DomainObject.PoslovniBrojDokumenta>
  <DomainObject.Predmet.StrankaIDrugi>
    <izvorni_sadrzaj>Berislav Maksimović</izvorni_sadrzaj>
    <derivirana_varijabla naziv="DomainObject.Predmet.StrankaIDrugi_1">Berislav Maksimović</derivirana_varijabla>
  </DomainObject.Predmet.StrankaIDrugi>
  <DomainObject.Predmet.ProtustrankaIDrugi>
    <izvorni_sadrzaj>Stečajna masa iza RUBERG d.o.o. za trgovinu i usluge u stečaju</izvorni_sadrzaj>
    <derivirana_varijabla naziv="DomainObject.Predmet.ProtustrankaIDrugi_1">Stečajna masa iza RUBERG d.o.o. za trgovinu i usluge u stečaju</derivirana_varijabla>
  </DomainObject.Predmet.ProtustrankaIDrugi>
  <DomainObject.Predmet.StrankaIDrugiAdressOIB>
    <izvorni_sadrzaj>Berislav Maksimović, OIB 57300759557, Braće Radića 1, 42000 Hrašćica</izvorni_sadrzaj>
    <derivirana_varijabla naziv="DomainObject.Predmet.StrankaIDrugiAdressOIB_1">Berislav Maksimović, OIB 57300759557, Braće Radića 1, 42000 Hrašćica</derivirana_varijabla>
  </DomainObject.Predmet.StrankaIDrugiAdressOIB>
  <DomainObject.Predmet.ProtustrankaIDrugiAdressOIB>
    <izvorni_sadrzaj>Stečajna masa iza RUBERG d.o.o. za trgovinu i usluge u stečaju, OIB 69163092319, Braće Radića 1, 42000 Varaždin</izvorni_sadrzaj>
    <derivirana_varijabla naziv="DomainObject.Predmet.ProtustrankaIDrugiAdressOIB_1">Stečajna masa iza RUBERG d.o.o. za trgovinu i usluge u stečaju, OIB 69163092319, Braće Radića 1,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Berislav Maksimović</item>
      <item>Stečajna masa iza RUBERG d.o.o. za trgovinu i usluge u stečaju</item>
    </izvorni_sadrzaj>
    <derivirana_varijabla naziv="DomainObject.Predmet.SudioniciListNaziv_1">
      <item>Berislav Maksimović</item>
      <item>Stečajna masa iza RUBERG d.o.o. za trgovinu i usluge u stečaju</item>
    </derivirana_varijabla>
  </DomainObject.Predmet.SudioniciListNaziv>
  <DomainObject.Predmet.SudioniciListAdressOIB>
    <izvorni_sadrzaj>
      <item>Berislav Maksimović, OIB 57300759557, Braće Radića 1,42000 Hrašćica</item>
      <item>Stečajna masa iza RUBERG d.o.o. za trgovinu i usluge u stečaju, OIB 69163092319, Braće Radića 1,42000 Varaždin</item>
    </izvorni_sadrzaj>
    <derivirana_varijabla naziv="DomainObject.Predmet.SudioniciListAdressOIB_1">
      <item>Berislav Maksimović, OIB 57300759557, Braće Radića 1,42000 Hrašćica</item>
      <item>Stečajna masa iza RUBERG d.o.o. za trgovinu i usluge u stečaju, OIB 69163092319, Braće Radića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57300759557</item>
      <item>, OIB 69163092319</item>
    </izvorni_sadrzaj>
    <derivirana_varijabla naziv="DomainObject.Predmet.SudioniciListNazivOIB_1">
      <item>, OIB 57300759557</item>
      <item>, OIB 69163092319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E5F9FC-CF2E-46D6-B9F9-422CA7AB28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14</properties:Pages>
  <properties:Words>3579</properties:Words>
  <properties:Characters>21877</properties:Characters>
  <properties:Lines>1044</properties:Lines>
  <properties:Paragraphs>309</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26615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2019-04-02T13:10:00Z</dcterms:created>
  <dc:creator>nmarkovic</dc:creator>
  <cp:lastModifiedBy>Vinka Mihalinčić</cp:lastModifiedBy>
  <cp:lastPrinted>2018-10-04T08:20:00Z</cp:lastPrinted>
  <dcterms:modified xmlns:xsi="http://www.w3.org/2001/XMLSchema-instance" xsi:type="dcterms:W3CDTF">2019-04-03T09:17:00Z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St-2814/2018-25 / Zapisnik - Ispitno ročište (St-2814-18-ispitno i izvještajno ročište.docx)</vt:lpwstr>
  </prop:property>
  <prop:property name="CC_coloring" pid="4" fmtid="{D5CDD505-2E9C-101B-9397-08002B2CF9AE}">
    <vt:bool>false</vt:bool>
  </prop:property>
  <prop:property name="BrojStranica" pid="5" fmtid="{D5CDD505-2E9C-101B-9397-08002B2CF9AE}">
    <vt:i4>14</vt:i4>
  </prop:property>
</prop:Properties>
</file>